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50" w:rsidRPr="00CD63A2" w:rsidRDefault="00DA1D7B" w:rsidP="00CD63A2">
      <w:pPr>
        <w:pStyle w:val="Title"/>
        <w:pBdr>
          <w:bottom w:val="none" w:sz="0" w:space="0" w:color="auto"/>
        </w:pBdr>
        <w:spacing w:before="2400" w:after="60"/>
        <w:contextualSpacing w:val="0"/>
        <w:jc w:val="center"/>
        <w:outlineLvl w:val="0"/>
        <w:rPr>
          <w:rFonts w:ascii="Verdana" w:eastAsia="SimSun" w:hAnsi="Verdana" w:cs="Arial"/>
          <w:b/>
          <w:bCs/>
          <w:caps/>
          <w:spacing w:val="0"/>
          <w:kern w:val="28"/>
          <w:sz w:val="32"/>
          <w:szCs w:val="32"/>
          <w:lang w:eastAsia="en-AU" w:bidi="ar-SA"/>
        </w:rPr>
      </w:pPr>
      <w:bookmarkStart w:id="0" w:name="_GoBack"/>
      <w:bookmarkEnd w:id="0"/>
      <w:r w:rsidRPr="00CD63A2">
        <w:rPr>
          <w:rFonts w:ascii="Verdana" w:eastAsia="SimSun" w:hAnsi="Verdana" w:cs="Arial"/>
          <w:b/>
          <w:bCs/>
          <w:caps/>
          <w:spacing w:val="0"/>
          <w:kern w:val="28"/>
          <w:sz w:val="32"/>
          <w:szCs w:val="32"/>
          <w:lang w:eastAsia="en-AU" w:bidi="ar-SA"/>
        </w:rPr>
        <w:t xml:space="preserve">Schedule </w:t>
      </w:r>
      <w:r w:rsidR="00D61CFE">
        <w:rPr>
          <w:rFonts w:ascii="Verdana" w:eastAsia="SimSun" w:hAnsi="Verdana" w:cs="Arial"/>
          <w:b/>
          <w:bCs/>
          <w:caps/>
          <w:spacing w:val="0"/>
          <w:kern w:val="28"/>
          <w:sz w:val="32"/>
          <w:szCs w:val="32"/>
          <w:lang w:eastAsia="en-AU" w:bidi="ar-SA"/>
        </w:rPr>
        <w:t>h</w:t>
      </w:r>
      <w:r w:rsidR="007F0350" w:rsidRPr="00CD63A2">
        <w:rPr>
          <w:rFonts w:ascii="Verdana" w:eastAsia="SimSun" w:hAnsi="Verdana" w:cs="Arial"/>
          <w:b/>
          <w:bCs/>
          <w:caps/>
          <w:spacing w:val="0"/>
          <w:kern w:val="28"/>
          <w:sz w:val="32"/>
          <w:szCs w:val="32"/>
          <w:lang w:eastAsia="en-AU" w:bidi="ar-SA"/>
        </w:rPr>
        <w:t>:</w:t>
      </w:r>
      <w:r w:rsidR="00CD63A2">
        <w:rPr>
          <w:rFonts w:ascii="Verdana" w:eastAsia="SimSun" w:hAnsi="Verdana" w:cs="Arial"/>
          <w:b/>
          <w:bCs/>
          <w:caps/>
          <w:spacing w:val="0"/>
          <w:kern w:val="28"/>
          <w:sz w:val="32"/>
          <w:szCs w:val="32"/>
          <w:lang w:eastAsia="en-AU" w:bidi="ar-SA"/>
        </w:rPr>
        <w:t xml:space="preserve"> </w:t>
      </w:r>
      <w:r w:rsidR="007F0350" w:rsidRPr="00CD63A2">
        <w:rPr>
          <w:rFonts w:ascii="Verdana" w:eastAsia="SimSun" w:hAnsi="Verdana" w:cs="Arial"/>
          <w:b/>
          <w:bCs/>
          <w:caps/>
          <w:spacing w:val="0"/>
          <w:kern w:val="28"/>
          <w:sz w:val="32"/>
          <w:szCs w:val="32"/>
          <w:lang w:eastAsia="en-AU" w:bidi="ar-SA"/>
        </w:rPr>
        <w:t>Bilateral Agreement for</w:t>
      </w:r>
      <w:r w:rsidR="00D61CFE">
        <w:rPr>
          <w:rFonts w:ascii="Verdana" w:eastAsia="SimSun" w:hAnsi="Verdana" w:cs="Arial"/>
          <w:b/>
          <w:bCs/>
          <w:caps/>
          <w:spacing w:val="0"/>
          <w:kern w:val="28"/>
          <w:sz w:val="32"/>
          <w:szCs w:val="32"/>
          <w:lang w:eastAsia="en-AU" w:bidi="ar-SA"/>
        </w:rPr>
        <w:t xml:space="preserve"> </w:t>
      </w:r>
      <w:r w:rsidR="00051D42">
        <w:rPr>
          <w:rFonts w:ascii="Verdana" w:eastAsia="SimSun" w:hAnsi="Verdana" w:cs="Arial"/>
          <w:b/>
          <w:bCs/>
          <w:caps/>
          <w:spacing w:val="0"/>
          <w:kern w:val="28"/>
          <w:sz w:val="32"/>
          <w:szCs w:val="32"/>
          <w:lang w:eastAsia="en-AU" w:bidi="ar-SA"/>
        </w:rPr>
        <w:t>the extension and expansion of the</w:t>
      </w:r>
      <w:r w:rsidR="004A09ED" w:rsidRPr="00CD63A2">
        <w:rPr>
          <w:rFonts w:ascii="Verdana" w:eastAsia="SimSun" w:hAnsi="Verdana" w:cs="Arial"/>
          <w:b/>
          <w:bCs/>
          <w:caps/>
          <w:spacing w:val="0"/>
          <w:kern w:val="28"/>
          <w:sz w:val="32"/>
          <w:szCs w:val="32"/>
          <w:lang w:eastAsia="en-AU" w:bidi="ar-SA"/>
        </w:rPr>
        <w:t xml:space="preserve"> </w:t>
      </w:r>
      <w:r w:rsidR="00D61CFE" w:rsidRPr="00CD63A2">
        <w:rPr>
          <w:rFonts w:ascii="Verdana" w:eastAsia="SimSun" w:hAnsi="Verdana" w:cs="Arial"/>
          <w:b/>
          <w:bCs/>
          <w:caps/>
          <w:spacing w:val="0"/>
          <w:kern w:val="28"/>
          <w:sz w:val="32"/>
          <w:szCs w:val="32"/>
          <w:lang w:eastAsia="en-AU" w:bidi="ar-SA"/>
        </w:rPr>
        <w:t>N</w:t>
      </w:r>
      <w:r w:rsidR="00D61CFE">
        <w:rPr>
          <w:rFonts w:ascii="Verdana" w:eastAsia="SimSun" w:hAnsi="Verdana" w:cs="Arial"/>
          <w:b/>
          <w:bCs/>
          <w:caps/>
          <w:spacing w:val="0"/>
          <w:kern w:val="28"/>
          <w:sz w:val="32"/>
          <w:szCs w:val="32"/>
          <w:lang w:eastAsia="en-AU" w:bidi="ar-SA"/>
        </w:rPr>
        <w:t>Ational disability insurance scheme</w:t>
      </w:r>
      <w:r w:rsidR="00F523BD">
        <w:rPr>
          <w:rFonts w:ascii="Verdana" w:eastAsia="SimSun" w:hAnsi="Verdana" w:cs="Arial"/>
          <w:b/>
          <w:bCs/>
          <w:caps/>
          <w:spacing w:val="0"/>
          <w:kern w:val="28"/>
          <w:sz w:val="32"/>
          <w:szCs w:val="32"/>
          <w:lang w:eastAsia="en-AU" w:bidi="ar-SA"/>
        </w:rPr>
        <w:t xml:space="preserve"> </w:t>
      </w:r>
      <w:r w:rsidR="002805E5">
        <w:rPr>
          <w:rFonts w:ascii="Verdana" w:eastAsia="SimSun" w:hAnsi="Verdana" w:cs="Arial"/>
          <w:b/>
          <w:bCs/>
          <w:caps/>
          <w:spacing w:val="0"/>
          <w:kern w:val="28"/>
          <w:sz w:val="32"/>
          <w:szCs w:val="32"/>
          <w:lang w:eastAsia="en-AU" w:bidi="ar-SA"/>
        </w:rPr>
        <w:t>NATIONAL DISABILITY INSURANCE AGENCY</w:t>
      </w:r>
      <w:r w:rsidR="00D61CFE" w:rsidRPr="00CD63A2">
        <w:rPr>
          <w:rFonts w:ascii="Verdana" w:eastAsia="SimSun" w:hAnsi="Verdana" w:cs="Arial"/>
          <w:b/>
          <w:bCs/>
          <w:caps/>
          <w:spacing w:val="0"/>
          <w:kern w:val="28"/>
          <w:sz w:val="32"/>
          <w:szCs w:val="32"/>
          <w:lang w:eastAsia="en-AU" w:bidi="ar-SA"/>
        </w:rPr>
        <w:t xml:space="preserve"> </w:t>
      </w:r>
      <w:r w:rsidR="00F14577" w:rsidRPr="00CD63A2">
        <w:rPr>
          <w:rFonts w:ascii="Verdana" w:eastAsia="SimSun" w:hAnsi="Verdana" w:cs="Arial"/>
          <w:b/>
          <w:bCs/>
          <w:caps/>
          <w:spacing w:val="0"/>
          <w:kern w:val="28"/>
          <w:sz w:val="32"/>
          <w:szCs w:val="32"/>
          <w:lang w:eastAsia="en-AU" w:bidi="ar-SA"/>
        </w:rPr>
        <w:t xml:space="preserve">Trial </w:t>
      </w:r>
      <w:r w:rsidR="007F0350" w:rsidRPr="00CD63A2">
        <w:rPr>
          <w:rFonts w:ascii="Verdana" w:eastAsia="SimSun" w:hAnsi="Verdana" w:cs="Arial"/>
          <w:b/>
          <w:bCs/>
          <w:caps/>
          <w:spacing w:val="0"/>
          <w:kern w:val="28"/>
          <w:sz w:val="32"/>
          <w:szCs w:val="32"/>
          <w:lang w:eastAsia="en-AU" w:bidi="ar-SA"/>
        </w:rPr>
        <w:t xml:space="preserve">between the Commonwealth and </w:t>
      </w:r>
      <w:r w:rsidR="00776F38" w:rsidRPr="00CD63A2">
        <w:rPr>
          <w:rFonts w:ascii="Verdana" w:eastAsia="SimSun" w:hAnsi="Verdana" w:cs="Arial"/>
          <w:b/>
          <w:bCs/>
          <w:caps/>
          <w:spacing w:val="0"/>
          <w:kern w:val="28"/>
          <w:sz w:val="32"/>
          <w:szCs w:val="32"/>
          <w:lang w:eastAsia="en-AU" w:bidi="ar-SA"/>
        </w:rPr>
        <w:t>Western Australia</w:t>
      </w:r>
    </w:p>
    <w:p w:rsidR="00EF2CDD" w:rsidRDefault="00EF2CDD" w:rsidP="007F0350">
      <w:pPr>
        <w:rPr>
          <w:rFonts w:ascii="Corbel" w:hAnsi="Corbel"/>
          <w:sz w:val="48"/>
          <w:szCs w:val="48"/>
        </w:rPr>
        <w:sectPr w:rsidR="00EF2CDD" w:rsidSect="00EF2CDD">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05" w:gutter="0"/>
          <w:pgNumType w:start="1"/>
          <w:cols w:space="708"/>
          <w:titlePg/>
          <w:docGrid w:linePitch="360"/>
        </w:sectPr>
      </w:pPr>
    </w:p>
    <w:p w:rsidR="007F0350" w:rsidRPr="00CD63A2" w:rsidRDefault="005B07BD" w:rsidP="00CD63A2">
      <w:pPr>
        <w:spacing w:before="240" w:after="0" w:line="240" w:lineRule="auto"/>
        <w:rPr>
          <w:rFonts w:ascii="Verdana" w:eastAsia="SimSun" w:hAnsi="Verdana" w:cs="Times New Roman"/>
          <w:b/>
          <w:sz w:val="20"/>
          <w:szCs w:val="24"/>
          <w:lang w:eastAsia="en-AU" w:bidi="ar-SA"/>
        </w:rPr>
      </w:pPr>
      <w:r w:rsidRPr="00CD63A2">
        <w:rPr>
          <w:rFonts w:ascii="Verdana" w:eastAsia="SimSun" w:hAnsi="Verdana" w:cs="Times New Roman"/>
          <w:b/>
          <w:sz w:val="20"/>
          <w:szCs w:val="24"/>
          <w:lang w:eastAsia="en-AU" w:bidi="ar-SA"/>
        </w:rPr>
        <w:lastRenderedPageBreak/>
        <w:t xml:space="preserve">BILATERAL </w:t>
      </w:r>
      <w:r w:rsidR="00DA1D7B" w:rsidRPr="00CD63A2">
        <w:rPr>
          <w:rFonts w:ascii="Verdana" w:eastAsia="SimSun" w:hAnsi="Verdana" w:cs="Times New Roman"/>
          <w:b/>
          <w:sz w:val="20"/>
          <w:szCs w:val="24"/>
          <w:lang w:eastAsia="en-AU" w:bidi="ar-SA"/>
        </w:rPr>
        <w:t>S</w:t>
      </w:r>
      <w:r w:rsidRPr="00CD63A2">
        <w:rPr>
          <w:rFonts w:ascii="Verdana" w:eastAsia="SimSun" w:hAnsi="Verdana" w:cs="Times New Roman"/>
          <w:b/>
          <w:sz w:val="20"/>
          <w:szCs w:val="24"/>
          <w:lang w:eastAsia="en-AU" w:bidi="ar-SA"/>
        </w:rPr>
        <w:t xml:space="preserve">CHEDULE </w:t>
      </w:r>
      <w:r w:rsidR="00D61CFE">
        <w:rPr>
          <w:rFonts w:ascii="Verdana" w:eastAsia="SimSun" w:hAnsi="Verdana" w:cs="Times New Roman"/>
          <w:b/>
          <w:sz w:val="20"/>
          <w:szCs w:val="24"/>
          <w:lang w:eastAsia="en-AU" w:bidi="ar-SA"/>
        </w:rPr>
        <w:t>H</w:t>
      </w:r>
      <w:r w:rsidR="00D61CFE" w:rsidRPr="00CD63A2">
        <w:rPr>
          <w:rFonts w:ascii="Verdana" w:eastAsia="SimSun" w:hAnsi="Verdana" w:cs="Times New Roman"/>
          <w:b/>
          <w:sz w:val="20"/>
          <w:szCs w:val="24"/>
          <w:lang w:eastAsia="en-AU" w:bidi="ar-SA"/>
        </w:rPr>
        <w:t xml:space="preserve"> </w:t>
      </w:r>
      <w:r w:rsidR="007F0350" w:rsidRPr="00CD63A2">
        <w:rPr>
          <w:rFonts w:ascii="Verdana" w:eastAsia="SimSun" w:hAnsi="Verdana" w:cs="Times New Roman"/>
          <w:b/>
          <w:sz w:val="20"/>
          <w:szCs w:val="24"/>
          <w:lang w:eastAsia="en-AU" w:bidi="ar-SA"/>
        </w:rPr>
        <w:t xml:space="preserve">- </w:t>
      </w:r>
      <w:r w:rsidR="00776F38" w:rsidRPr="00CD63A2">
        <w:rPr>
          <w:rFonts w:ascii="Verdana" w:eastAsia="SimSun" w:hAnsi="Verdana" w:cs="Times New Roman"/>
          <w:b/>
          <w:sz w:val="20"/>
          <w:szCs w:val="24"/>
          <w:lang w:eastAsia="en-AU" w:bidi="ar-SA"/>
        </w:rPr>
        <w:t>Western Australia</w:t>
      </w:r>
      <w:r w:rsidR="007F0350" w:rsidRPr="00CD63A2">
        <w:rPr>
          <w:rFonts w:ascii="Verdana" w:eastAsia="SimSun" w:hAnsi="Verdana" w:cs="Times New Roman"/>
          <w:b/>
          <w:sz w:val="20"/>
          <w:szCs w:val="24"/>
          <w:lang w:eastAsia="en-AU" w:bidi="ar-SA"/>
        </w:rPr>
        <w:t xml:space="preserve"> </w:t>
      </w:r>
    </w:p>
    <w:p w:rsidR="00A375AD" w:rsidRPr="00451CF2" w:rsidRDefault="00A375AD" w:rsidP="00C3626E">
      <w:pPr>
        <w:jc w:val="both"/>
        <w:rPr>
          <w:rFonts w:ascii="Corbel" w:hAnsi="Corbel"/>
        </w:rPr>
      </w:pPr>
    </w:p>
    <w:p w:rsidR="007569B9" w:rsidRPr="00CD63A2" w:rsidRDefault="007F0350" w:rsidP="00CD63A2">
      <w:pPr>
        <w:pStyle w:val="Heading1"/>
        <w:keepNext/>
        <w:spacing w:before="240" w:after="60" w:line="240" w:lineRule="auto"/>
        <w:contextualSpacing w:val="0"/>
        <w:rPr>
          <w:rFonts w:ascii="Verdana" w:eastAsia="SimSun" w:hAnsi="Verdana" w:cs="Arial"/>
          <w:kern w:val="32"/>
          <w:sz w:val="32"/>
          <w:szCs w:val="32"/>
          <w:lang w:eastAsia="en-AU" w:bidi="ar-SA"/>
        </w:rPr>
      </w:pPr>
      <w:r w:rsidRPr="00CD63A2">
        <w:rPr>
          <w:rFonts w:ascii="Verdana" w:eastAsia="SimSun" w:hAnsi="Verdana" w:cs="Arial"/>
          <w:kern w:val="32"/>
          <w:sz w:val="32"/>
          <w:szCs w:val="32"/>
          <w:lang w:eastAsia="en-AU" w:bidi="ar-SA"/>
        </w:rPr>
        <w:t xml:space="preserve">Part 1 — </w:t>
      </w:r>
      <w:r w:rsidR="00F21FDE">
        <w:rPr>
          <w:rFonts w:ascii="Verdana" w:eastAsia="SimSun" w:hAnsi="Verdana" w:cs="Arial"/>
          <w:kern w:val="32"/>
          <w:sz w:val="32"/>
          <w:szCs w:val="32"/>
          <w:lang w:eastAsia="en-AU" w:bidi="ar-SA"/>
        </w:rPr>
        <w:t>Parties</w:t>
      </w:r>
      <w:r w:rsidRPr="00CD63A2">
        <w:rPr>
          <w:rFonts w:ascii="Verdana" w:eastAsia="SimSun" w:hAnsi="Verdana" w:cs="Arial"/>
          <w:kern w:val="32"/>
          <w:sz w:val="32"/>
          <w:szCs w:val="32"/>
          <w:lang w:eastAsia="en-AU" w:bidi="ar-SA"/>
        </w:rPr>
        <w:t xml:space="preserve"> to this Agreement </w:t>
      </w:r>
    </w:p>
    <w:p w:rsidR="0074568A" w:rsidRPr="008A694F" w:rsidRDefault="00F21FDE" w:rsidP="008A694F">
      <w:pPr>
        <w:pStyle w:val="Heading2"/>
      </w:pPr>
      <w:r w:rsidRPr="008A694F">
        <w:t>Parties</w:t>
      </w:r>
      <w:r w:rsidR="007F0350" w:rsidRPr="008A694F">
        <w:t xml:space="preserve"> to this Agreement</w:t>
      </w:r>
    </w:p>
    <w:p w:rsidR="007F0350" w:rsidRPr="00CD63A2" w:rsidRDefault="007F0350"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This Agreement is between the Commonwealth of Australia (the Commonwealth) and the </w:t>
      </w:r>
      <w:r w:rsidR="00383478" w:rsidRPr="00CD63A2">
        <w:rPr>
          <w:rFonts w:ascii="Verdana" w:eastAsia="SimSun" w:hAnsi="Verdana" w:cs="Times New Roman"/>
          <w:sz w:val="20"/>
          <w:szCs w:val="24"/>
          <w:lang w:eastAsia="en-AU" w:bidi="ar-SA"/>
        </w:rPr>
        <w:t xml:space="preserve">State </w:t>
      </w:r>
      <w:r w:rsidRPr="00CD63A2">
        <w:rPr>
          <w:rFonts w:ascii="Verdana" w:eastAsia="SimSun" w:hAnsi="Verdana" w:cs="Times New Roman"/>
          <w:sz w:val="20"/>
          <w:szCs w:val="24"/>
          <w:lang w:eastAsia="en-AU" w:bidi="ar-SA"/>
        </w:rPr>
        <w:t xml:space="preserve">Government of </w:t>
      </w:r>
      <w:r w:rsidR="00776F38" w:rsidRPr="00CD63A2">
        <w:rPr>
          <w:rFonts w:ascii="Verdana" w:eastAsia="SimSun" w:hAnsi="Verdana" w:cs="Times New Roman"/>
          <w:sz w:val="20"/>
          <w:szCs w:val="24"/>
          <w:lang w:eastAsia="en-AU" w:bidi="ar-SA"/>
        </w:rPr>
        <w:t>Western Australia</w:t>
      </w:r>
      <w:r w:rsidR="00383478" w:rsidRPr="00CD63A2">
        <w:rPr>
          <w:rFonts w:ascii="Verdana" w:eastAsia="SimSun" w:hAnsi="Verdana" w:cs="Times New Roman"/>
          <w:sz w:val="20"/>
          <w:szCs w:val="24"/>
          <w:lang w:eastAsia="en-AU" w:bidi="ar-SA"/>
        </w:rPr>
        <w:t xml:space="preserve"> (WA)</w:t>
      </w:r>
      <w:r w:rsidR="008A62BF">
        <w:rPr>
          <w:rFonts w:ascii="Verdana" w:eastAsia="SimSun" w:hAnsi="Verdana" w:cs="Times New Roman"/>
          <w:sz w:val="20"/>
          <w:szCs w:val="24"/>
          <w:lang w:eastAsia="en-AU" w:bidi="ar-SA"/>
        </w:rPr>
        <w:t xml:space="preserve"> (the Parties)</w:t>
      </w:r>
      <w:r w:rsidR="0002477B" w:rsidRPr="00CD63A2">
        <w:rPr>
          <w:rFonts w:ascii="Verdana" w:eastAsia="SimSun" w:hAnsi="Verdana" w:cs="Times New Roman"/>
          <w:sz w:val="20"/>
          <w:szCs w:val="24"/>
          <w:lang w:eastAsia="en-AU" w:bidi="ar-SA"/>
        </w:rPr>
        <w:t>.</w:t>
      </w:r>
    </w:p>
    <w:p w:rsidR="007F0350" w:rsidRPr="00CD63A2" w:rsidRDefault="001B4045" w:rsidP="00CD63A2">
      <w:pPr>
        <w:pStyle w:val="Heading1"/>
        <w:keepNext/>
        <w:spacing w:before="240" w:after="60" w:line="240" w:lineRule="auto"/>
        <w:contextualSpacing w:val="0"/>
        <w:rPr>
          <w:rFonts w:ascii="Verdana" w:eastAsia="SimSun" w:hAnsi="Verdana" w:cs="Arial"/>
          <w:kern w:val="32"/>
          <w:sz w:val="32"/>
          <w:szCs w:val="32"/>
          <w:lang w:eastAsia="en-AU" w:bidi="ar-SA"/>
        </w:rPr>
      </w:pPr>
      <w:r w:rsidRPr="00CD63A2">
        <w:rPr>
          <w:rFonts w:ascii="Verdana" w:eastAsia="SimSun" w:hAnsi="Verdana" w:cs="Arial"/>
          <w:kern w:val="32"/>
          <w:sz w:val="32"/>
          <w:szCs w:val="32"/>
          <w:lang w:eastAsia="en-AU" w:bidi="ar-SA"/>
        </w:rPr>
        <w:t>P</w:t>
      </w:r>
      <w:r w:rsidR="007F0350" w:rsidRPr="00CD63A2">
        <w:rPr>
          <w:rFonts w:ascii="Verdana" w:eastAsia="SimSun" w:hAnsi="Verdana" w:cs="Arial"/>
          <w:kern w:val="32"/>
          <w:sz w:val="32"/>
          <w:szCs w:val="32"/>
          <w:lang w:eastAsia="en-AU" w:bidi="ar-SA"/>
        </w:rPr>
        <w:t>art 2 — R</w:t>
      </w:r>
      <w:r w:rsidR="007569B9" w:rsidRPr="00CD63A2">
        <w:rPr>
          <w:rFonts w:ascii="Verdana" w:eastAsia="SimSun" w:hAnsi="Verdana" w:cs="Arial"/>
          <w:kern w:val="32"/>
          <w:sz w:val="32"/>
          <w:szCs w:val="32"/>
          <w:lang w:eastAsia="en-AU" w:bidi="ar-SA"/>
        </w:rPr>
        <w:t>o</w:t>
      </w:r>
      <w:r w:rsidR="007F0350" w:rsidRPr="00CD63A2">
        <w:rPr>
          <w:rFonts w:ascii="Verdana" w:eastAsia="SimSun" w:hAnsi="Verdana" w:cs="Arial"/>
          <w:kern w:val="32"/>
          <w:sz w:val="32"/>
          <w:szCs w:val="32"/>
          <w:lang w:eastAsia="en-AU" w:bidi="ar-SA"/>
        </w:rPr>
        <w:t xml:space="preserve">le and Purpose </w:t>
      </w:r>
    </w:p>
    <w:p w:rsidR="007F0350" w:rsidRPr="00CD63A2" w:rsidRDefault="008A694F" w:rsidP="008A694F">
      <w:pPr>
        <w:pStyle w:val="Heading2"/>
      </w:pPr>
      <w:r>
        <w:t>Role and P</w:t>
      </w:r>
      <w:r w:rsidR="007F0350" w:rsidRPr="00CD63A2">
        <w:t>urpose of this Agreement</w:t>
      </w:r>
    </w:p>
    <w:p w:rsidR="00A74C78" w:rsidRPr="00CD63A2" w:rsidRDefault="007F0350"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This Agreemen</w:t>
      </w:r>
      <w:r w:rsidR="0002477B" w:rsidRPr="00CD63A2">
        <w:rPr>
          <w:rFonts w:ascii="Verdana" w:eastAsia="SimSun" w:hAnsi="Verdana" w:cs="Times New Roman"/>
          <w:sz w:val="20"/>
          <w:szCs w:val="24"/>
          <w:lang w:eastAsia="en-AU" w:bidi="ar-SA"/>
        </w:rPr>
        <w:t xml:space="preserve">t </w:t>
      </w:r>
      <w:r w:rsidR="00037AC0" w:rsidRPr="00CD63A2">
        <w:rPr>
          <w:rFonts w:ascii="Verdana" w:eastAsia="SimSun" w:hAnsi="Verdana" w:cs="Times New Roman"/>
          <w:sz w:val="20"/>
          <w:szCs w:val="24"/>
          <w:lang w:eastAsia="en-AU" w:bidi="ar-SA"/>
        </w:rPr>
        <w:t xml:space="preserve">will allow </w:t>
      </w:r>
      <w:r w:rsidR="00D905D4" w:rsidRPr="00CD63A2">
        <w:rPr>
          <w:rFonts w:ascii="Verdana" w:eastAsia="SimSun" w:hAnsi="Verdana" w:cs="Times New Roman"/>
          <w:sz w:val="20"/>
          <w:szCs w:val="24"/>
          <w:lang w:eastAsia="en-AU" w:bidi="ar-SA"/>
        </w:rPr>
        <w:t>for</w:t>
      </w:r>
      <w:r w:rsidR="0028208B">
        <w:rPr>
          <w:rFonts w:ascii="Verdana" w:eastAsia="SimSun" w:hAnsi="Verdana" w:cs="Times New Roman"/>
          <w:sz w:val="20"/>
          <w:szCs w:val="24"/>
          <w:lang w:eastAsia="en-AU" w:bidi="ar-SA"/>
        </w:rPr>
        <w:t xml:space="preserve"> the</w:t>
      </w:r>
      <w:r w:rsidR="00675840">
        <w:rPr>
          <w:rFonts w:ascii="Verdana" w:eastAsia="SimSun" w:hAnsi="Verdana" w:cs="Times New Roman"/>
          <w:sz w:val="20"/>
          <w:szCs w:val="24"/>
          <w:lang w:eastAsia="en-AU" w:bidi="ar-SA"/>
        </w:rPr>
        <w:t xml:space="preserve"> </w:t>
      </w:r>
      <w:r w:rsidR="00645C5E">
        <w:rPr>
          <w:rFonts w:ascii="Verdana" w:eastAsia="SimSun" w:hAnsi="Verdana" w:cs="Times New Roman"/>
          <w:sz w:val="20"/>
          <w:szCs w:val="24"/>
          <w:lang w:eastAsia="en-AU" w:bidi="ar-SA"/>
        </w:rPr>
        <w:t xml:space="preserve">extension and </w:t>
      </w:r>
      <w:r w:rsidR="00941B40">
        <w:rPr>
          <w:rFonts w:ascii="Verdana" w:eastAsia="SimSun" w:hAnsi="Verdana" w:cs="Times New Roman"/>
          <w:sz w:val="20"/>
          <w:szCs w:val="24"/>
          <w:lang w:eastAsia="en-AU" w:bidi="ar-SA"/>
        </w:rPr>
        <w:t xml:space="preserve">geographical </w:t>
      </w:r>
      <w:r w:rsidR="0028208B">
        <w:rPr>
          <w:rFonts w:ascii="Verdana" w:eastAsia="SimSun" w:hAnsi="Verdana" w:cs="Times New Roman"/>
          <w:sz w:val="20"/>
          <w:szCs w:val="24"/>
          <w:lang w:eastAsia="en-AU" w:bidi="ar-SA"/>
        </w:rPr>
        <w:t>expansion of the</w:t>
      </w:r>
      <w:r w:rsidR="00D905D4" w:rsidRPr="00CD63A2">
        <w:rPr>
          <w:rFonts w:ascii="Verdana" w:eastAsia="SimSun" w:hAnsi="Verdana" w:cs="Times New Roman"/>
          <w:sz w:val="20"/>
          <w:szCs w:val="24"/>
          <w:lang w:eastAsia="en-AU" w:bidi="ar-SA"/>
        </w:rPr>
        <w:t xml:space="preserve"> </w:t>
      </w:r>
      <w:r w:rsidR="00037AC0" w:rsidRPr="00CD63A2">
        <w:rPr>
          <w:rFonts w:ascii="Verdana" w:eastAsia="SimSun" w:hAnsi="Verdana" w:cs="Times New Roman"/>
          <w:sz w:val="20"/>
          <w:szCs w:val="24"/>
          <w:lang w:eastAsia="en-AU" w:bidi="ar-SA"/>
        </w:rPr>
        <w:t xml:space="preserve">National </w:t>
      </w:r>
      <w:r w:rsidR="00363272" w:rsidRPr="00CD63A2">
        <w:rPr>
          <w:rFonts w:ascii="Verdana" w:eastAsia="SimSun" w:hAnsi="Verdana" w:cs="Times New Roman"/>
          <w:sz w:val="20"/>
          <w:szCs w:val="24"/>
          <w:lang w:eastAsia="en-AU" w:bidi="ar-SA"/>
        </w:rPr>
        <w:t>Disability</w:t>
      </w:r>
      <w:r w:rsidR="00037AC0" w:rsidRPr="00CD63A2">
        <w:rPr>
          <w:rFonts w:ascii="Verdana" w:eastAsia="SimSun" w:hAnsi="Verdana" w:cs="Times New Roman"/>
          <w:sz w:val="20"/>
          <w:szCs w:val="24"/>
          <w:lang w:eastAsia="en-AU" w:bidi="ar-SA"/>
        </w:rPr>
        <w:t xml:space="preserve"> Insurance Scheme</w:t>
      </w:r>
      <w:r w:rsidR="00613C7F" w:rsidRPr="00CD63A2">
        <w:rPr>
          <w:rFonts w:ascii="Verdana" w:eastAsia="SimSun" w:hAnsi="Verdana" w:cs="Times New Roman"/>
          <w:sz w:val="20"/>
          <w:szCs w:val="24"/>
          <w:lang w:eastAsia="en-AU" w:bidi="ar-SA"/>
        </w:rPr>
        <w:t xml:space="preserve"> (NDIS)</w:t>
      </w:r>
      <w:r w:rsidR="002805E5">
        <w:rPr>
          <w:rFonts w:ascii="Verdana" w:eastAsia="SimSun" w:hAnsi="Verdana" w:cs="Times New Roman"/>
          <w:sz w:val="20"/>
          <w:szCs w:val="24"/>
          <w:lang w:eastAsia="en-AU" w:bidi="ar-SA"/>
        </w:rPr>
        <w:t xml:space="preserve"> National Disability Insurance Agency (NDIA)</w:t>
      </w:r>
      <w:r w:rsidR="00037AC0" w:rsidRPr="00CD63A2">
        <w:rPr>
          <w:rFonts w:ascii="Verdana" w:eastAsia="SimSun" w:hAnsi="Verdana" w:cs="Times New Roman"/>
          <w:sz w:val="20"/>
          <w:szCs w:val="24"/>
          <w:lang w:eastAsia="en-AU" w:bidi="ar-SA"/>
        </w:rPr>
        <w:t xml:space="preserve"> </w:t>
      </w:r>
      <w:r w:rsidR="00F14577" w:rsidRPr="00CD63A2">
        <w:rPr>
          <w:rFonts w:ascii="Verdana" w:eastAsia="SimSun" w:hAnsi="Verdana" w:cs="Times New Roman"/>
          <w:sz w:val="20"/>
          <w:szCs w:val="24"/>
          <w:lang w:eastAsia="en-AU" w:bidi="ar-SA"/>
        </w:rPr>
        <w:t xml:space="preserve">trial </w:t>
      </w:r>
      <w:r w:rsidR="00C10951" w:rsidRPr="00CD63A2">
        <w:rPr>
          <w:rFonts w:ascii="Verdana" w:eastAsia="SimSun" w:hAnsi="Verdana" w:cs="Times New Roman"/>
          <w:sz w:val="20"/>
          <w:szCs w:val="24"/>
          <w:lang w:eastAsia="en-AU" w:bidi="ar-SA"/>
        </w:rPr>
        <w:t>site in WA</w:t>
      </w:r>
      <w:r w:rsidR="00645C5E">
        <w:rPr>
          <w:rFonts w:ascii="Verdana" w:eastAsia="SimSun" w:hAnsi="Verdana" w:cs="Times New Roman"/>
          <w:sz w:val="20"/>
          <w:szCs w:val="24"/>
          <w:lang w:eastAsia="en-AU" w:bidi="ar-SA"/>
        </w:rPr>
        <w:t>.</w:t>
      </w:r>
    </w:p>
    <w:p w:rsidR="00B26FD3" w:rsidRDefault="00C7452F"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This Agreement</w:t>
      </w:r>
      <w:r w:rsidR="0028208B" w:rsidRPr="00C7452F">
        <w:rPr>
          <w:rFonts w:ascii="Verdana" w:eastAsia="SimSun" w:hAnsi="Verdana" w:cs="Times New Roman"/>
          <w:sz w:val="20"/>
          <w:szCs w:val="24"/>
          <w:lang w:eastAsia="en-AU" w:bidi="ar-SA"/>
        </w:rPr>
        <w:t xml:space="preserve"> </w:t>
      </w:r>
      <w:r w:rsidR="003258EA">
        <w:rPr>
          <w:rFonts w:ascii="Verdana" w:eastAsia="SimSun" w:hAnsi="Verdana" w:cs="Times New Roman"/>
          <w:sz w:val="20"/>
          <w:szCs w:val="24"/>
          <w:lang w:eastAsia="en-AU" w:bidi="ar-SA"/>
        </w:rPr>
        <w:t>is a new schedule to</w:t>
      </w:r>
      <w:r w:rsidR="0028208B" w:rsidRPr="00C7452F">
        <w:rPr>
          <w:rFonts w:ascii="Verdana" w:eastAsia="SimSun" w:hAnsi="Verdana" w:cs="Times New Roman"/>
          <w:sz w:val="20"/>
          <w:szCs w:val="24"/>
          <w:lang w:eastAsia="en-AU" w:bidi="ar-SA"/>
        </w:rPr>
        <w:t xml:space="preserve"> the </w:t>
      </w:r>
      <w:r w:rsidR="00CA1D6E">
        <w:rPr>
          <w:rFonts w:ascii="Verdana" w:eastAsia="SimSun" w:hAnsi="Verdana" w:cs="Times New Roman"/>
          <w:sz w:val="20"/>
          <w:szCs w:val="24"/>
          <w:lang w:eastAsia="en-AU" w:bidi="ar-SA"/>
        </w:rPr>
        <w:t xml:space="preserve">Intergovernmental </w:t>
      </w:r>
      <w:r w:rsidR="0028208B" w:rsidRPr="00C7452F">
        <w:rPr>
          <w:rFonts w:ascii="Verdana" w:eastAsia="SimSun" w:hAnsi="Verdana" w:cs="Times New Roman"/>
          <w:sz w:val="20"/>
          <w:szCs w:val="24"/>
          <w:lang w:eastAsia="en-AU" w:bidi="ar-SA"/>
        </w:rPr>
        <w:t xml:space="preserve">Agreement </w:t>
      </w:r>
      <w:r w:rsidR="00C81AE4">
        <w:rPr>
          <w:rFonts w:ascii="Verdana" w:eastAsia="SimSun" w:hAnsi="Verdana" w:cs="Times New Roman"/>
          <w:sz w:val="20"/>
          <w:szCs w:val="24"/>
          <w:lang w:eastAsia="en-AU" w:bidi="ar-SA"/>
        </w:rPr>
        <w:t>IGA NDIS signed on 7 December 2012 and builds on Schedule G signed on 31 March 2014.</w:t>
      </w:r>
    </w:p>
    <w:p w:rsidR="00B26FD3" w:rsidRDefault="00B26FD3"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This Agreement should be read in conjunction with a number of the Annexes of the IGA NDIS being:</w:t>
      </w:r>
    </w:p>
    <w:p w:rsidR="00B26FD3" w:rsidRDefault="00B26FD3" w:rsidP="00584CE8">
      <w:pPr>
        <w:pStyle w:val="ListParagraph"/>
        <w:numPr>
          <w:ilvl w:val="1"/>
          <w:numId w:val="5"/>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Annex C: Portability Arrangements</w:t>
      </w:r>
    </w:p>
    <w:p w:rsidR="00B26FD3" w:rsidRDefault="00B26FD3" w:rsidP="00584CE8">
      <w:pPr>
        <w:pStyle w:val="ListParagraph"/>
        <w:numPr>
          <w:ilvl w:val="1"/>
          <w:numId w:val="5"/>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Annex D: Principles to Determine the Responsibilities of the NDIS and other Services Systems;  and</w:t>
      </w:r>
    </w:p>
    <w:p w:rsidR="00C7452F" w:rsidRDefault="00B26FD3" w:rsidP="00584CE8">
      <w:pPr>
        <w:pStyle w:val="ListParagraph"/>
        <w:numPr>
          <w:ilvl w:val="1"/>
          <w:numId w:val="5"/>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Annex E: Continuity of Support.</w:t>
      </w:r>
      <w:r w:rsidR="0028208B" w:rsidRPr="00C7452F">
        <w:rPr>
          <w:rFonts w:ascii="Verdana" w:eastAsia="SimSun" w:hAnsi="Verdana" w:cs="Times New Roman"/>
          <w:sz w:val="20"/>
          <w:szCs w:val="24"/>
          <w:lang w:eastAsia="en-AU" w:bidi="ar-SA"/>
        </w:rPr>
        <w:t xml:space="preserve"> </w:t>
      </w:r>
    </w:p>
    <w:p w:rsidR="00C10951" w:rsidRPr="00C7452F" w:rsidRDefault="00B6366C"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This Agreement builds on the Agreement between the Commonwealth and Wes</w:t>
      </w:r>
      <w:r w:rsidR="00F72F0C">
        <w:rPr>
          <w:rFonts w:ascii="Verdana" w:eastAsia="SimSun" w:hAnsi="Verdana" w:cs="Times New Roman"/>
          <w:sz w:val="20"/>
          <w:szCs w:val="24"/>
          <w:lang w:eastAsia="en-AU" w:bidi="ar-SA"/>
        </w:rPr>
        <w:t>t</w:t>
      </w:r>
      <w:r>
        <w:rPr>
          <w:rFonts w:ascii="Verdana" w:eastAsia="SimSun" w:hAnsi="Verdana" w:cs="Times New Roman"/>
          <w:sz w:val="20"/>
          <w:szCs w:val="24"/>
          <w:lang w:eastAsia="en-AU" w:bidi="ar-SA"/>
        </w:rPr>
        <w:t>ern Australian Governments for disability reform i</w:t>
      </w:r>
      <w:r w:rsidR="006C56C8">
        <w:rPr>
          <w:rFonts w:ascii="Verdana" w:eastAsia="SimSun" w:hAnsi="Verdana" w:cs="Times New Roman"/>
          <w:sz w:val="20"/>
          <w:szCs w:val="24"/>
          <w:lang w:eastAsia="en-AU" w:bidi="ar-SA"/>
        </w:rPr>
        <w:t>n Western Australia signed on 5 August </w:t>
      </w:r>
      <w:r>
        <w:rPr>
          <w:rFonts w:ascii="Verdana" w:eastAsia="SimSun" w:hAnsi="Verdana" w:cs="Times New Roman"/>
          <w:sz w:val="20"/>
          <w:szCs w:val="24"/>
          <w:lang w:eastAsia="en-AU" w:bidi="ar-SA"/>
        </w:rPr>
        <w:t>2013.</w:t>
      </w:r>
      <w:r w:rsidR="00645C5E" w:rsidRPr="00C7452F">
        <w:rPr>
          <w:rFonts w:ascii="Verdana" w:eastAsia="SimSun" w:hAnsi="Verdana" w:cs="Times New Roman"/>
          <w:sz w:val="20"/>
          <w:szCs w:val="24"/>
          <w:lang w:eastAsia="en-AU" w:bidi="ar-SA"/>
        </w:rPr>
        <w:t>Th</w:t>
      </w:r>
      <w:r w:rsidR="002805E5">
        <w:rPr>
          <w:rFonts w:ascii="Verdana" w:eastAsia="SimSun" w:hAnsi="Verdana" w:cs="Times New Roman"/>
          <w:sz w:val="20"/>
          <w:szCs w:val="24"/>
          <w:lang w:eastAsia="en-AU" w:bidi="ar-SA"/>
        </w:rPr>
        <w:t>e</w:t>
      </w:r>
      <w:r w:rsidR="00645C5E" w:rsidRPr="00C7452F">
        <w:rPr>
          <w:rFonts w:ascii="Verdana" w:eastAsia="SimSun" w:hAnsi="Verdana" w:cs="Times New Roman"/>
          <w:sz w:val="20"/>
          <w:szCs w:val="24"/>
          <w:lang w:eastAsia="en-AU" w:bidi="ar-SA"/>
        </w:rPr>
        <w:t xml:space="preserve"> </w:t>
      </w:r>
      <w:r w:rsidR="00F14577" w:rsidRPr="00C7452F">
        <w:rPr>
          <w:rFonts w:ascii="Verdana" w:eastAsia="SimSun" w:hAnsi="Verdana" w:cs="Times New Roman"/>
          <w:sz w:val="20"/>
          <w:szCs w:val="24"/>
          <w:lang w:eastAsia="en-AU" w:bidi="ar-SA"/>
        </w:rPr>
        <w:t>A</w:t>
      </w:r>
      <w:r w:rsidR="00C10951" w:rsidRPr="00C7452F">
        <w:rPr>
          <w:rFonts w:ascii="Verdana" w:eastAsia="SimSun" w:hAnsi="Verdana" w:cs="Times New Roman"/>
          <w:sz w:val="20"/>
          <w:szCs w:val="24"/>
          <w:lang w:eastAsia="en-AU" w:bidi="ar-SA"/>
        </w:rPr>
        <w:t xml:space="preserve">greement provided for a two year </w:t>
      </w:r>
      <w:r w:rsidR="00F14577" w:rsidRPr="00C7452F">
        <w:rPr>
          <w:rFonts w:ascii="Verdana" w:eastAsia="SimSun" w:hAnsi="Verdana" w:cs="Times New Roman"/>
          <w:sz w:val="20"/>
          <w:szCs w:val="24"/>
          <w:lang w:eastAsia="en-AU" w:bidi="ar-SA"/>
        </w:rPr>
        <w:t xml:space="preserve">trial </w:t>
      </w:r>
      <w:r w:rsidR="00037AC0" w:rsidRPr="00C7452F">
        <w:rPr>
          <w:rFonts w:ascii="Verdana" w:eastAsia="SimSun" w:hAnsi="Verdana" w:cs="Times New Roman"/>
          <w:sz w:val="20"/>
          <w:szCs w:val="24"/>
          <w:lang w:eastAsia="en-AU" w:bidi="ar-SA"/>
        </w:rPr>
        <w:t xml:space="preserve">of two service delivery models via: </w:t>
      </w:r>
    </w:p>
    <w:p w:rsidR="00C10951" w:rsidRPr="00CD63A2" w:rsidRDefault="00BC4064"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a</w:t>
      </w:r>
      <w:r w:rsidR="00D92234">
        <w:rPr>
          <w:rFonts w:ascii="Verdana" w:eastAsia="SimSun" w:hAnsi="Verdana" w:cs="Times New Roman"/>
          <w:sz w:val="20"/>
          <w:szCs w:val="24"/>
          <w:lang w:eastAsia="en-AU" w:bidi="ar-SA"/>
        </w:rPr>
        <w:t xml:space="preserve"> </w:t>
      </w:r>
      <w:r w:rsidR="00037AC0" w:rsidRPr="00CD63A2">
        <w:rPr>
          <w:rFonts w:ascii="Verdana" w:eastAsia="SimSun" w:hAnsi="Verdana" w:cs="Times New Roman"/>
          <w:sz w:val="20"/>
          <w:szCs w:val="24"/>
          <w:lang w:eastAsia="en-AU" w:bidi="ar-SA"/>
        </w:rPr>
        <w:t xml:space="preserve">National Partnership Agreement on </w:t>
      </w:r>
      <w:r w:rsidR="0086054E" w:rsidRPr="00CD63A2">
        <w:rPr>
          <w:rFonts w:ascii="Verdana" w:eastAsia="SimSun" w:hAnsi="Verdana" w:cs="Times New Roman"/>
          <w:sz w:val="20"/>
          <w:szCs w:val="24"/>
          <w:lang w:eastAsia="en-AU" w:bidi="ar-SA"/>
        </w:rPr>
        <w:t xml:space="preserve">Trial </w:t>
      </w:r>
      <w:r w:rsidR="00037AC0" w:rsidRPr="00CD63A2">
        <w:rPr>
          <w:rFonts w:ascii="Verdana" w:eastAsia="SimSun" w:hAnsi="Verdana" w:cs="Times New Roman"/>
          <w:sz w:val="20"/>
          <w:szCs w:val="24"/>
          <w:lang w:eastAsia="en-AU" w:bidi="ar-SA"/>
        </w:rPr>
        <w:t xml:space="preserve">of </w:t>
      </w:r>
      <w:r w:rsidR="00EF2CDD" w:rsidRPr="00EF2CDD">
        <w:rPr>
          <w:rFonts w:ascii="Verdana" w:eastAsia="SimSun" w:hAnsi="Verdana" w:cs="Times New Roman"/>
          <w:i/>
          <w:sz w:val="20"/>
          <w:szCs w:val="24"/>
          <w:lang w:eastAsia="en-AU" w:bidi="ar-SA"/>
        </w:rPr>
        <w:t>My Way</w:t>
      </w:r>
      <w:r w:rsidR="00037AC0" w:rsidRPr="00CD63A2">
        <w:rPr>
          <w:rFonts w:ascii="Verdana" w:eastAsia="SimSun" w:hAnsi="Verdana" w:cs="Times New Roman"/>
          <w:sz w:val="20"/>
          <w:szCs w:val="24"/>
          <w:lang w:eastAsia="en-AU" w:bidi="ar-SA"/>
        </w:rPr>
        <w:t xml:space="preserve"> </w:t>
      </w:r>
      <w:r w:rsidR="0086054E" w:rsidRPr="00CD63A2">
        <w:rPr>
          <w:rFonts w:ascii="Verdana" w:eastAsia="SimSun" w:hAnsi="Verdana" w:cs="Times New Roman"/>
          <w:sz w:val="20"/>
          <w:szCs w:val="24"/>
          <w:lang w:eastAsia="en-AU" w:bidi="ar-SA"/>
        </w:rPr>
        <w:t>S</w:t>
      </w:r>
      <w:r w:rsidR="00037AC0" w:rsidRPr="00CD63A2">
        <w:rPr>
          <w:rFonts w:ascii="Verdana" w:eastAsia="SimSun" w:hAnsi="Verdana" w:cs="Times New Roman"/>
          <w:sz w:val="20"/>
          <w:szCs w:val="24"/>
          <w:lang w:eastAsia="en-AU" w:bidi="ar-SA"/>
        </w:rPr>
        <w:t xml:space="preserve">ites, </w:t>
      </w:r>
      <w:r w:rsidR="0028208B">
        <w:rPr>
          <w:rFonts w:ascii="Verdana" w:eastAsia="SimSun" w:hAnsi="Verdana" w:cs="Times New Roman"/>
          <w:sz w:val="20"/>
          <w:szCs w:val="24"/>
          <w:lang w:eastAsia="en-AU" w:bidi="ar-SA"/>
        </w:rPr>
        <w:t>to</w:t>
      </w:r>
      <w:r w:rsidR="00037AC0" w:rsidRPr="00CD63A2">
        <w:rPr>
          <w:rFonts w:ascii="Verdana" w:eastAsia="SimSun" w:hAnsi="Verdana" w:cs="Times New Roman"/>
          <w:sz w:val="20"/>
          <w:szCs w:val="24"/>
          <w:lang w:eastAsia="en-AU" w:bidi="ar-SA"/>
        </w:rPr>
        <w:t xml:space="preserve"> test t</w:t>
      </w:r>
      <w:r w:rsidR="00C10951" w:rsidRPr="00CD63A2">
        <w:rPr>
          <w:rFonts w:ascii="Verdana" w:eastAsia="SimSun" w:hAnsi="Verdana" w:cs="Times New Roman"/>
          <w:sz w:val="20"/>
          <w:szCs w:val="24"/>
          <w:lang w:eastAsia="en-AU" w:bidi="ar-SA"/>
        </w:rPr>
        <w:t xml:space="preserve">he </w:t>
      </w:r>
      <w:r w:rsidR="00051D42" w:rsidRPr="00B979AA">
        <w:rPr>
          <w:rFonts w:ascii="Verdana" w:eastAsia="SimSun" w:hAnsi="Verdana" w:cs="Times New Roman"/>
          <w:sz w:val="20"/>
          <w:szCs w:val="24"/>
          <w:lang w:eastAsia="en-AU" w:bidi="ar-SA"/>
        </w:rPr>
        <w:t xml:space="preserve">WA NDIS </w:t>
      </w:r>
      <w:r w:rsidR="00EF2CDD" w:rsidRPr="00554A66">
        <w:rPr>
          <w:rFonts w:ascii="Verdana" w:eastAsia="SimSun" w:hAnsi="Verdana" w:cs="Times New Roman"/>
          <w:i/>
          <w:sz w:val="20"/>
          <w:szCs w:val="24"/>
          <w:lang w:eastAsia="en-AU" w:bidi="ar-SA"/>
        </w:rPr>
        <w:t>My Way</w:t>
      </w:r>
      <w:r w:rsidR="00C10951" w:rsidRPr="00CD63A2">
        <w:rPr>
          <w:rFonts w:ascii="Verdana" w:eastAsia="SimSun" w:hAnsi="Verdana" w:cs="Times New Roman"/>
          <w:sz w:val="20"/>
          <w:szCs w:val="24"/>
          <w:lang w:eastAsia="en-AU" w:bidi="ar-SA"/>
        </w:rPr>
        <w:t xml:space="preserve"> model </w:t>
      </w:r>
      <w:r w:rsidR="00D92234">
        <w:rPr>
          <w:rFonts w:ascii="Verdana" w:eastAsia="SimSun" w:hAnsi="Verdana" w:cs="Times New Roman"/>
          <w:sz w:val="20"/>
          <w:szCs w:val="24"/>
          <w:lang w:eastAsia="en-AU" w:bidi="ar-SA"/>
        </w:rPr>
        <w:t>delivered</w:t>
      </w:r>
      <w:r w:rsidR="00C10951" w:rsidRPr="00CD63A2">
        <w:rPr>
          <w:rFonts w:ascii="Verdana" w:eastAsia="SimSun" w:hAnsi="Verdana" w:cs="Times New Roman"/>
          <w:sz w:val="20"/>
          <w:szCs w:val="24"/>
          <w:lang w:eastAsia="en-AU" w:bidi="ar-SA"/>
        </w:rPr>
        <w:t xml:space="preserve"> </w:t>
      </w:r>
      <w:r w:rsidR="00B45104" w:rsidRPr="00CD63A2">
        <w:rPr>
          <w:rFonts w:ascii="Verdana" w:eastAsia="SimSun" w:hAnsi="Verdana" w:cs="Times New Roman"/>
          <w:sz w:val="20"/>
          <w:szCs w:val="24"/>
          <w:lang w:eastAsia="en-AU" w:bidi="ar-SA"/>
        </w:rPr>
        <w:t xml:space="preserve">by </w:t>
      </w:r>
      <w:r w:rsidR="00C10951" w:rsidRPr="00CD63A2">
        <w:rPr>
          <w:rFonts w:ascii="Verdana" w:eastAsia="SimSun" w:hAnsi="Verdana" w:cs="Times New Roman"/>
          <w:sz w:val="20"/>
          <w:szCs w:val="24"/>
          <w:lang w:eastAsia="en-AU" w:bidi="ar-SA"/>
        </w:rPr>
        <w:t xml:space="preserve">the </w:t>
      </w:r>
      <w:r w:rsidR="005801B5" w:rsidRPr="00CD63A2">
        <w:rPr>
          <w:rFonts w:ascii="Verdana" w:eastAsia="SimSun" w:hAnsi="Verdana" w:cs="Times New Roman"/>
          <w:sz w:val="20"/>
          <w:szCs w:val="24"/>
          <w:lang w:eastAsia="en-AU" w:bidi="ar-SA"/>
        </w:rPr>
        <w:t xml:space="preserve">WA </w:t>
      </w:r>
      <w:r w:rsidR="00C10951" w:rsidRPr="00CD63A2">
        <w:rPr>
          <w:rFonts w:ascii="Verdana" w:eastAsia="SimSun" w:hAnsi="Verdana" w:cs="Times New Roman"/>
          <w:sz w:val="20"/>
          <w:szCs w:val="24"/>
          <w:lang w:eastAsia="en-AU" w:bidi="ar-SA"/>
        </w:rPr>
        <w:t xml:space="preserve">Disability Services Commission </w:t>
      </w:r>
      <w:r w:rsidR="00613BFA" w:rsidRPr="00CD63A2">
        <w:rPr>
          <w:rFonts w:ascii="Verdana" w:eastAsia="SimSun" w:hAnsi="Verdana" w:cs="Times New Roman"/>
          <w:sz w:val="20"/>
          <w:szCs w:val="24"/>
          <w:lang w:eastAsia="en-AU" w:bidi="ar-SA"/>
        </w:rPr>
        <w:t xml:space="preserve">(DSC) </w:t>
      </w:r>
      <w:r w:rsidR="00C10951" w:rsidRPr="00CD63A2">
        <w:rPr>
          <w:rFonts w:ascii="Verdana" w:eastAsia="SimSun" w:hAnsi="Verdana" w:cs="Times New Roman"/>
          <w:sz w:val="20"/>
          <w:szCs w:val="24"/>
          <w:lang w:eastAsia="en-AU" w:bidi="ar-SA"/>
        </w:rPr>
        <w:t>under State legislation</w:t>
      </w:r>
      <w:r>
        <w:rPr>
          <w:rFonts w:ascii="Verdana" w:eastAsia="SimSun" w:hAnsi="Verdana" w:cs="Times New Roman"/>
          <w:sz w:val="20"/>
          <w:szCs w:val="24"/>
          <w:lang w:eastAsia="en-AU" w:bidi="ar-SA"/>
        </w:rPr>
        <w:t>,</w:t>
      </w:r>
      <w:r w:rsidR="00C10951" w:rsidRPr="00CD63A2">
        <w:rPr>
          <w:rFonts w:ascii="Verdana" w:eastAsia="SimSun" w:hAnsi="Verdana" w:cs="Times New Roman"/>
          <w:sz w:val="20"/>
          <w:szCs w:val="24"/>
          <w:lang w:eastAsia="en-AU" w:bidi="ar-SA"/>
        </w:rPr>
        <w:t xml:space="preserve"> with additional Commonwealth Government funding from 1 July 2014.  The </w:t>
      </w:r>
      <w:r w:rsidR="00051D42" w:rsidRPr="00B979AA">
        <w:rPr>
          <w:rFonts w:ascii="Verdana" w:eastAsia="SimSun" w:hAnsi="Verdana" w:cs="Times New Roman"/>
          <w:sz w:val="20"/>
          <w:szCs w:val="24"/>
          <w:lang w:eastAsia="en-AU" w:bidi="ar-SA"/>
        </w:rPr>
        <w:t xml:space="preserve">WA NDIS </w:t>
      </w:r>
      <w:r w:rsidR="00C10951" w:rsidRPr="00554A66">
        <w:rPr>
          <w:rFonts w:ascii="Verdana" w:eastAsia="SimSun" w:hAnsi="Verdana" w:cs="Times New Roman"/>
          <w:sz w:val="20"/>
          <w:szCs w:val="24"/>
          <w:lang w:eastAsia="en-AU" w:bidi="ar-SA"/>
        </w:rPr>
        <w:t>sites</w:t>
      </w:r>
      <w:r w:rsidR="00C10951" w:rsidRPr="00CD63A2">
        <w:rPr>
          <w:rFonts w:ascii="Verdana" w:eastAsia="SimSun" w:hAnsi="Verdana" w:cs="Times New Roman"/>
          <w:sz w:val="20"/>
          <w:szCs w:val="24"/>
          <w:lang w:eastAsia="en-AU" w:bidi="ar-SA"/>
        </w:rPr>
        <w:t xml:space="preserve"> cover the Lower South West </w:t>
      </w:r>
      <w:r w:rsidR="00613BFA" w:rsidRPr="00554A66">
        <w:rPr>
          <w:rFonts w:ascii="Verdana" w:eastAsia="SimSun" w:hAnsi="Verdana" w:cs="Times New Roman"/>
          <w:sz w:val="20"/>
          <w:szCs w:val="24"/>
          <w:lang w:eastAsia="en-AU" w:bidi="ar-SA"/>
        </w:rPr>
        <w:t>DSC</w:t>
      </w:r>
      <w:r w:rsidR="00613BFA" w:rsidRPr="00CD63A2">
        <w:rPr>
          <w:rFonts w:ascii="Verdana" w:eastAsia="SimSun" w:hAnsi="Verdana" w:cs="Times New Roman"/>
          <w:sz w:val="20"/>
          <w:szCs w:val="24"/>
          <w:lang w:eastAsia="en-AU" w:bidi="ar-SA"/>
        </w:rPr>
        <w:t xml:space="preserve"> </w:t>
      </w:r>
      <w:r w:rsidR="00B45104" w:rsidRPr="00CD63A2">
        <w:rPr>
          <w:rFonts w:ascii="Verdana" w:eastAsia="SimSun" w:hAnsi="Verdana" w:cs="Times New Roman"/>
          <w:sz w:val="20"/>
          <w:szCs w:val="24"/>
          <w:lang w:eastAsia="en-AU" w:bidi="ar-SA"/>
        </w:rPr>
        <w:t xml:space="preserve">region </w:t>
      </w:r>
      <w:r w:rsidR="00C10951" w:rsidRPr="00CD63A2">
        <w:rPr>
          <w:rFonts w:ascii="Verdana" w:eastAsia="SimSun" w:hAnsi="Verdana" w:cs="Times New Roman"/>
          <w:sz w:val="20"/>
          <w:szCs w:val="24"/>
          <w:lang w:eastAsia="en-AU" w:bidi="ar-SA"/>
        </w:rPr>
        <w:t xml:space="preserve">and </w:t>
      </w:r>
      <w:r w:rsidR="00B45104" w:rsidRPr="00CD63A2">
        <w:rPr>
          <w:rFonts w:ascii="Verdana" w:eastAsia="SimSun" w:hAnsi="Verdana" w:cs="Times New Roman"/>
          <w:sz w:val="20"/>
          <w:szCs w:val="24"/>
          <w:lang w:eastAsia="en-AU" w:bidi="ar-SA"/>
        </w:rPr>
        <w:t xml:space="preserve">the </w:t>
      </w:r>
      <w:r w:rsidR="00C15C89" w:rsidRPr="00CD63A2">
        <w:rPr>
          <w:rFonts w:ascii="Verdana" w:eastAsia="SimSun" w:hAnsi="Verdana" w:cs="Times New Roman"/>
          <w:sz w:val="20"/>
          <w:szCs w:val="24"/>
          <w:lang w:eastAsia="en-AU" w:bidi="ar-SA"/>
        </w:rPr>
        <w:t>Cockburn/Kwinana</w:t>
      </w:r>
      <w:r w:rsidR="00C10951" w:rsidRPr="00CD63A2">
        <w:rPr>
          <w:rFonts w:ascii="Verdana" w:eastAsia="SimSun" w:hAnsi="Verdana" w:cs="Times New Roman"/>
          <w:sz w:val="20"/>
          <w:szCs w:val="24"/>
          <w:lang w:eastAsia="en-AU" w:bidi="ar-SA"/>
        </w:rPr>
        <w:t xml:space="preserve"> </w:t>
      </w:r>
      <w:r w:rsidR="00613BFA" w:rsidRPr="00554A66">
        <w:rPr>
          <w:rFonts w:ascii="Verdana" w:eastAsia="SimSun" w:hAnsi="Verdana" w:cs="Times New Roman"/>
          <w:sz w:val="20"/>
          <w:szCs w:val="24"/>
          <w:lang w:eastAsia="en-AU" w:bidi="ar-SA"/>
        </w:rPr>
        <w:t xml:space="preserve">DSC </w:t>
      </w:r>
      <w:r w:rsidR="00B45104" w:rsidRPr="00554A66">
        <w:rPr>
          <w:rFonts w:ascii="Verdana" w:eastAsia="SimSun" w:hAnsi="Verdana" w:cs="Times New Roman"/>
          <w:sz w:val="20"/>
          <w:szCs w:val="24"/>
          <w:lang w:eastAsia="en-AU" w:bidi="ar-SA"/>
        </w:rPr>
        <w:t>region</w:t>
      </w:r>
      <w:r w:rsidR="00063C97">
        <w:rPr>
          <w:rFonts w:ascii="Verdana" w:eastAsia="SimSun" w:hAnsi="Verdana" w:cs="Times New Roman"/>
          <w:sz w:val="20"/>
          <w:szCs w:val="24"/>
          <w:lang w:eastAsia="en-AU" w:bidi="ar-SA"/>
        </w:rPr>
        <w:t>;</w:t>
      </w:r>
    </w:p>
    <w:p w:rsidR="00CF1819" w:rsidRDefault="00613BFA"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Schedule</w:t>
      </w:r>
      <w:r w:rsidR="00D92234">
        <w:rPr>
          <w:rFonts w:ascii="Verdana" w:eastAsia="SimSun" w:hAnsi="Verdana" w:cs="Times New Roman"/>
          <w:sz w:val="20"/>
          <w:szCs w:val="24"/>
          <w:lang w:eastAsia="en-AU" w:bidi="ar-SA"/>
        </w:rPr>
        <w:t xml:space="preserve"> G</w:t>
      </w:r>
      <w:r w:rsidRPr="00CD63A2">
        <w:rPr>
          <w:rFonts w:ascii="Verdana" w:eastAsia="SimSun" w:hAnsi="Verdana" w:cs="Times New Roman"/>
          <w:sz w:val="20"/>
          <w:szCs w:val="24"/>
          <w:lang w:eastAsia="en-AU" w:bidi="ar-SA"/>
        </w:rPr>
        <w:t xml:space="preserve"> to the Intergovernmental Agreement for the National Disability Insurance Scheme Launch (</w:t>
      </w:r>
      <w:r w:rsidR="00613C7F" w:rsidRPr="00CD63A2">
        <w:rPr>
          <w:rFonts w:ascii="Verdana" w:eastAsia="SimSun" w:hAnsi="Verdana" w:cs="Times New Roman"/>
          <w:sz w:val="20"/>
          <w:szCs w:val="24"/>
          <w:lang w:eastAsia="en-AU" w:bidi="ar-SA"/>
        </w:rPr>
        <w:t xml:space="preserve">the </w:t>
      </w:r>
      <w:r w:rsidRPr="00CD63A2">
        <w:rPr>
          <w:rFonts w:ascii="Verdana" w:eastAsia="SimSun" w:hAnsi="Verdana" w:cs="Times New Roman"/>
          <w:sz w:val="20"/>
          <w:szCs w:val="24"/>
          <w:lang w:eastAsia="en-AU" w:bidi="ar-SA"/>
        </w:rPr>
        <w:t xml:space="preserve">IGA NDIS), </w:t>
      </w:r>
      <w:r w:rsidR="00D92234">
        <w:rPr>
          <w:rFonts w:ascii="Verdana" w:eastAsia="SimSun" w:hAnsi="Verdana" w:cs="Times New Roman"/>
          <w:sz w:val="20"/>
          <w:szCs w:val="24"/>
          <w:lang w:eastAsia="en-AU" w:bidi="ar-SA"/>
        </w:rPr>
        <w:t>to</w:t>
      </w:r>
      <w:r w:rsidRPr="00CD63A2">
        <w:rPr>
          <w:rFonts w:ascii="Verdana" w:eastAsia="SimSun" w:hAnsi="Verdana" w:cs="Times New Roman"/>
          <w:sz w:val="20"/>
          <w:szCs w:val="24"/>
          <w:lang w:eastAsia="en-AU" w:bidi="ar-SA"/>
        </w:rPr>
        <w:t xml:space="preserve"> test th</w:t>
      </w:r>
      <w:r w:rsidR="00C10951" w:rsidRPr="00CD63A2">
        <w:rPr>
          <w:rFonts w:ascii="Verdana" w:eastAsia="SimSun" w:hAnsi="Verdana" w:cs="Times New Roman"/>
          <w:sz w:val="20"/>
          <w:szCs w:val="24"/>
          <w:lang w:eastAsia="en-AU" w:bidi="ar-SA"/>
        </w:rPr>
        <w:t xml:space="preserve">e </w:t>
      </w:r>
      <w:r w:rsidR="00613C7F" w:rsidRPr="00CD63A2">
        <w:rPr>
          <w:rFonts w:ascii="Verdana" w:eastAsia="SimSun" w:hAnsi="Verdana" w:cs="Times New Roman"/>
          <w:sz w:val="20"/>
          <w:szCs w:val="24"/>
          <w:lang w:eastAsia="en-AU" w:bidi="ar-SA"/>
        </w:rPr>
        <w:t xml:space="preserve">NDIS </w:t>
      </w:r>
      <w:r w:rsidR="00C10951" w:rsidRPr="00CD63A2">
        <w:rPr>
          <w:rFonts w:ascii="Verdana" w:eastAsia="SimSun" w:hAnsi="Verdana" w:cs="Times New Roman"/>
          <w:sz w:val="20"/>
          <w:szCs w:val="24"/>
          <w:lang w:eastAsia="en-AU" w:bidi="ar-SA"/>
        </w:rPr>
        <w:t xml:space="preserve">model </w:t>
      </w:r>
      <w:r w:rsidR="00D92234">
        <w:rPr>
          <w:rFonts w:ascii="Verdana" w:eastAsia="SimSun" w:hAnsi="Verdana" w:cs="Times New Roman"/>
          <w:sz w:val="20"/>
          <w:szCs w:val="24"/>
          <w:lang w:eastAsia="en-AU" w:bidi="ar-SA"/>
        </w:rPr>
        <w:t>delivered</w:t>
      </w:r>
      <w:r w:rsidR="00C10951" w:rsidRPr="00CD63A2">
        <w:rPr>
          <w:rFonts w:ascii="Verdana" w:eastAsia="SimSun" w:hAnsi="Verdana" w:cs="Times New Roman"/>
          <w:sz w:val="20"/>
          <w:szCs w:val="24"/>
          <w:lang w:eastAsia="en-AU" w:bidi="ar-SA"/>
        </w:rPr>
        <w:t xml:space="preserve"> by </w:t>
      </w:r>
      <w:r w:rsidR="00A52874" w:rsidRPr="00CD63A2">
        <w:rPr>
          <w:rFonts w:ascii="Verdana" w:eastAsia="SimSun" w:hAnsi="Verdana" w:cs="Times New Roman"/>
          <w:sz w:val="20"/>
          <w:szCs w:val="24"/>
          <w:lang w:eastAsia="en-AU" w:bidi="ar-SA"/>
        </w:rPr>
        <w:t xml:space="preserve">the </w:t>
      </w:r>
      <w:r w:rsidRPr="00CD63A2">
        <w:rPr>
          <w:rFonts w:ascii="Verdana" w:eastAsia="SimSun" w:hAnsi="Verdana" w:cs="Times New Roman"/>
          <w:sz w:val="20"/>
          <w:szCs w:val="24"/>
          <w:lang w:eastAsia="en-AU" w:bidi="ar-SA"/>
        </w:rPr>
        <w:t>NDIA</w:t>
      </w:r>
      <w:r w:rsidR="00C10951" w:rsidRPr="00CD63A2">
        <w:rPr>
          <w:rFonts w:ascii="Verdana" w:eastAsia="SimSun" w:hAnsi="Verdana" w:cs="Times New Roman"/>
          <w:sz w:val="20"/>
          <w:szCs w:val="24"/>
          <w:lang w:eastAsia="en-AU" w:bidi="ar-SA"/>
        </w:rPr>
        <w:t xml:space="preserve"> </w:t>
      </w:r>
      <w:r w:rsidR="00D92234">
        <w:rPr>
          <w:rFonts w:ascii="Verdana" w:eastAsia="SimSun" w:hAnsi="Verdana" w:cs="Times New Roman"/>
          <w:sz w:val="20"/>
          <w:szCs w:val="24"/>
          <w:lang w:eastAsia="en-AU" w:bidi="ar-SA"/>
        </w:rPr>
        <w:t xml:space="preserve">in the Perth Hills area </w:t>
      </w:r>
      <w:r w:rsidR="00C10951" w:rsidRPr="00CD63A2">
        <w:rPr>
          <w:rFonts w:ascii="Verdana" w:eastAsia="SimSun" w:hAnsi="Verdana" w:cs="Times New Roman"/>
          <w:sz w:val="20"/>
          <w:szCs w:val="24"/>
          <w:lang w:eastAsia="en-AU" w:bidi="ar-SA"/>
        </w:rPr>
        <w:t xml:space="preserve">under national governance arrangements set out in the </w:t>
      </w:r>
      <w:r w:rsidR="00C10951" w:rsidRPr="00EF2CDD">
        <w:rPr>
          <w:rFonts w:ascii="Verdana" w:eastAsia="SimSun" w:hAnsi="Verdana" w:cs="Times New Roman"/>
          <w:i/>
          <w:sz w:val="20"/>
          <w:szCs w:val="24"/>
          <w:lang w:eastAsia="en-AU" w:bidi="ar-SA"/>
        </w:rPr>
        <w:t>National</w:t>
      </w:r>
      <w:r w:rsidR="00645C5E">
        <w:rPr>
          <w:rFonts w:ascii="Verdana" w:eastAsia="SimSun" w:hAnsi="Verdana" w:cs="Times New Roman"/>
          <w:i/>
          <w:sz w:val="20"/>
          <w:szCs w:val="24"/>
          <w:lang w:eastAsia="en-AU" w:bidi="ar-SA"/>
        </w:rPr>
        <w:t> </w:t>
      </w:r>
      <w:r w:rsidR="00C10951" w:rsidRPr="00EF2CDD">
        <w:rPr>
          <w:rFonts w:ascii="Verdana" w:eastAsia="SimSun" w:hAnsi="Verdana" w:cs="Times New Roman"/>
          <w:i/>
          <w:sz w:val="20"/>
          <w:szCs w:val="24"/>
          <w:lang w:eastAsia="en-AU" w:bidi="ar-SA"/>
        </w:rPr>
        <w:t>Disability</w:t>
      </w:r>
      <w:r w:rsidR="00645C5E">
        <w:rPr>
          <w:rFonts w:ascii="Verdana" w:eastAsia="SimSun" w:hAnsi="Verdana" w:cs="Times New Roman"/>
          <w:i/>
          <w:sz w:val="20"/>
          <w:szCs w:val="24"/>
          <w:lang w:eastAsia="en-AU" w:bidi="ar-SA"/>
        </w:rPr>
        <w:t> </w:t>
      </w:r>
      <w:r w:rsidR="00C10951" w:rsidRPr="00EF2CDD">
        <w:rPr>
          <w:rFonts w:ascii="Verdana" w:eastAsia="SimSun" w:hAnsi="Verdana" w:cs="Times New Roman"/>
          <w:i/>
          <w:sz w:val="20"/>
          <w:szCs w:val="24"/>
          <w:lang w:eastAsia="en-AU" w:bidi="ar-SA"/>
        </w:rPr>
        <w:t>Insurance</w:t>
      </w:r>
      <w:r w:rsidR="00645C5E">
        <w:rPr>
          <w:rFonts w:ascii="Verdana" w:eastAsia="SimSun" w:hAnsi="Verdana" w:cs="Times New Roman"/>
          <w:i/>
          <w:sz w:val="20"/>
          <w:szCs w:val="24"/>
          <w:lang w:eastAsia="en-AU" w:bidi="ar-SA"/>
        </w:rPr>
        <w:t> </w:t>
      </w:r>
      <w:r w:rsidR="00C10951" w:rsidRPr="00EF2CDD">
        <w:rPr>
          <w:rFonts w:ascii="Verdana" w:eastAsia="SimSun" w:hAnsi="Verdana" w:cs="Times New Roman"/>
          <w:i/>
          <w:sz w:val="20"/>
          <w:szCs w:val="24"/>
          <w:lang w:eastAsia="en-AU" w:bidi="ar-SA"/>
        </w:rPr>
        <w:t>Act</w:t>
      </w:r>
      <w:r w:rsidR="00645C5E">
        <w:rPr>
          <w:rFonts w:ascii="Verdana" w:eastAsia="SimSun" w:hAnsi="Verdana" w:cs="Times New Roman"/>
          <w:i/>
          <w:sz w:val="20"/>
          <w:szCs w:val="24"/>
          <w:lang w:eastAsia="en-AU" w:bidi="ar-SA"/>
        </w:rPr>
        <w:t> </w:t>
      </w:r>
      <w:r w:rsidR="00C10951" w:rsidRPr="00EF2CDD">
        <w:rPr>
          <w:rFonts w:ascii="Verdana" w:eastAsia="SimSun" w:hAnsi="Verdana" w:cs="Times New Roman"/>
          <w:i/>
          <w:sz w:val="20"/>
          <w:szCs w:val="24"/>
          <w:lang w:eastAsia="en-AU" w:bidi="ar-SA"/>
        </w:rPr>
        <w:t>2013</w:t>
      </w:r>
      <w:r w:rsidR="005C72CB" w:rsidRPr="00CD63A2">
        <w:rPr>
          <w:rFonts w:ascii="Verdana" w:eastAsia="SimSun" w:hAnsi="Verdana" w:cs="Times New Roman"/>
          <w:sz w:val="20"/>
          <w:szCs w:val="24"/>
          <w:lang w:eastAsia="en-AU" w:bidi="ar-SA"/>
        </w:rPr>
        <w:t xml:space="preserve"> (</w:t>
      </w:r>
      <w:r w:rsidR="00613C7F" w:rsidRPr="00CD63A2">
        <w:rPr>
          <w:rFonts w:ascii="Verdana" w:eastAsia="SimSun" w:hAnsi="Verdana" w:cs="Times New Roman"/>
          <w:sz w:val="20"/>
          <w:szCs w:val="24"/>
          <w:lang w:eastAsia="en-AU" w:bidi="ar-SA"/>
        </w:rPr>
        <w:t xml:space="preserve">the </w:t>
      </w:r>
      <w:r w:rsidR="005C72CB" w:rsidRPr="00CD63A2">
        <w:rPr>
          <w:rFonts w:ascii="Verdana" w:eastAsia="SimSun" w:hAnsi="Verdana" w:cs="Times New Roman"/>
          <w:sz w:val="20"/>
          <w:szCs w:val="24"/>
          <w:lang w:eastAsia="en-AU" w:bidi="ar-SA"/>
        </w:rPr>
        <w:t>NDIS Act</w:t>
      </w:r>
      <w:r w:rsidR="00613C7F" w:rsidRPr="00CD63A2">
        <w:rPr>
          <w:rFonts w:ascii="Verdana" w:eastAsia="SimSun" w:hAnsi="Verdana" w:cs="Times New Roman"/>
          <w:sz w:val="20"/>
          <w:szCs w:val="24"/>
          <w:lang w:eastAsia="en-AU" w:bidi="ar-SA"/>
        </w:rPr>
        <w:t xml:space="preserve"> 2013</w:t>
      </w:r>
      <w:r w:rsidR="005C72CB" w:rsidRPr="00CD63A2">
        <w:rPr>
          <w:rFonts w:ascii="Verdana" w:eastAsia="SimSun" w:hAnsi="Verdana" w:cs="Times New Roman"/>
          <w:sz w:val="20"/>
          <w:szCs w:val="24"/>
          <w:lang w:eastAsia="en-AU" w:bidi="ar-SA"/>
        </w:rPr>
        <w:t>)</w:t>
      </w:r>
      <w:r w:rsidR="00C10951" w:rsidRPr="00CD63A2">
        <w:rPr>
          <w:rFonts w:ascii="Verdana" w:eastAsia="SimSun" w:hAnsi="Verdana" w:cs="Times New Roman"/>
          <w:sz w:val="20"/>
          <w:szCs w:val="24"/>
          <w:lang w:eastAsia="en-AU" w:bidi="ar-SA"/>
        </w:rPr>
        <w:t>.</w:t>
      </w:r>
    </w:p>
    <w:p w:rsidR="00645C5E" w:rsidRDefault="00FA4F01" w:rsidP="00584CE8">
      <w:pPr>
        <w:pStyle w:val="ListParagraph"/>
        <w:numPr>
          <w:ilvl w:val="0"/>
          <w:numId w:val="5"/>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This</w:t>
      </w:r>
      <w:r w:rsidR="00645C5E">
        <w:rPr>
          <w:rFonts w:ascii="Verdana" w:eastAsia="SimSun" w:hAnsi="Verdana" w:cs="Times New Roman"/>
          <w:sz w:val="20"/>
          <w:szCs w:val="24"/>
          <w:lang w:eastAsia="en-AU" w:bidi="ar-SA"/>
        </w:rPr>
        <w:t xml:space="preserve"> Agreement provides for the:</w:t>
      </w:r>
    </w:p>
    <w:p w:rsidR="00645C5E" w:rsidRDefault="006A01B4" w:rsidP="00584CE8">
      <w:pPr>
        <w:pStyle w:val="ListParagraph"/>
        <w:numPr>
          <w:ilvl w:val="1"/>
          <w:numId w:val="5"/>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e</w:t>
      </w:r>
      <w:r w:rsidR="00645C5E">
        <w:rPr>
          <w:rFonts w:ascii="Verdana" w:eastAsia="SimSun" w:hAnsi="Verdana" w:cs="Times New Roman"/>
          <w:sz w:val="20"/>
          <w:szCs w:val="24"/>
          <w:lang w:eastAsia="en-AU" w:bidi="ar-SA"/>
        </w:rPr>
        <w:t xml:space="preserve">xtension </w:t>
      </w:r>
      <w:r w:rsidR="00743BC9">
        <w:rPr>
          <w:rFonts w:ascii="Verdana" w:eastAsia="SimSun" w:hAnsi="Verdana" w:cs="Times New Roman"/>
          <w:sz w:val="20"/>
          <w:szCs w:val="24"/>
          <w:lang w:eastAsia="en-AU" w:bidi="ar-SA"/>
        </w:rPr>
        <w:t>of the NDIA trial site in</w:t>
      </w:r>
      <w:r w:rsidR="00645C5E">
        <w:rPr>
          <w:rFonts w:ascii="Verdana" w:eastAsia="SimSun" w:hAnsi="Verdana" w:cs="Times New Roman"/>
          <w:sz w:val="20"/>
          <w:szCs w:val="24"/>
          <w:lang w:eastAsia="en-AU" w:bidi="ar-SA"/>
        </w:rPr>
        <w:t xml:space="preserve"> the Perth Hills area for 12 months until 30 June 2017; and</w:t>
      </w:r>
    </w:p>
    <w:p w:rsidR="006A01B4" w:rsidRPr="008A62BF" w:rsidRDefault="00B6366C" w:rsidP="008A62BF">
      <w:pPr>
        <w:pStyle w:val="ListParagraph"/>
        <w:numPr>
          <w:ilvl w:val="1"/>
          <w:numId w:val="5"/>
        </w:numPr>
        <w:spacing w:before="240" w:after="240"/>
        <w:ind w:left="1434" w:hanging="357"/>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expansion of the trial</w:t>
      </w:r>
      <w:r w:rsidR="006A01B4" w:rsidRPr="006A01B4">
        <w:rPr>
          <w:rFonts w:ascii="Verdana" w:eastAsia="SimSun" w:hAnsi="Verdana" w:cs="Times New Roman"/>
          <w:sz w:val="20"/>
          <w:szCs w:val="24"/>
          <w:lang w:eastAsia="en-AU" w:bidi="ar-SA"/>
        </w:rPr>
        <w:t xml:space="preserve"> </w:t>
      </w:r>
      <w:r w:rsidR="00BC4064">
        <w:rPr>
          <w:rFonts w:ascii="Verdana" w:eastAsia="SimSun" w:hAnsi="Verdana" w:cs="Times New Roman"/>
          <w:sz w:val="20"/>
          <w:szCs w:val="24"/>
          <w:lang w:eastAsia="en-AU" w:bidi="ar-SA"/>
        </w:rPr>
        <w:t xml:space="preserve">from 1 January 2017 </w:t>
      </w:r>
      <w:r w:rsidR="006A01B4" w:rsidRPr="006A01B4">
        <w:rPr>
          <w:rFonts w:ascii="Verdana" w:eastAsia="SimSun" w:hAnsi="Verdana" w:cs="Times New Roman"/>
          <w:sz w:val="20"/>
          <w:szCs w:val="24"/>
          <w:lang w:eastAsia="en-AU" w:bidi="ar-SA"/>
        </w:rPr>
        <w:t>in</w:t>
      </w:r>
      <w:r>
        <w:rPr>
          <w:rFonts w:ascii="Verdana" w:eastAsia="SimSun" w:hAnsi="Verdana" w:cs="Times New Roman"/>
          <w:sz w:val="20"/>
          <w:szCs w:val="24"/>
          <w:lang w:eastAsia="en-AU" w:bidi="ar-SA"/>
        </w:rPr>
        <w:t>to</w:t>
      </w:r>
      <w:r w:rsidR="006A01B4" w:rsidRPr="006A01B4">
        <w:rPr>
          <w:rFonts w:ascii="Verdana" w:eastAsia="SimSun" w:hAnsi="Verdana" w:cs="Times New Roman"/>
          <w:sz w:val="20"/>
          <w:szCs w:val="24"/>
          <w:lang w:eastAsia="en-AU" w:bidi="ar-SA"/>
        </w:rPr>
        <w:t xml:space="preserve"> the Local Government Areas (LGAs) of </w:t>
      </w:r>
      <w:r w:rsidR="005312ED" w:rsidRPr="00120D32">
        <w:rPr>
          <w:rFonts w:ascii="Verdana" w:eastAsia="SimSun" w:hAnsi="Verdana" w:cs="Times New Roman"/>
          <w:sz w:val="20"/>
          <w:szCs w:val="24"/>
          <w:lang w:eastAsia="en-AU" w:bidi="ar-SA"/>
        </w:rPr>
        <w:t xml:space="preserve">Bayswater, Bassendean, Chittering, </w:t>
      </w:r>
      <w:r w:rsidR="00656114" w:rsidRPr="00120D32">
        <w:rPr>
          <w:rFonts w:ascii="Verdana" w:eastAsia="SimSun" w:hAnsi="Verdana" w:cs="Times New Roman"/>
          <w:sz w:val="20"/>
          <w:szCs w:val="24"/>
          <w:lang w:eastAsia="en-AU" w:bidi="ar-SA"/>
        </w:rPr>
        <w:t>Toodyay</w:t>
      </w:r>
      <w:r w:rsidR="005312ED" w:rsidRPr="00120D32">
        <w:rPr>
          <w:rFonts w:ascii="Verdana" w:eastAsia="SimSun" w:hAnsi="Verdana" w:cs="Times New Roman"/>
          <w:sz w:val="20"/>
          <w:szCs w:val="24"/>
          <w:lang w:eastAsia="en-AU" w:bidi="ar-SA"/>
        </w:rPr>
        <w:t>, York and Northam</w:t>
      </w:r>
      <w:r w:rsidR="005312ED" w:rsidRPr="00FF76FE" w:rsidDel="005312ED">
        <w:rPr>
          <w:rFonts w:ascii="Verdana" w:eastAsia="SimSun" w:hAnsi="Verdana" w:cs="Times New Roman"/>
          <w:sz w:val="20"/>
          <w:szCs w:val="24"/>
          <w:lang w:eastAsia="en-AU" w:bidi="ar-SA"/>
        </w:rPr>
        <w:t xml:space="preserve"> </w:t>
      </w:r>
      <w:r w:rsidR="00FF76FE">
        <w:rPr>
          <w:rFonts w:ascii="Verdana" w:eastAsia="SimSun" w:hAnsi="Verdana" w:cs="Times New Roman"/>
          <w:sz w:val="20"/>
          <w:szCs w:val="24"/>
          <w:lang w:eastAsia="en-AU" w:bidi="ar-SA"/>
        </w:rPr>
        <w:t>(expansion sites)</w:t>
      </w:r>
      <w:r w:rsidR="00BC4064">
        <w:rPr>
          <w:rFonts w:ascii="Verdana" w:eastAsia="SimSun" w:hAnsi="Verdana" w:cs="Times New Roman"/>
          <w:sz w:val="20"/>
          <w:szCs w:val="24"/>
          <w:lang w:eastAsia="en-AU" w:bidi="ar-SA"/>
        </w:rPr>
        <w:t>,</w:t>
      </w:r>
      <w:r w:rsidR="00FF76FE">
        <w:rPr>
          <w:rFonts w:ascii="Verdana" w:eastAsia="SimSun" w:hAnsi="Verdana" w:cs="Times New Roman"/>
          <w:sz w:val="20"/>
          <w:szCs w:val="24"/>
          <w:lang w:eastAsia="en-AU" w:bidi="ar-SA"/>
        </w:rPr>
        <w:t xml:space="preserve"> </w:t>
      </w:r>
      <w:r w:rsidR="00853666" w:rsidRPr="00FF76FE">
        <w:rPr>
          <w:rFonts w:ascii="Verdana" w:eastAsia="SimSun" w:hAnsi="Verdana" w:cs="Times New Roman"/>
          <w:sz w:val="20"/>
          <w:szCs w:val="24"/>
          <w:lang w:eastAsia="en-AU" w:bidi="ar-SA"/>
        </w:rPr>
        <w:t>c</w:t>
      </w:r>
      <w:r w:rsidR="00853666">
        <w:rPr>
          <w:rFonts w:ascii="Verdana" w:eastAsia="SimSun" w:hAnsi="Verdana" w:cs="Times New Roman"/>
          <w:sz w:val="20"/>
          <w:szCs w:val="24"/>
          <w:lang w:eastAsia="en-AU" w:bidi="ar-SA"/>
        </w:rPr>
        <w:t xml:space="preserve">overing </w:t>
      </w:r>
      <w:r w:rsidR="00362287">
        <w:rPr>
          <w:rFonts w:ascii="Verdana" w:eastAsia="SimSun" w:hAnsi="Verdana" w:cs="Times New Roman"/>
          <w:sz w:val="20"/>
          <w:szCs w:val="24"/>
          <w:lang w:eastAsia="en-AU" w:bidi="ar-SA"/>
        </w:rPr>
        <w:t xml:space="preserve">a total of </w:t>
      </w:r>
      <w:r w:rsidR="00FA4F01">
        <w:rPr>
          <w:rFonts w:ascii="Verdana" w:eastAsia="SimSun" w:hAnsi="Verdana" w:cs="Times New Roman"/>
          <w:sz w:val="20"/>
          <w:szCs w:val="24"/>
          <w:lang w:eastAsia="en-AU" w:bidi="ar-SA"/>
        </w:rPr>
        <w:t>1,223</w:t>
      </w:r>
      <w:r w:rsidR="00362287">
        <w:rPr>
          <w:rFonts w:ascii="Verdana" w:eastAsia="SimSun" w:hAnsi="Verdana" w:cs="Times New Roman"/>
          <w:sz w:val="20"/>
          <w:szCs w:val="24"/>
          <w:lang w:eastAsia="en-AU" w:bidi="ar-SA"/>
        </w:rPr>
        <w:t xml:space="preserve"> people</w:t>
      </w:r>
      <w:r w:rsidR="007B1A27">
        <w:rPr>
          <w:rFonts w:ascii="Verdana" w:eastAsia="SimSun" w:hAnsi="Verdana" w:cs="Times New Roman"/>
          <w:sz w:val="20"/>
          <w:szCs w:val="24"/>
          <w:lang w:eastAsia="en-AU" w:bidi="ar-SA"/>
        </w:rPr>
        <w:t xml:space="preserve"> by 30 June 2017</w:t>
      </w:r>
      <w:r w:rsidR="006A01B4" w:rsidRPr="006A01B4">
        <w:rPr>
          <w:rFonts w:ascii="Verdana" w:eastAsia="SimSun" w:hAnsi="Verdana" w:cs="Times New Roman"/>
          <w:sz w:val="20"/>
          <w:szCs w:val="24"/>
          <w:lang w:eastAsia="en-AU" w:bidi="ar-SA"/>
        </w:rPr>
        <w:t>.</w:t>
      </w:r>
    </w:p>
    <w:p w:rsidR="00D92234" w:rsidRPr="007C377C" w:rsidRDefault="00D92234"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lastRenderedPageBreak/>
        <w:t xml:space="preserve">The extension and expansion of the trial of the </w:t>
      </w:r>
      <w:r w:rsidR="00B6366C">
        <w:rPr>
          <w:rFonts w:ascii="Verdana" w:eastAsia="SimSun" w:hAnsi="Verdana" w:cs="Times New Roman"/>
          <w:sz w:val="20"/>
          <w:szCs w:val="24"/>
          <w:lang w:eastAsia="en-AU" w:bidi="ar-SA"/>
        </w:rPr>
        <w:t xml:space="preserve">WA NDIS </w:t>
      </w:r>
      <w:r>
        <w:rPr>
          <w:rFonts w:ascii="Verdana" w:eastAsia="SimSun" w:hAnsi="Verdana" w:cs="Times New Roman"/>
          <w:sz w:val="20"/>
          <w:szCs w:val="24"/>
          <w:lang w:eastAsia="en-AU" w:bidi="ar-SA"/>
        </w:rPr>
        <w:t xml:space="preserve">model delivered by the DSC is set out in the new </w:t>
      </w:r>
      <w:r w:rsidRPr="00CD63A2">
        <w:rPr>
          <w:rFonts w:ascii="Verdana" w:eastAsia="SimSun" w:hAnsi="Verdana" w:cs="Times New Roman"/>
          <w:sz w:val="20"/>
          <w:szCs w:val="24"/>
          <w:lang w:eastAsia="en-AU" w:bidi="ar-SA"/>
        </w:rPr>
        <w:t>National Partnership Agreement</w:t>
      </w:r>
      <w:r w:rsidR="00051D42">
        <w:rPr>
          <w:rFonts w:ascii="Verdana" w:eastAsia="SimSun" w:hAnsi="Verdana" w:cs="Times New Roman"/>
          <w:sz w:val="20"/>
          <w:szCs w:val="24"/>
          <w:lang w:eastAsia="en-AU" w:bidi="ar-SA"/>
        </w:rPr>
        <w:t xml:space="preserve"> on Extension and Expansion of the </w:t>
      </w:r>
      <w:r w:rsidRPr="00CD63A2">
        <w:rPr>
          <w:rFonts w:ascii="Verdana" w:eastAsia="SimSun" w:hAnsi="Verdana" w:cs="Times New Roman"/>
          <w:sz w:val="20"/>
          <w:szCs w:val="24"/>
          <w:lang w:eastAsia="en-AU" w:bidi="ar-SA"/>
        </w:rPr>
        <w:t xml:space="preserve">Trial of </w:t>
      </w:r>
      <w:r w:rsidR="00051D42" w:rsidRPr="001C3B41">
        <w:rPr>
          <w:rFonts w:ascii="Verdana" w:eastAsia="SimSun" w:hAnsi="Verdana" w:cs="Times New Roman"/>
          <w:sz w:val="20"/>
          <w:szCs w:val="24"/>
          <w:lang w:eastAsia="en-AU" w:bidi="ar-SA"/>
        </w:rPr>
        <w:t>WA NDIS</w:t>
      </w:r>
      <w:r w:rsidR="00051D42">
        <w:rPr>
          <w:rFonts w:ascii="Verdana" w:eastAsia="SimSun" w:hAnsi="Verdana" w:cs="Times New Roman"/>
          <w:sz w:val="20"/>
          <w:szCs w:val="24"/>
          <w:lang w:eastAsia="en-AU" w:bidi="ar-SA"/>
        </w:rPr>
        <w:t xml:space="preserve"> </w:t>
      </w:r>
      <w:r w:rsidRPr="00CD63A2">
        <w:rPr>
          <w:rFonts w:ascii="Verdana" w:eastAsia="SimSun" w:hAnsi="Verdana" w:cs="Times New Roman"/>
          <w:sz w:val="20"/>
          <w:szCs w:val="24"/>
          <w:lang w:eastAsia="en-AU" w:bidi="ar-SA"/>
        </w:rPr>
        <w:t>Sites (the NP</w:t>
      </w:r>
      <w:r w:rsidR="006A01B4">
        <w:rPr>
          <w:rFonts w:ascii="Verdana" w:eastAsia="SimSun" w:hAnsi="Verdana" w:cs="Times New Roman"/>
          <w:sz w:val="20"/>
          <w:szCs w:val="24"/>
          <w:lang w:eastAsia="en-AU" w:bidi="ar-SA"/>
        </w:rPr>
        <w:t>A</w:t>
      </w:r>
      <w:r w:rsidRPr="00CD63A2">
        <w:rPr>
          <w:rFonts w:ascii="Verdana" w:eastAsia="SimSun" w:hAnsi="Verdana" w:cs="Times New Roman"/>
          <w:sz w:val="20"/>
          <w:szCs w:val="24"/>
          <w:lang w:eastAsia="en-AU" w:bidi="ar-SA"/>
        </w:rPr>
        <w:t>)</w:t>
      </w:r>
      <w:r>
        <w:rPr>
          <w:rFonts w:ascii="Verdana" w:eastAsia="SimSun" w:hAnsi="Verdana" w:cs="Times New Roman"/>
          <w:sz w:val="20"/>
          <w:szCs w:val="24"/>
          <w:lang w:eastAsia="en-AU" w:bidi="ar-SA"/>
        </w:rPr>
        <w:t>.</w:t>
      </w:r>
    </w:p>
    <w:p w:rsidR="00142EBD" w:rsidRDefault="00142EBD"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The </w:t>
      </w:r>
      <w:r w:rsidR="006A01B4">
        <w:rPr>
          <w:rFonts w:ascii="Verdana" w:eastAsia="SimSun" w:hAnsi="Verdana" w:cs="Times New Roman"/>
          <w:sz w:val="20"/>
          <w:szCs w:val="24"/>
          <w:lang w:eastAsia="en-AU" w:bidi="ar-SA"/>
        </w:rPr>
        <w:t>extension and expansion of the trial</w:t>
      </w:r>
      <w:r w:rsidR="00613BFA" w:rsidRPr="00CD63A2">
        <w:rPr>
          <w:rFonts w:ascii="Verdana" w:eastAsia="SimSun" w:hAnsi="Verdana" w:cs="Times New Roman"/>
          <w:sz w:val="20"/>
          <w:szCs w:val="24"/>
          <w:lang w:eastAsia="en-AU" w:bidi="ar-SA"/>
        </w:rPr>
        <w:t xml:space="preserve"> </w:t>
      </w:r>
      <w:r w:rsidRPr="00CD63A2">
        <w:rPr>
          <w:rFonts w:ascii="Verdana" w:eastAsia="SimSun" w:hAnsi="Verdana" w:cs="Times New Roman"/>
          <w:sz w:val="20"/>
          <w:szCs w:val="24"/>
          <w:lang w:eastAsia="en-AU" w:bidi="ar-SA"/>
        </w:rPr>
        <w:t xml:space="preserve">will allow for the assessment and comparison of the different approaches to disability services and help determine and inform </w:t>
      </w:r>
      <w:r w:rsidR="00CA3C31" w:rsidRPr="00CD63A2">
        <w:rPr>
          <w:rFonts w:ascii="Verdana" w:eastAsia="SimSun" w:hAnsi="Verdana" w:cs="Times New Roman"/>
          <w:sz w:val="20"/>
          <w:szCs w:val="24"/>
          <w:lang w:eastAsia="en-AU" w:bidi="ar-SA"/>
        </w:rPr>
        <w:t xml:space="preserve">the </w:t>
      </w:r>
      <w:r w:rsidR="00613BFA" w:rsidRPr="00CD63A2">
        <w:rPr>
          <w:rFonts w:ascii="Verdana" w:eastAsia="SimSun" w:hAnsi="Verdana" w:cs="Times New Roman"/>
          <w:sz w:val="20"/>
          <w:szCs w:val="24"/>
          <w:lang w:eastAsia="en-AU" w:bidi="ar-SA"/>
        </w:rPr>
        <w:t xml:space="preserve">national </w:t>
      </w:r>
      <w:r w:rsidR="005E4AA4" w:rsidRPr="00CD63A2">
        <w:rPr>
          <w:rFonts w:ascii="Verdana" w:eastAsia="SimSun" w:hAnsi="Verdana" w:cs="Times New Roman"/>
          <w:sz w:val="20"/>
          <w:szCs w:val="24"/>
          <w:lang w:eastAsia="en-AU" w:bidi="ar-SA"/>
        </w:rPr>
        <w:t>roll-</w:t>
      </w:r>
      <w:r w:rsidRPr="00CD63A2">
        <w:rPr>
          <w:rFonts w:ascii="Verdana" w:eastAsia="SimSun" w:hAnsi="Verdana" w:cs="Times New Roman"/>
          <w:sz w:val="20"/>
          <w:szCs w:val="24"/>
          <w:lang w:eastAsia="en-AU" w:bidi="ar-SA"/>
        </w:rPr>
        <w:t>out of</w:t>
      </w:r>
      <w:r w:rsidR="00A52874" w:rsidRPr="00CD63A2">
        <w:rPr>
          <w:rFonts w:ascii="Verdana" w:eastAsia="SimSun" w:hAnsi="Verdana" w:cs="Times New Roman"/>
          <w:sz w:val="20"/>
          <w:szCs w:val="24"/>
          <w:lang w:eastAsia="en-AU" w:bidi="ar-SA"/>
        </w:rPr>
        <w:t xml:space="preserve"> </w:t>
      </w:r>
      <w:r w:rsidR="00B6366C">
        <w:rPr>
          <w:rFonts w:ascii="Verdana" w:eastAsia="SimSun" w:hAnsi="Verdana" w:cs="Times New Roman"/>
          <w:sz w:val="20"/>
          <w:szCs w:val="24"/>
          <w:lang w:eastAsia="en-AU" w:bidi="ar-SA"/>
        </w:rPr>
        <w:t>the NDIS in Western Australia and nationally</w:t>
      </w:r>
      <w:r w:rsidRPr="00CD63A2">
        <w:rPr>
          <w:rFonts w:ascii="Verdana" w:eastAsia="SimSun" w:hAnsi="Verdana" w:cs="Times New Roman"/>
          <w:sz w:val="20"/>
          <w:szCs w:val="24"/>
          <w:lang w:eastAsia="en-AU" w:bidi="ar-SA"/>
        </w:rPr>
        <w:t xml:space="preserve">.  </w:t>
      </w:r>
    </w:p>
    <w:p w:rsidR="006C56C8" w:rsidRPr="006C56C8" w:rsidRDefault="006C56C8"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6C56C8">
        <w:rPr>
          <w:rFonts w:ascii="Verdana" w:eastAsia="SimSun" w:hAnsi="Verdana" w:cs="Times New Roman"/>
          <w:sz w:val="20"/>
          <w:szCs w:val="24"/>
          <w:lang w:eastAsia="en-AU" w:bidi="ar-SA"/>
        </w:rPr>
        <w:t xml:space="preserve">Following the period of the extended and expanded WA </w:t>
      </w:r>
      <w:r>
        <w:rPr>
          <w:rFonts w:ascii="Verdana" w:eastAsia="SimSun" w:hAnsi="Verdana" w:cs="Times New Roman"/>
          <w:sz w:val="20"/>
          <w:szCs w:val="24"/>
          <w:lang w:eastAsia="en-AU" w:bidi="ar-SA"/>
        </w:rPr>
        <w:t>NDIS trials, the phased state</w:t>
      </w:r>
      <w:r>
        <w:rPr>
          <w:rFonts w:ascii="Verdana" w:eastAsia="SimSun" w:hAnsi="Verdana" w:cs="Times New Roman"/>
          <w:sz w:val="20"/>
          <w:szCs w:val="24"/>
          <w:lang w:eastAsia="en-AU" w:bidi="ar-SA"/>
        </w:rPr>
        <w:noBreakHyphen/>
      </w:r>
      <w:r w:rsidRPr="006C56C8">
        <w:rPr>
          <w:rFonts w:ascii="Verdana" w:eastAsia="SimSun" w:hAnsi="Verdana" w:cs="Times New Roman"/>
          <w:sz w:val="20"/>
          <w:szCs w:val="24"/>
          <w:lang w:eastAsia="en-AU" w:bidi="ar-SA"/>
        </w:rPr>
        <w:t>wide roll out of the NDIS will commence in Western Australia on 1 July 2017, subject to the State and Commonwealth Governments reaching agreement on the funding and implementati</w:t>
      </w:r>
      <w:r>
        <w:rPr>
          <w:rFonts w:ascii="Verdana" w:eastAsia="SimSun" w:hAnsi="Verdana" w:cs="Times New Roman"/>
          <w:sz w:val="20"/>
          <w:szCs w:val="24"/>
          <w:lang w:eastAsia="en-AU" w:bidi="ar-SA"/>
        </w:rPr>
        <w:t>on of the state-wide roll out. </w:t>
      </w:r>
      <w:r w:rsidRPr="006C56C8">
        <w:rPr>
          <w:rFonts w:ascii="Verdana" w:eastAsia="SimSun" w:hAnsi="Verdana" w:cs="Times New Roman"/>
          <w:sz w:val="20"/>
          <w:szCs w:val="24"/>
          <w:lang w:eastAsia="en-AU" w:bidi="ar-SA"/>
        </w:rPr>
        <w:t xml:space="preserve">Both Governments will seek to reach </w:t>
      </w:r>
      <w:r>
        <w:rPr>
          <w:rFonts w:ascii="Verdana" w:eastAsia="SimSun" w:hAnsi="Verdana" w:cs="Times New Roman"/>
          <w:sz w:val="20"/>
          <w:szCs w:val="24"/>
          <w:lang w:eastAsia="en-AU" w:bidi="ar-SA"/>
        </w:rPr>
        <w:t>this agreement by October 2016.</w:t>
      </w:r>
    </w:p>
    <w:p w:rsidR="007F0350" w:rsidRPr="00CD63A2" w:rsidRDefault="00C10951"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This Agreement </w:t>
      </w:r>
      <w:r w:rsidR="00B45104" w:rsidRPr="00CD63A2">
        <w:rPr>
          <w:rFonts w:ascii="Verdana" w:eastAsia="SimSun" w:hAnsi="Verdana" w:cs="Times New Roman"/>
          <w:sz w:val="20"/>
          <w:szCs w:val="24"/>
          <w:lang w:eastAsia="en-AU" w:bidi="ar-SA"/>
        </w:rPr>
        <w:t>covers</w:t>
      </w:r>
      <w:r w:rsidRPr="00CD63A2">
        <w:rPr>
          <w:rFonts w:ascii="Verdana" w:eastAsia="SimSun" w:hAnsi="Verdana" w:cs="Times New Roman"/>
          <w:sz w:val="20"/>
          <w:szCs w:val="24"/>
          <w:lang w:eastAsia="en-AU" w:bidi="ar-SA"/>
        </w:rPr>
        <w:t xml:space="preserve"> arrangements for the </w:t>
      </w:r>
      <w:r w:rsidR="00613BFA" w:rsidRPr="00CD63A2">
        <w:rPr>
          <w:rFonts w:ascii="Verdana" w:eastAsia="SimSun" w:hAnsi="Verdana" w:cs="Times New Roman"/>
          <w:sz w:val="20"/>
          <w:szCs w:val="24"/>
          <w:lang w:eastAsia="en-AU" w:bidi="ar-SA"/>
        </w:rPr>
        <w:t>NDIS</w:t>
      </w:r>
      <w:r w:rsidR="002805E5">
        <w:rPr>
          <w:rFonts w:ascii="Verdana" w:eastAsia="SimSun" w:hAnsi="Verdana" w:cs="Times New Roman"/>
          <w:sz w:val="20"/>
          <w:szCs w:val="24"/>
          <w:lang w:eastAsia="en-AU" w:bidi="ar-SA"/>
        </w:rPr>
        <w:t xml:space="preserve"> NDIA</w:t>
      </w:r>
      <w:r w:rsidR="00613BFA" w:rsidRPr="00CD63A2">
        <w:rPr>
          <w:rFonts w:ascii="Verdana" w:eastAsia="SimSun" w:hAnsi="Verdana" w:cs="Times New Roman"/>
          <w:sz w:val="20"/>
          <w:szCs w:val="24"/>
          <w:lang w:eastAsia="en-AU" w:bidi="ar-SA"/>
        </w:rPr>
        <w:t xml:space="preserve"> </w:t>
      </w:r>
      <w:r w:rsidR="00F14577" w:rsidRPr="00CD63A2">
        <w:rPr>
          <w:rFonts w:ascii="Verdana" w:eastAsia="SimSun" w:hAnsi="Verdana" w:cs="Times New Roman"/>
          <w:sz w:val="20"/>
          <w:szCs w:val="24"/>
          <w:lang w:eastAsia="en-AU" w:bidi="ar-SA"/>
        </w:rPr>
        <w:t xml:space="preserve">trial </w:t>
      </w:r>
      <w:r w:rsidRPr="00CD63A2">
        <w:rPr>
          <w:rFonts w:ascii="Verdana" w:eastAsia="SimSun" w:hAnsi="Verdana" w:cs="Times New Roman"/>
          <w:sz w:val="20"/>
          <w:szCs w:val="24"/>
          <w:lang w:eastAsia="en-AU" w:bidi="ar-SA"/>
        </w:rPr>
        <w:t xml:space="preserve">site in WA.  It outlines </w:t>
      </w:r>
      <w:r w:rsidR="007F0350" w:rsidRPr="00CD63A2">
        <w:rPr>
          <w:rFonts w:ascii="Verdana" w:eastAsia="SimSun" w:hAnsi="Verdana" w:cs="Times New Roman"/>
          <w:sz w:val="20"/>
          <w:szCs w:val="24"/>
          <w:lang w:eastAsia="en-AU" w:bidi="ar-SA"/>
        </w:rPr>
        <w:t xml:space="preserve">how </w:t>
      </w:r>
      <w:r w:rsidR="00A64377" w:rsidRPr="00CD63A2">
        <w:rPr>
          <w:rFonts w:ascii="Verdana" w:eastAsia="SimSun" w:hAnsi="Verdana" w:cs="Times New Roman"/>
          <w:sz w:val="20"/>
          <w:szCs w:val="24"/>
          <w:lang w:eastAsia="en-AU" w:bidi="ar-SA"/>
        </w:rPr>
        <w:t xml:space="preserve">the </w:t>
      </w:r>
      <w:r w:rsidR="00613BFA" w:rsidRPr="00CD63A2">
        <w:rPr>
          <w:rFonts w:ascii="Verdana" w:eastAsia="SimSun" w:hAnsi="Verdana" w:cs="Times New Roman"/>
          <w:sz w:val="20"/>
          <w:szCs w:val="24"/>
          <w:lang w:eastAsia="en-AU" w:bidi="ar-SA"/>
        </w:rPr>
        <w:t xml:space="preserve">NDIS </w:t>
      </w:r>
      <w:r w:rsidR="005C72CB" w:rsidRPr="00CD63A2">
        <w:rPr>
          <w:rFonts w:ascii="Verdana" w:eastAsia="SimSun" w:hAnsi="Verdana" w:cs="Times New Roman"/>
          <w:sz w:val="20"/>
          <w:szCs w:val="24"/>
          <w:lang w:eastAsia="en-AU" w:bidi="ar-SA"/>
        </w:rPr>
        <w:t>is expected to operate in the</w:t>
      </w:r>
      <w:r w:rsidR="002805E5">
        <w:rPr>
          <w:rFonts w:ascii="Verdana" w:eastAsia="SimSun" w:hAnsi="Verdana" w:cs="Times New Roman"/>
          <w:sz w:val="20"/>
          <w:szCs w:val="24"/>
          <w:lang w:eastAsia="en-AU" w:bidi="ar-SA"/>
        </w:rPr>
        <w:t xml:space="preserve"> NDIA</w:t>
      </w:r>
      <w:r w:rsidR="005C72CB" w:rsidRPr="00CD63A2">
        <w:rPr>
          <w:rFonts w:ascii="Verdana" w:eastAsia="SimSun" w:hAnsi="Verdana" w:cs="Times New Roman"/>
          <w:sz w:val="20"/>
          <w:szCs w:val="24"/>
          <w:lang w:eastAsia="en-AU" w:bidi="ar-SA"/>
        </w:rPr>
        <w:t xml:space="preserve"> </w:t>
      </w:r>
      <w:r w:rsidR="00F14577" w:rsidRPr="00CD63A2">
        <w:rPr>
          <w:rFonts w:ascii="Verdana" w:eastAsia="SimSun" w:hAnsi="Verdana" w:cs="Times New Roman"/>
          <w:sz w:val="20"/>
          <w:szCs w:val="24"/>
          <w:lang w:eastAsia="en-AU" w:bidi="ar-SA"/>
        </w:rPr>
        <w:t xml:space="preserve">trial </w:t>
      </w:r>
      <w:r w:rsidR="005C72CB" w:rsidRPr="00CD63A2">
        <w:rPr>
          <w:rFonts w:ascii="Verdana" w:eastAsia="SimSun" w:hAnsi="Verdana" w:cs="Times New Roman"/>
          <w:sz w:val="20"/>
          <w:szCs w:val="24"/>
          <w:lang w:eastAsia="en-AU" w:bidi="ar-SA"/>
        </w:rPr>
        <w:t>site</w:t>
      </w:r>
      <w:r w:rsidR="006A01B4">
        <w:rPr>
          <w:rFonts w:ascii="Verdana" w:eastAsia="SimSun" w:hAnsi="Verdana" w:cs="Times New Roman"/>
          <w:sz w:val="20"/>
          <w:szCs w:val="24"/>
          <w:lang w:eastAsia="en-AU" w:bidi="ar-SA"/>
        </w:rPr>
        <w:t>s</w:t>
      </w:r>
      <w:r w:rsidR="005C72CB" w:rsidRPr="00CD63A2">
        <w:rPr>
          <w:rFonts w:ascii="Verdana" w:eastAsia="SimSun" w:hAnsi="Verdana" w:cs="Times New Roman"/>
          <w:sz w:val="20"/>
          <w:szCs w:val="24"/>
          <w:lang w:eastAsia="en-AU" w:bidi="ar-SA"/>
        </w:rPr>
        <w:t xml:space="preserve">, including </w:t>
      </w:r>
      <w:r w:rsidR="007F0350" w:rsidRPr="00CD63A2">
        <w:rPr>
          <w:rFonts w:ascii="Verdana" w:eastAsia="SimSun" w:hAnsi="Verdana" w:cs="Times New Roman"/>
          <w:sz w:val="20"/>
          <w:szCs w:val="24"/>
          <w:lang w:eastAsia="en-AU" w:bidi="ar-SA"/>
        </w:rPr>
        <w:t xml:space="preserve">the respective roles and responsibilities of the Commonwealth and </w:t>
      </w:r>
      <w:r w:rsidR="00E84EB9" w:rsidRPr="00CD63A2">
        <w:rPr>
          <w:rFonts w:ascii="Verdana" w:eastAsia="SimSun" w:hAnsi="Verdana" w:cs="Times New Roman"/>
          <w:sz w:val="20"/>
          <w:szCs w:val="24"/>
          <w:lang w:eastAsia="en-AU" w:bidi="ar-SA"/>
        </w:rPr>
        <w:t xml:space="preserve">the </w:t>
      </w:r>
      <w:r w:rsidR="00B45104" w:rsidRPr="00CD63A2">
        <w:rPr>
          <w:rFonts w:ascii="Verdana" w:eastAsia="SimSun" w:hAnsi="Verdana" w:cs="Times New Roman"/>
          <w:sz w:val="20"/>
          <w:szCs w:val="24"/>
          <w:lang w:eastAsia="en-AU" w:bidi="ar-SA"/>
        </w:rPr>
        <w:t>WA</w:t>
      </w:r>
      <w:r w:rsidR="00E84EB9" w:rsidRPr="00CD63A2">
        <w:rPr>
          <w:rFonts w:ascii="Verdana" w:eastAsia="SimSun" w:hAnsi="Verdana" w:cs="Times New Roman"/>
          <w:sz w:val="20"/>
          <w:szCs w:val="24"/>
          <w:lang w:eastAsia="en-AU" w:bidi="ar-SA"/>
        </w:rPr>
        <w:t xml:space="preserve"> </w:t>
      </w:r>
      <w:r w:rsidR="00F14577" w:rsidRPr="00CD63A2">
        <w:rPr>
          <w:rFonts w:ascii="Verdana" w:eastAsia="SimSun" w:hAnsi="Verdana" w:cs="Times New Roman"/>
          <w:sz w:val="20"/>
          <w:szCs w:val="24"/>
          <w:lang w:eastAsia="en-AU" w:bidi="ar-SA"/>
        </w:rPr>
        <w:t>G</w:t>
      </w:r>
      <w:r w:rsidR="007F0350" w:rsidRPr="00CD63A2">
        <w:rPr>
          <w:rFonts w:ascii="Verdana" w:eastAsia="SimSun" w:hAnsi="Verdana" w:cs="Times New Roman"/>
          <w:sz w:val="20"/>
          <w:szCs w:val="24"/>
          <w:lang w:eastAsia="en-AU" w:bidi="ar-SA"/>
        </w:rPr>
        <w:t>overnments.</w:t>
      </w:r>
      <w:r w:rsidR="00331678" w:rsidRPr="00CD63A2">
        <w:rPr>
          <w:rFonts w:ascii="Verdana" w:eastAsia="SimSun" w:hAnsi="Verdana" w:cs="Times New Roman"/>
          <w:sz w:val="20"/>
          <w:szCs w:val="24"/>
          <w:lang w:eastAsia="en-AU" w:bidi="ar-SA"/>
        </w:rPr>
        <w:t xml:space="preserve"> </w:t>
      </w:r>
      <w:r w:rsidR="007F0350" w:rsidRPr="00CD63A2">
        <w:rPr>
          <w:rFonts w:ascii="Verdana" w:eastAsia="SimSun" w:hAnsi="Verdana" w:cs="Times New Roman"/>
          <w:sz w:val="20"/>
          <w:szCs w:val="24"/>
          <w:lang w:eastAsia="en-AU" w:bidi="ar-SA"/>
        </w:rPr>
        <w:t xml:space="preserve"> </w:t>
      </w:r>
      <w:r w:rsidR="005C72CB" w:rsidRPr="00CD63A2">
        <w:rPr>
          <w:rFonts w:ascii="Verdana" w:eastAsia="SimSun" w:hAnsi="Verdana" w:cs="Times New Roman"/>
          <w:sz w:val="20"/>
          <w:szCs w:val="24"/>
          <w:lang w:eastAsia="en-AU" w:bidi="ar-SA"/>
        </w:rPr>
        <w:t xml:space="preserve">It also covers the </w:t>
      </w:r>
      <w:r w:rsidR="00AA77C6">
        <w:rPr>
          <w:rFonts w:ascii="Verdana" w:eastAsia="SimSun" w:hAnsi="Verdana" w:cs="Times New Roman"/>
          <w:sz w:val="20"/>
          <w:szCs w:val="24"/>
          <w:lang w:eastAsia="en-AU" w:bidi="ar-SA"/>
        </w:rPr>
        <w:t>role of the</w:t>
      </w:r>
      <w:r w:rsidR="005C72CB" w:rsidRPr="00CD63A2">
        <w:rPr>
          <w:rFonts w:ascii="Verdana" w:eastAsia="SimSun" w:hAnsi="Verdana" w:cs="Times New Roman"/>
          <w:sz w:val="20"/>
          <w:szCs w:val="24"/>
          <w:lang w:eastAsia="en-AU" w:bidi="ar-SA"/>
        </w:rPr>
        <w:t xml:space="preserve"> Joint Steering Committee to </w:t>
      </w:r>
      <w:r w:rsidR="00B03F91" w:rsidRPr="00CD63A2">
        <w:rPr>
          <w:rFonts w:ascii="Verdana" w:eastAsia="SimSun" w:hAnsi="Verdana" w:cs="Times New Roman"/>
          <w:sz w:val="20"/>
          <w:szCs w:val="24"/>
          <w:lang w:eastAsia="en-AU" w:bidi="ar-SA"/>
        </w:rPr>
        <w:t xml:space="preserve">oversee </w:t>
      </w:r>
      <w:r w:rsidR="005C72CB" w:rsidRPr="00CD63A2">
        <w:rPr>
          <w:rFonts w:ascii="Verdana" w:eastAsia="SimSun" w:hAnsi="Verdana" w:cs="Times New Roman"/>
          <w:sz w:val="20"/>
          <w:szCs w:val="24"/>
          <w:lang w:eastAsia="en-AU" w:bidi="ar-SA"/>
        </w:rPr>
        <w:t xml:space="preserve">the progress and evaluation of both the </w:t>
      </w:r>
      <w:r w:rsidR="00613BFA" w:rsidRPr="00CD63A2">
        <w:rPr>
          <w:rFonts w:ascii="Verdana" w:eastAsia="SimSun" w:hAnsi="Verdana" w:cs="Times New Roman"/>
          <w:sz w:val="20"/>
          <w:szCs w:val="24"/>
          <w:lang w:eastAsia="en-AU" w:bidi="ar-SA"/>
        </w:rPr>
        <w:t>NDIS</w:t>
      </w:r>
      <w:r w:rsidR="002805E5">
        <w:rPr>
          <w:rFonts w:ascii="Verdana" w:eastAsia="SimSun" w:hAnsi="Verdana" w:cs="Times New Roman"/>
          <w:sz w:val="20"/>
          <w:szCs w:val="24"/>
          <w:lang w:eastAsia="en-AU" w:bidi="ar-SA"/>
        </w:rPr>
        <w:t xml:space="preserve"> NDIA</w:t>
      </w:r>
      <w:r w:rsidR="00613BFA" w:rsidRPr="00CD63A2">
        <w:rPr>
          <w:rFonts w:ascii="Verdana" w:eastAsia="SimSun" w:hAnsi="Verdana" w:cs="Times New Roman"/>
          <w:sz w:val="20"/>
          <w:szCs w:val="24"/>
          <w:lang w:eastAsia="en-AU" w:bidi="ar-SA"/>
        </w:rPr>
        <w:t xml:space="preserve"> </w:t>
      </w:r>
      <w:r w:rsidR="005C72CB" w:rsidRPr="00CD63A2">
        <w:rPr>
          <w:rFonts w:ascii="Verdana" w:eastAsia="SimSun" w:hAnsi="Verdana" w:cs="Times New Roman"/>
          <w:sz w:val="20"/>
          <w:szCs w:val="24"/>
          <w:lang w:eastAsia="en-AU" w:bidi="ar-SA"/>
        </w:rPr>
        <w:t>and</w:t>
      </w:r>
      <w:r w:rsidR="003669E4">
        <w:rPr>
          <w:rFonts w:ascii="Verdana" w:eastAsia="SimSun" w:hAnsi="Verdana" w:cs="Times New Roman"/>
          <w:sz w:val="20"/>
          <w:szCs w:val="24"/>
          <w:lang w:eastAsia="en-AU" w:bidi="ar-SA"/>
        </w:rPr>
        <w:t xml:space="preserve"> </w:t>
      </w:r>
      <w:r w:rsidR="003669E4" w:rsidRPr="00B979AA">
        <w:rPr>
          <w:rFonts w:ascii="Verdana" w:eastAsia="SimSun" w:hAnsi="Verdana" w:cs="Times New Roman"/>
          <w:sz w:val="20"/>
          <w:szCs w:val="24"/>
          <w:lang w:eastAsia="en-AU" w:bidi="ar-SA"/>
        </w:rPr>
        <w:t>WA NDIS</w:t>
      </w:r>
      <w:r w:rsidR="005C72CB" w:rsidRPr="00B979AA">
        <w:rPr>
          <w:rFonts w:ascii="Verdana" w:eastAsia="SimSun" w:hAnsi="Verdana" w:cs="Times New Roman"/>
          <w:sz w:val="20"/>
          <w:szCs w:val="24"/>
          <w:lang w:eastAsia="en-AU" w:bidi="ar-SA"/>
        </w:rPr>
        <w:t xml:space="preserve"> </w:t>
      </w:r>
      <w:r w:rsidR="005C72CB" w:rsidRPr="00CD63A2">
        <w:rPr>
          <w:rFonts w:ascii="Verdana" w:eastAsia="SimSun" w:hAnsi="Verdana" w:cs="Times New Roman"/>
          <w:sz w:val="20"/>
          <w:szCs w:val="24"/>
          <w:lang w:eastAsia="en-AU" w:bidi="ar-SA"/>
        </w:rPr>
        <w:t>sites</w:t>
      </w:r>
      <w:r w:rsidR="00CF1819" w:rsidRPr="00CD63A2">
        <w:rPr>
          <w:rFonts w:ascii="Verdana" w:eastAsia="SimSun" w:hAnsi="Verdana" w:cs="Times New Roman"/>
          <w:sz w:val="20"/>
          <w:szCs w:val="24"/>
          <w:lang w:eastAsia="en-AU" w:bidi="ar-SA"/>
        </w:rPr>
        <w:t>.</w:t>
      </w:r>
    </w:p>
    <w:p w:rsidR="005C72CB" w:rsidRPr="005C5AF4" w:rsidRDefault="005C72CB"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The Agreement </w:t>
      </w:r>
      <w:r w:rsidR="00CF1819" w:rsidRPr="00CD63A2">
        <w:rPr>
          <w:rFonts w:ascii="Verdana" w:eastAsia="SimSun" w:hAnsi="Verdana" w:cs="Times New Roman"/>
          <w:sz w:val="20"/>
          <w:szCs w:val="24"/>
          <w:lang w:eastAsia="en-AU" w:bidi="ar-SA"/>
        </w:rPr>
        <w:t>operates alongside</w:t>
      </w:r>
      <w:r w:rsidRPr="00CD63A2">
        <w:rPr>
          <w:rFonts w:ascii="Verdana" w:eastAsia="SimSun" w:hAnsi="Verdana" w:cs="Times New Roman"/>
          <w:sz w:val="20"/>
          <w:szCs w:val="24"/>
          <w:lang w:eastAsia="en-AU" w:bidi="ar-SA"/>
        </w:rPr>
        <w:t xml:space="preserve"> the NDIS Act </w:t>
      </w:r>
      <w:r w:rsidR="005801B5" w:rsidRPr="00CD63A2">
        <w:rPr>
          <w:rFonts w:ascii="Verdana" w:eastAsia="SimSun" w:hAnsi="Verdana" w:cs="Times New Roman"/>
          <w:sz w:val="20"/>
          <w:szCs w:val="24"/>
          <w:lang w:eastAsia="en-AU" w:bidi="ar-SA"/>
        </w:rPr>
        <w:t>2013</w:t>
      </w:r>
      <w:r w:rsidR="00365DAA">
        <w:rPr>
          <w:rFonts w:ascii="Verdana" w:eastAsia="SimSun" w:hAnsi="Verdana" w:cs="Times New Roman"/>
          <w:sz w:val="20"/>
          <w:szCs w:val="24"/>
          <w:lang w:eastAsia="en-AU" w:bidi="ar-SA"/>
        </w:rPr>
        <w:t xml:space="preserve"> and associated rules.</w:t>
      </w:r>
      <w:r w:rsidR="00CF1819" w:rsidRPr="00CD63A2">
        <w:rPr>
          <w:rFonts w:ascii="Verdana" w:eastAsia="SimSun" w:hAnsi="Verdana" w:cs="Times New Roman"/>
          <w:sz w:val="20"/>
          <w:szCs w:val="24"/>
          <w:lang w:eastAsia="en-AU" w:bidi="ar-SA"/>
        </w:rPr>
        <w:t xml:space="preserve"> </w:t>
      </w:r>
      <w:r w:rsidR="00331678" w:rsidRPr="00CD63A2">
        <w:rPr>
          <w:rFonts w:ascii="Verdana" w:eastAsia="SimSun" w:hAnsi="Verdana" w:cs="Times New Roman"/>
          <w:sz w:val="20"/>
          <w:szCs w:val="24"/>
          <w:lang w:eastAsia="en-AU" w:bidi="ar-SA"/>
        </w:rPr>
        <w:t xml:space="preserve"> </w:t>
      </w:r>
      <w:r w:rsidR="00CF1819" w:rsidRPr="00CD63A2">
        <w:rPr>
          <w:rFonts w:ascii="Verdana" w:eastAsia="SimSun" w:hAnsi="Verdana" w:cs="Times New Roman"/>
          <w:sz w:val="20"/>
          <w:szCs w:val="24"/>
          <w:lang w:eastAsia="en-AU" w:bidi="ar-SA"/>
        </w:rPr>
        <w:t xml:space="preserve">WA has entered into this Agreement to </w:t>
      </w:r>
      <w:r w:rsidR="001D179E">
        <w:rPr>
          <w:rFonts w:ascii="Verdana" w:eastAsia="SimSun" w:hAnsi="Verdana" w:cs="Times New Roman"/>
          <w:sz w:val="20"/>
          <w:szCs w:val="24"/>
          <w:lang w:eastAsia="en-AU" w:bidi="ar-SA"/>
        </w:rPr>
        <w:t>extend and expand the implementation of the NDIS trials in WA</w:t>
      </w:r>
      <w:r w:rsidR="00CF1819" w:rsidRPr="00CD63A2">
        <w:rPr>
          <w:rFonts w:ascii="Verdana" w:eastAsia="SimSun" w:hAnsi="Verdana" w:cs="Times New Roman"/>
          <w:sz w:val="20"/>
          <w:szCs w:val="24"/>
          <w:lang w:eastAsia="en-AU" w:bidi="ar-SA"/>
        </w:rPr>
        <w:t xml:space="preserve">.  </w:t>
      </w:r>
      <w:r w:rsidR="00CF1819" w:rsidRPr="005C5AF4">
        <w:rPr>
          <w:rFonts w:ascii="Verdana" w:eastAsia="SimSun" w:hAnsi="Verdana" w:cs="Times New Roman"/>
          <w:sz w:val="20"/>
          <w:szCs w:val="24"/>
          <w:lang w:eastAsia="en-AU" w:bidi="ar-SA"/>
        </w:rPr>
        <w:t xml:space="preserve">Consistent with </w:t>
      </w:r>
      <w:r w:rsidR="009516D5" w:rsidRPr="005C5AF4">
        <w:rPr>
          <w:rFonts w:ascii="Verdana" w:eastAsia="SimSun" w:hAnsi="Verdana" w:cs="Times New Roman"/>
          <w:sz w:val="20"/>
          <w:szCs w:val="24"/>
          <w:lang w:eastAsia="en-AU" w:bidi="ar-SA"/>
        </w:rPr>
        <w:t>paragraph</w:t>
      </w:r>
      <w:r w:rsidR="00CF1819" w:rsidRPr="005C5AF4">
        <w:rPr>
          <w:rFonts w:ascii="Verdana" w:eastAsia="SimSun" w:hAnsi="Verdana" w:cs="Times New Roman"/>
          <w:sz w:val="20"/>
          <w:szCs w:val="24"/>
          <w:lang w:eastAsia="en-AU" w:bidi="ar-SA"/>
        </w:rPr>
        <w:t xml:space="preserve"> 129 of the </w:t>
      </w:r>
      <w:r w:rsidR="005A2839" w:rsidRPr="005C5AF4">
        <w:rPr>
          <w:rFonts w:ascii="Verdana" w:eastAsia="SimSun" w:hAnsi="Verdana" w:cs="Times New Roman"/>
          <w:sz w:val="20"/>
          <w:szCs w:val="24"/>
          <w:lang w:eastAsia="en-AU" w:bidi="ar-SA"/>
        </w:rPr>
        <w:t>IGA NDIS</w:t>
      </w:r>
      <w:r w:rsidR="00CF1819" w:rsidRPr="005C5AF4">
        <w:rPr>
          <w:rFonts w:ascii="Verdana" w:eastAsia="SimSun" w:hAnsi="Verdana" w:cs="Times New Roman"/>
          <w:sz w:val="20"/>
          <w:szCs w:val="24"/>
          <w:lang w:eastAsia="en-AU" w:bidi="ar-SA"/>
        </w:rPr>
        <w:t xml:space="preserve">, this Agreement may be amended at any time by agreement in writing by the </w:t>
      </w:r>
      <w:r w:rsidR="00F21FDE" w:rsidRPr="005C5AF4">
        <w:rPr>
          <w:rFonts w:ascii="Verdana" w:eastAsia="SimSun" w:hAnsi="Verdana" w:cs="Times New Roman"/>
          <w:sz w:val="20"/>
          <w:szCs w:val="24"/>
          <w:lang w:eastAsia="en-AU" w:bidi="ar-SA"/>
        </w:rPr>
        <w:t>Parties</w:t>
      </w:r>
      <w:r w:rsidR="00CF1819" w:rsidRPr="005C5AF4">
        <w:rPr>
          <w:rFonts w:ascii="Verdana" w:eastAsia="SimSun" w:hAnsi="Verdana" w:cs="Times New Roman"/>
          <w:sz w:val="20"/>
          <w:szCs w:val="24"/>
          <w:lang w:eastAsia="en-AU" w:bidi="ar-SA"/>
        </w:rPr>
        <w:t>.</w:t>
      </w:r>
    </w:p>
    <w:p w:rsidR="007F76A4" w:rsidRPr="00CD63A2" w:rsidRDefault="005A2839" w:rsidP="008A694F">
      <w:pPr>
        <w:pStyle w:val="Heading2"/>
      </w:pPr>
      <w:r w:rsidRPr="00CD63A2">
        <w:t xml:space="preserve">Trial </w:t>
      </w:r>
      <w:r w:rsidR="007F0350" w:rsidRPr="00CD63A2">
        <w:t>Site Aims</w:t>
      </w:r>
    </w:p>
    <w:p w:rsidR="00B03F7A" w:rsidRPr="00CD63A2" w:rsidRDefault="007F0350"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In addition to the objectives of the </w:t>
      </w:r>
      <w:r w:rsidR="00CA3C31" w:rsidRPr="00CD63A2">
        <w:rPr>
          <w:rFonts w:ascii="Verdana" w:eastAsia="SimSun" w:hAnsi="Verdana" w:cs="Times New Roman"/>
          <w:sz w:val="20"/>
          <w:szCs w:val="24"/>
          <w:lang w:eastAsia="en-AU" w:bidi="ar-SA"/>
        </w:rPr>
        <w:t xml:space="preserve">NDIS </w:t>
      </w:r>
      <w:r w:rsidR="00727B95" w:rsidRPr="00CD63A2">
        <w:rPr>
          <w:rFonts w:ascii="Verdana" w:eastAsia="SimSun" w:hAnsi="Verdana" w:cs="Times New Roman"/>
          <w:sz w:val="20"/>
          <w:szCs w:val="24"/>
          <w:lang w:eastAsia="en-AU" w:bidi="ar-SA"/>
        </w:rPr>
        <w:t xml:space="preserve">trial </w:t>
      </w:r>
      <w:r w:rsidRPr="00CD63A2">
        <w:rPr>
          <w:rFonts w:ascii="Verdana" w:eastAsia="SimSun" w:hAnsi="Verdana" w:cs="Times New Roman"/>
          <w:sz w:val="20"/>
          <w:szCs w:val="24"/>
          <w:lang w:eastAsia="en-AU" w:bidi="ar-SA"/>
        </w:rPr>
        <w:t>outlined in</w:t>
      </w:r>
      <w:r w:rsidR="00363272" w:rsidRPr="00CD63A2">
        <w:rPr>
          <w:rFonts w:ascii="Verdana" w:eastAsia="SimSun" w:hAnsi="Verdana" w:cs="Times New Roman"/>
          <w:sz w:val="20"/>
          <w:szCs w:val="24"/>
          <w:lang w:eastAsia="en-AU" w:bidi="ar-SA"/>
        </w:rPr>
        <w:t xml:space="preserve"> the</w:t>
      </w:r>
      <w:r w:rsidRPr="00CD63A2">
        <w:rPr>
          <w:rFonts w:ascii="Verdana" w:eastAsia="SimSun" w:hAnsi="Verdana" w:cs="Times New Roman"/>
          <w:sz w:val="20"/>
          <w:szCs w:val="24"/>
          <w:lang w:eastAsia="en-AU" w:bidi="ar-SA"/>
        </w:rPr>
        <w:t xml:space="preserve"> </w:t>
      </w:r>
      <w:r w:rsidR="00CA3C31" w:rsidRPr="00CD63A2">
        <w:rPr>
          <w:rFonts w:ascii="Verdana" w:eastAsia="SimSun" w:hAnsi="Verdana" w:cs="Times New Roman"/>
          <w:sz w:val="20"/>
          <w:szCs w:val="24"/>
          <w:lang w:eastAsia="en-AU" w:bidi="ar-SA"/>
        </w:rPr>
        <w:t>IGA</w:t>
      </w:r>
      <w:r w:rsidRPr="00CD63A2">
        <w:rPr>
          <w:rFonts w:ascii="Verdana" w:eastAsia="SimSun" w:hAnsi="Verdana" w:cs="Times New Roman"/>
          <w:sz w:val="20"/>
          <w:szCs w:val="24"/>
          <w:lang w:eastAsia="en-AU" w:bidi="ar-SA"/>
        </w:rPr>
        <w:t xml:space="preserve"> </w:t>
      </w:r>
      <w:r w:rsidR="0018616B" w:rsidRPr="00CD63A2">
        <w:rPr>
          <w:rFonts w:ascii="Verdana" w:eastAsia="SimSun" w:hAnsi="Verdana" w:cs="Times New Roman"/>
          <w:sz w:val="20"/>
          <w:szCs w:val="24"/>
          <w:lang w:eastAsia="en-AU" w:bidi="ar-SA"/>
        </w:rPr>
        <w:t>NDIS</w:t>
      </w:r>
      <w:r w:rsidR="007E7BCC" w:rsidRPr="00CD63A2">
        <w:rPr>
          <w:rFonts w:ascii="Verdana" w:eastAsia="SimSun" w:hAnsi="Verdana" w:cs="Times New Roman"/>
          <w:sz w:val="20"/>
          <w:szCs w:val="24"/>
          <w:lang w:eastAsia="en-AU" w:bidi="ar-SA"/>
        </w:rPr>
        <w:t xml:space="preserve"> </w:t>
      </w:r>
      <w:r w:rsidRPr="00CD63A2">
        <w:rPr>
          <w:rFonts w:ascii="Verdana" w:eastAsia="SimSun" w:hAnsi="Verdana" w:cs="Times New Roman"/>
          <w:sz w:val="20"/>
          <w:szCs w:val="24"/>
          <w:lang w:eastAsia="en-AU" w:bidi="ar-SA"/>
        </w:rPr>
        <w:t xml:space="preserve">and the </w:t>
      </w:r>
      <w:r w:rsidR="00CD63A2">
        <w:rPr>
          <w:rFonts w:ascii="Verdana" w:eastAsia="SimSun" w:hAnsi="Verdana" w:cs="Times New Roman"/>
          <w:sz w:val="20"/>
          <w:szCs w:val="24"/>
          <w:lang w:eastAsia="en-AU" w:bidi="ar-SA"/>
        </w:rPr>
        <w:t xml:space="preserve">NDIS </w:t>
      </w:r>
      <w:r w:rsidR="00120D32">
        <w:rPr>
          <w:rFonts w:ascii="Verdana" w:eastAsia="SimSun" w:hAnsi="Verdana" w:cs="Times New Roman"/>
          <w:sz w:val="20"/>
          <w:szCs w:val="24"/>
          <w:lang w:eastAsia="en-AU" w:bidi="ar-SA"/>
        </w:rPr>
        <w:t> </w:t>
      </w:r>
      <w:r w:rsidR="00CD63A2">
        <w:rPr>
          <w:rFonts w:ascii="Verdana" w:eastAsia="SimSun" w:hAnsi="Verdana" w:cs="Times New Roman"/>
          <w:sz w:val="20"/>
          <w:szCs w:val="24"/>
          <w:lang w:eastAsia="en-AU" w:bidi="ar-SA"/>
        </w:rPr>
        <w:t xml:space="preserve">Act </w:t>
      </w:r>
      <w:r w:rsidR="005801B5" w:rsidRPr="00CD63A2">
        <w:rPr>
          <w:rFonts w:ascii="Verdana" w:eastAsia="SimSun" w:hAnsi="Verdana" w:cs="Times New Roman"/>
          <w:sz w:val="20"/>
          <w:szCs w:val="24"/>
          <w:lang w:eastAsia="en-AU" w:bidi="ar-SA"/>
        </w:rPr>
        <w:t>2013</w:t>
      </w:r>
      <w:r w:rsidRPr="00CD63A2">
        <w:rPr>
          <w:rFonts w:ascii="Verdana" w:eastAsia="SimSun" w:hAnsi="Verdana" w:cs="Times New Roman"/>
          <w:sz w:val="20"/>
          <w:szCs w:val="24"/>
          <w:lang w:eastAsia="en-AU" w:bidi="ar-SA"/>
        </w:rPr>
        <w:t xml:space="preserve">, </w:t>
      </w:r>
      <w:r w:rsidR="006A01B4">
        <w:rPr>
          <w:rFonts w:ascii="Verdana" w:eastAsia="SimSun" w:hAnsi="Verdana" w:cs="Times New Roman"/>
          <w:sz w:val="20"/>
          <w:szCs w:val="24"/>
          <w:lang w:eastAsia="en-AU" w:bidi="ar-SA"/>
        </w:rPr>
        <w:t xml:space="preserve">extension and expansion of the </w:t>
      </w:r>
      <w:r w:rsidR="00727B95" w:rsidRPr="00CD63A2">
        <w:rPr>
          <w:rFonts w:ascii="Verdana" w:eastAsia="SimSun" w:hAnsi="Verdana" w:cs="Times New Roman"/>
          <w:sz w:val="20"/>
          <w:szCs w:val="24"/>
          <w:lang w:eastAsia="en-AU" w:bidi="ar-SA"/>
        </w:rPr>
        <w:t xml:space="preserve">trial </w:t>
      </w:r>
      <w:r w:rsidR="00B03F7A" w:rsidRPr="00CD63A2">
        <w:rPr>
          <w:rFonts w:ascii="Verdana" w:eastAsia="SimSun" w:hAnsi="Verdana" w:cs="Times New Roman"/>
          <w:sz w:val="20"/>
          <w:szCs w:val="24"/>
          <w:lang w:eastAsia="en-AU" w:bidi="ar-SA"/>
        </w:rPr>
        <w:t>will have the following further specific aims</w:t>
      </w:r>
      <w:r w:rsidR="00FC01C1" w:rsidRPr="00CD63A2">
        <w:rPr>
          <w:rFonts w:ascii="Verdana" w:eastAsia="SimSun" w:hAnsi="Verdana" w:cs="Times New Roman"/>
          <w:sz w:val="20"/>
          <w:szCs w:val="24"/>
          <w:lang w:eastAsia="en-AU" w:bidi="ar-SA"/>
        </w:rPr>
        <w:t>:</w:t>
      </w:r>
    </w:p>
    <w:p w:rsidR="00A50EA7" w:rsidRPr="00CD63A2" w:rsidRDefault="00703F4F"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to </w:t>
      </w:r>
      <w:r w:rsidR="00142EBD" w:rsidRPr="00CD63A2">
        <w:rPr>
          <w:rFonts w:ascii="Verdana" w:eastAsia="SimSun" w:hAnsi="Verdana" w:cs="Times New Roman"/>
          <w:sz w:val="20"/>
          <w:szCs w:val="24"/>
          <w:lang w:eastAsia="en-AU" w:bidi="ar-SA"/>
        </w:rPr>
        <w:t xml:space="preserve">test </w:t>
      </w:r>
      <w:r w:rsidRPr="00CD63A2">
        <w:rPr>
          <w:rFonts w:ascii="Verdana" w:eastAsia="SimSun" w:hAnsi="Verdana" w:cs="Times New Roman"/>
          <w:sz w:val="20"/>
          <w:szCs w:val="24"/>
          <w:lang w:eastAsia="en-AU" w:bidi="ar-SA"/>
        </w:rPr>
        <w:t xml:space="preserve">one of </w:t>
      </w:r>
      <w:r w:rsidR="00142EBD" w:rsidRPr="00CD63A2">
        <w:rPr>
          <w:rFonts w:ascii="Verdana" w:eastAsia="SimSun" w:hAnsi="Verdana" w:cs="Times New Roman"/>
          <w:sz w:val="20"/>
          <w:szCs w:val="24"/>
          <w:lang w:eastAsia="en-AU" w:bidi="ar-SA"/>
        </w:rPr>
        <w:t>two different approaches to the delivery of disability services, both of which aim to ensure eligible participants are able to access reasonable and necessary individualised services and supports</w:t>
      </w:r>
      <w:r w:rsidR="000B76E1" w:rsidRPr="00CD63A2">
        <w:rPr>
          <w:rFonts w:ascii="Verdana" w:eastAsia="SimSun" w:hAnsi="Verdana" w:cs="Times New Roman"/>
          <w:sz w:val="20"/>
          <w:szCs w:val="24"/>
          <w:lang w:eastAsia="en-AU" w:bidi="ar-SA"/>
        </w:rPr>
        <w:t xml:space="preserve"> (refer the NP</w:t>
      </w:r>
      <w:r w:rsidR="006A01B4">
        <w:rPr>
          <w:rFonts w:ascii="Verdana" w:eastAsia="SimSun" w:hAnsi="Verdana" w:cs="Times New Roman"/>
          <w:sz w:val="20"/>
          <w:szCs w:val="24"/>
          <w:lang w:eastAsia="en-AU" w:bidi="ar-SA"/>
        </w:rPr>
        <w:t>A</w:t>
      </w:r>
      <w:r w:rsidR="000B76E1" w:rsidRPr="00CD63A2">
        <w:rPr>
          <w:rFonts w:ascii="Verdana" w:eastAsia="SimSun" w:hAnsi="Verdana" w:cs="Times New Roman"/>
          <w:sz w:val="20"/>
          <w:szCs w:val="24"/>
          <w:lang w:eastAsia="en-AU" w:bidi="ar-SA"/>
        </w:rPr>
        <w:t>);</w:t>
      </w:r>
    </w:p>
    <w:p w:rsidR="00A50EA7" w:rsidRPr="00CD63A2" w:rsidRDefault="00703F4F"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to contribute to </w:t>
      </w:r>
      <w:r w:rsidR="00C62127">
        <w:rPr>
          <w:rFonts w:ascii="Verdana" w:eastAsia="SimSun" w:hAnsi="Verdana" w:cs="Times New Roman"/>
          <w:sz w:val="20"/>
          <w:szCs w:val="24"/>
          <w:lang w:eastAsia="en-AU" w:bidi="ar-SA"/>
        </w:rPr>
        <w:t>ongoing</w:t>
      </w:r>
      <w:r w:rsidR="00120D32">
        <w:rPr>
          <w:rFonts w:ascii="Verdana" w:eastAsia="SimSun" w:hAnsi="Verdana" w:cs="Times New Roman"/>
          <w:sz w:val="20"/>
          <w:szCs w:val="24"/>
          <w:lang w:eastAsia="en-AU" w:bidi="ar-SA"/>
        </w:rPr>
        <w:t xml:space="preserve"> </w:t>
      </w:r>
      <w:r w:rsidR="00A50EA7" w:rsidRPr="00CD63A2">
        <w:rPr>
          <w:rFonts w:ascii="Verdana" w:eastAsia="SimSun" w:hAnsi="Verdana" w:cs="Times New Roman"/>
          <w:sz w:val="20"/>
          <w:szCs w:val="24"/>
          <w:lang w:eastAsia="en-AU" w:bidi="ar-SA"/>
        </w:rPr>
        <w:t>comparative evaluation</w:t>
      </w:r>
      <w:r w:rsidR="00C62127">
        <w:rPr>
          <w:rFonts w:ascii="Verdana" w:eastAsia="SimSun" w:hAnsi="Verdana" w:cs="Times New Roman"/>
          <w:sz w:val="20"/>
          <w:szCs w:val="24"/>
          <w:lang w:eastAsia="en-AU" w:bidi="ar-SA"/>
        </w:rPr>
        <w:t>s</w:t>
      </w:r>
      <w:r w:rsidR="00A50EA7" w:rsidRPr="00CD63A2">
        <w:rPr>
          <w:rFonts w:ascii="Verdana" w:eastAsia="SimSun" w:hAnsi="Verdana" w:cs="Times New Roman"/>
          <w:sz w:val="20"/>
          <w:szCs w:val="24"/>
          <w:lang w:eastAsia="en-AU" w:bidi="ar-SA"/>
        </w:rPr>
        <w:t xml:space="preserve"> of the services and outcomes in the </w:t>
      </w:r>
      <w:r w:rsidR="00B6366C" w:rsidRPr="00F523BD">
        <w:rPr>
          <w:rFonts w:ascii="Verdana" w:eastAsia="SimSun" w:hAnsi="Verdana" w:cs="Times New Roman"/>
          <w:sz w:val="20"/>
          <w:szCs w:val="24"/>
          <w:lang w:eastAsia="en-AU" w:bidi="ar-SA"/>
        </w:rPr>
        <w:t>WA NDIS</w:t>
      </w:r>
      <w:r w:rsidR="00A50EA7" w:rsidRPr="00B6366C">
        <w:rPr>
          <w:rFonts w:ascii="Verdana" w:eastAsia="SimSun" w:hAnsi="Verdana" w:cs="Times New Roman"/>
          <w:sz w:val="20"/>
          <w:szCs w:val="24"/>
          <w:lang w:eastAsia="en-AU" w:bidi="ar-SA"/>
        </w:rPr>
        <w:t xml:space="preserve"> </w:t>
      </w:r>
      <w:r w:rsidR="00A50EA7" w:rsidRPr="00CD63A2">
        <w:rPr>
          <w:rFonts w:ascii="Verdana" w:eastAsia="SimSun" w:hAnsi="Verdana" w:cs="Times New Roman"/>
          <w:sz w:val="20"/>
          <w:szCs w:val="24"/>
          <w:lang w:eastAsia="en-AU" w:bidi="ar-SA"/>
        </w:rPr>
        <w:t>sites referred to in the NP</w:t>
      </w:r>
      <w:r w:rsidR="006A01B4">
        <w:rPr>
          <w:rFonts w:ascii="Verdana" w:eastAsia="SimSun" w:hAnsi="Verdana" w:cs="Times New Roman"/>
          <w:sz w:val="20"/>
          <w:szCs w:val="24"/>
          <w:lang w:eastAsia="en-AU" w:bidi="ar-SA"/>
        </w:rPr>
        <w:t>A</w:t>
      </w:r>
      <w:r w:rsidR="00A50EA7" w:rsidRPr="00CD63A2">
        <w:rPr>
          <w:rFonts w:ascii="Verdana" w:eastAsia="SimSun" w:hAnsi="Verdana" w:cs="Times New Roman"/>
          <w:sz w:val="20"/>
          <w:szCs w:val="24"/>
          <w:lang w:eastAsia="en-AU" w:bidi="ar-SA"/>
        </w:rPr>
        <w:t xml:space="preserve"> and the</w:t>
      </w:r>
      <w:r w:rsidR="00FD6F13">
        <w:rPr>
          <w:rFonts w:ascii="Verdana" w:eastAsia="SimSun" w:hAnsi="Verdana" w:cs="Times New Roman"/>
          <w:sz w:val="20"/>
          <w:szCs w:val="24"/>
          <w:lang w:eastAsia="en-AU" w:bidi="ar-SA"/>
        </w:rPr>
        <w:t xml:space="preserve"> NDIA</w:t>
      </w:r>
      <w:r w:rsidR="00A50EA7" w:rsidRPr="00CD63A2">
        <w:rPr>
          <w:rFonts w:ascii="Verdana" w:eastAsia="SimSun" w:hAnsi="Verdana" w:cs="Times New Roman"/>
          <w:sz w:val="20"/>
          <w:szCs w:val="24"/>
          <w:lang w:eastAsia="en-AU" w:bidi="ar-SA"/>
        </w:rPr>
        <w:t xml:space="preserve"> </w:t>
      </w:r>
      <w:r w:rsidR="00CA3C31" w:rsidRPr="00CD63A2">
        <w:rPr>
          <w:rFonts w:ascii="Verdana" w:eastAsia="SimSun" w:hAnsi="Verdana" w:cs="Times New Roman"/>
          <w:sz w:val="20"/>
          <w:szCs w:val="24"/>
          <w:lang w:eastAsia="en-AU" w:bidi="ar-SA"/>
        </w:rPr>
        <w:t xml:space="preserve">NDIS </w:t>
      </w:r>
      <w:r w:rsidR="00951451" w:rsidRPr="00CD63A2">
        <w:rPr>
          <w:rFonts w:ascii="Verdana" w:eastAsia="SimSun" w:hAnsi="Verdana" w:cs="Times New Roman"/>
          <w:sz w:val="20"/>
          <w:szCs w:val="24"/>
          <w:lang w:eastAsia="en-AU" w:bidi="ar-SA"/>
        </w:rPr>
        <w:t xml:space="preserve">trial </w:t>
      </w:r>
      <w:r w:rsidR="00A50EA7" w:rsidRPr="00CD63A2">
        <w:rPr>
          <w:rFonts w:ascii="Verdana" w:eastAsia="SimSun" w:hAnsi="Verdana" w:cs="Times New Roman"/>
          <w:sz w:val="20"/>
          <w:szCs w:val="24"/>
          <w:lang w:eastAsia="en-AU" w:bidi="ar-SA"/>
        </w:rPr>
        <w:t xml:space="preserve">referred to in this Agreement; </w:t>
      </w:r>
    </w:p>
    <w:p w:rsidR="00A50EA7" w:rsidRPr="00CD63A2" w:rsidRDefault="00A50EA7"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share lessons from the </w:t>
      </w:r>
      <w:r w:rsidR="005A67C8" w:rsidRPr="00CD63A2">
        <w:rPr>
          <w:rFonts w:ascii="Verdana" w:eastAsia="SimSun" w:hAnsi="Verdana" w:cs="Times New Roman"/>
          <w:sz w:val="20"/>
          <w:szCs w:val="24"/>
          <w:lang w:eastAsia="en-AU" w:bidi="ar-SA"/>
        </w:rPr>
        <w:t>trial</w:t>
      </w:r>
      <w:r w:rsidRPr="00CD63A2">
        <w:rPr>
          <w:rFonts w:ascii="Verdana" w:eastAsia="SimSun" w:hAnsi="Verdana" w:cs="Times New Roman"/>
          <w:sz w:val="20"/>
          <w:szCs w:val="24"/>
          <w:lang w:eastAsia="en-AU" w:bidi="ar-SA"/>
        </w:rPr>
        <w:t xml:space="preserve"> to help determine and inform the </w:t>
      </w:r>
      <w:r w:rsidR="00CA3C31" w:rsidRPr="00CD63A2">
        <w:rPr>
          <w:rFonts w:ascii="Verdana" w:eastAsia="SimSun" w:hAnsi="Verdana" w:cs="Times New Roman"/>
          <w:sz w:val="20"/>
          <w:szCs w:val="24"/>
          <w:lang w:eastAsia="en-AU" w:bidi="ar-SA"/>
        </w:rPr>
        <w:t xml:space="preserve">national </w:t>
      </w:r>
      <w:r w:rsidRPr="00CD63A2">
        <w:rPr>
          <w:rFonts w:ascii="Verdana" w:eastAsia="SimSun" w:hAnsi="Verdana" w:cs="Times New Roman"/>
          <w:sz w:val="20"/>
          <w:szCs w:val="24"/>
          <w:lang w:eastAsia="en-AU" w:bidi="ar-SA"/>
        </w:rPr>
        <w:t>roll</w:t>
      </w:r>
      <w:r w:rsidR="005E4AA4" w:rsidRPr="00CD63A2">
        <w:rPr>
          <w:rFonts w:ascii="Verdana" w:eastAsia="SimSun" w:hAnsi="Verdana" w:cs="Times New Roman"/>
          <w:sz w:val="20"/>
          <w:szCs w:val="24"/>
          <w:lang w:eastAsia="en-AU" w:bidi="ar-SA"/>
        </w:rPr>
        <w:t>-</w:t>
      </w:r>
      <w:r w:rsidRPr="00CD63A2">
        <w:rPr>
          <w:rFonts w:ascii="Verdana" w:eastAsia="SimSun" w:hAnsi="Verdana" w:cs="Times New Roman"/>
          <w:sz w:val="20"/>
          <w:szCs w:val="24"/>
          <w:lang w:eastAsia="en-AU" w:bidi="ar-SA"/>
        </w:rPr>
        <w:t xml:space="preserve">out of </w:t>
      </w:r>
      <w:r w:rsidR="00A52874" w:rsidRPr="00CD63A2">
        <w:rPr>
          <w:rFonts w:ascii="Verdana" w:eastAsia="SimSun" w:hAnsi="Verdana" w:cs="Times New Roman"/>
          <w:sz w:val="20"/>
          <w:szCs w:val="24"/>
          <w:lang w:eastAsia="en-AU" w:bidi="ar-SA"/>
        </w:rPr>
        <w:t>disability reform</w:t>
      </w:r>
      <w:r w:rsidRPr="00CD63A2">
        <w:rPr>
          <w:rFonts w:ascii="Verdana" w:eastAsia="SimSun" w:hAnsi="Verdana" w:cs="Times New Roman"/>
          <w:sz w:val="20"/>
          <w:szCs w:val="24"/>
          <w:lang w:eastAsia="en-AU" w:bidi="ar-SA"/>
        </w:rPr>
        <w:t xml:space="preserve">; and </w:t>
      </w:r>
    </w:p>
    <w:p w:rsidR="00A50EA7" w:rsidRPr="00CD63A2" w:rsidRDefault="00A50EA7"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preserve and enhance the investments that WA has made in its disability sector.</w:t>
      </w:r>
    </w:p>
    <w:p w:rsidR="007F0350" w:rsidRPr="00CD63A2" w:rsidRDefault="00AB5640" w:rsidP="00CD63A2">
      <w:pPr>
        <w:pStyle w:val="Heading1"/>
        <w:keepNext/>
        <w:spacing w:before="240" w:after="60" w:line="240" w:lineRule="auto"/>
        <w:contextualSpacing w:val="0"/>
        <w:rPr>
          <w:rFonts w:ascii="Verdana" w:eastAsia="SimSun" w:hAnsi="Verdana" w:cs="Arial"/>
          <w:kern w:val="32"/>
          <w:sz w:val="32"/>
          <w:szCs w:val="32"/>
          <w:lang w:eastAsia="en-AU" w:bidi="ar-SA"/>
        </w:rPr>
      </w:pPr>
      <w:r w:rsidRPr="00CD63A2">
        <w:rPr>
          <w:rFonts w:ascii="Verdana" w:eastAsia="SimSun" w:hAnsi="Verdana" w:cs="Arial"/>
          <w:kern w:val="32"/>
          <w:sz w:val="32"/>
          <w:szCs w:val="32"/>
          <w:lang w:eastAsia="en-AU" w:bidi="ar-SA"/>
        </w:rPr>
        <w:t>P</w:t>
      </w:r>
      <w:r w:rsidR="007F0350" w:rsidRPr="00CD63A2">
        <w:rPr>
          <w:rFonts w:ascii="Verdana" w:eastAsia="SimSun" w:hAnsi="Verdana" w:cs="Arial"/>
          <w:kern w:val="32"/>
          <w:sz w:val="32"/>
          <w:szCs w:val="32"/>
          <w:lang w:eastAsia="en-AU" w:bidi="ar-SA"/>
        </w:rPr>
        <w:t>art 3 –</w:t>
      </w:r>
      <w:r w:rsidRPr="00CD63A2">
        <w:rPr>
          <w:rFonts w:ascii="Verdana" w:eastAsia="SimSun" w:hAnsi="Verdana" w:cs="Arial"/>
          <w:kern w:val="32"/>
          <w:sz w:val="32"/>
          <w:szCs w:val="32"/>
          <w:lang w:eastAsia="en-AU" w:bidi="ar-SA"/>
        </w:rPr>
        <w:t xml:space="preserve"> </w:t>
      </w:r>
      <w:r w:rsidR="00CA3C31" w:rsidRPr="00CD63A2">
        <w:rPr>
          <w:rFonts w:ascii="Verdana" w:eastAsia="SimSun" w:hAnsi="Verdana" w:cs="Arial"/>
          <w:kern w:val="32"/>
          <w:sz w:val="32"/>
          <w:szCs w:val="32"/>
          <w:lang w:eastAsia="en-AU" w:bidi="ar-SA"/>
        </w:rPr>
        <w:t>N</w:t>
      </w:r>
      <w:r w:rsidR="00CD63A2">
        <w:rPr>
          <w:rFonts w:ascii="Verdana" w:eastAsia="SimSun" w:hAnsi="Verdana" w:cs="Arial"/>
          <w:kern w:val="32"/>
          <w:sz w:val="32"/>
          <w:szCs w:val="32"/>
          <w:lang w:eastAsia="en-AU" w:bidi="ar-SA"/>
        </w:rPr>
        <w:t>ational</w:t>
      </w:r>
      <w:r w:rsidR="00CA3C31" w:rsidRPr="00CD63A2">
        <w:rPr>
          <w:rFonts w:ascii="Verdana" w:eastAsia="SimSun" w:hAnsi="Verdana" w:cs="Arial"/>
          <w:kern w:val="32"/>
          <w:sz w:val="32"/>
          <w:szCs w:val="32"/>
          <w:lang w:eastAsia="en-AU" w:bidi="ar-SA"/>
        </w:rPr>
        <w:t xml:space="preserve"> </w:t>
      </w:r>
      <w:r w:rsidR="00774218" w:rsidRPr="00CD63A2">
        <w:rPr>
          <w:rFonts w:ascii="Verdana" w:eastAsia="SimSun" w:hAnsi="Verdana" w:cs="Arial"/>
          <w:kern w:val="32"/>
          <w:sz w:val="32"/>
          <w:szCs w:val="32"/>
          <w:lang w:eastAsia="en-AU" w:bidi="ar-SA"/>
        </w:rPr>
        <w:t xml:space="preserve">Disability </w:t>
      </w:r>
      <w:r w:rsidR="00CD63A2">
        <w:rPr>
          <w:rFonts w:ascii="Verdana" w:eastAsia="SimSun" w:hAnsi="Verdana" w:cs="Arial"/>
          <w:kern w:val="32"/>
          <w:sz w:val="32"/>
          <w:szCs w:val="32"/>
          <w:lang w:eastAsia="en-AU" w:bidi="ar-SA"/>
        </w:rPr>
        <w:t>Insurance</w:t>
      </w:r>
      <w:r w:rsidR="00CA3C31" w:rsidRPr="00CD63A2">
        <w:rPr>
          <w:rFonts w:ascii="Verdana" w:eastAsia="SimSun" w:hAnsi="Verdana" w:cs="Arial"/>
          <w:kern w:val="32"/>
          <w:sz w:val="32"/>
          <w:szCs w:val="32"/>
          <w:lang w:eastAsia="en-AU" w:bidi="ar-SA"/>
        </w:rPr>
        <w:t xml:space="preserve"> S</w:t>
      </w:r>
      <w:r w:rsidR="00CD63A2">
        <w:rPr>
          <w:rFonts w:ascii="Verdana" w:eastAsia="SimSun" w:hAnsi="Verdana" w:cs="Arial"/>
          <w:kern w:val="32"/>
          <w:sz w:val="32"/>
          <w:szCs w:val="32"/>
          <w:lang w:eastAsia="en-AU" w:bidi="ar-SA"/>
        </w:rPr>
        <w:t>cheme</w:t>
      </w:r>
      <w:r w:rsidR="00774218" w:rsidRPr="00CD63A2">
        <w:rPr>
          <w:rFonts w:ascii="Verdana" w:eastAsia="SimSun" w:hAnsi="Verdana" w:cs="Arial"/>
          <w:kern w:val="32"/>
          <w:sz w:val="32"/>
          <w:szCs w:val="32"/>
          <w:lang w:eastAsia="en-AU" w:bidi="ar-SA"/>
        </w:rPr>
        <w:t xml:space="preserve"> </w:t>
      </w:r>
      <w:r w:rsidR="007F0350" w:rsidRPr="00CD63A2">
        <w:rPr>
          <w:rFonts w:ascii="Verdana" w:eastAsia="SimSun" w:hAnsi="Verdana" w:cs="Arial"/>
          <w:kern w:val="32"/>
          <w:sz w:val="32"/>
          <w:szCs w:val="32"/>
          <w:lang w:eastAsia="en-AU" w:bidi="ar-SA"/>
        </w:rPr>
        <w:t xml:space="preserve">– </w:t>
      </w:r>
      <w:r w:rsidR="00727B95" w:rsidRPr="00CD63A2">
        <w:rPr>
          <w:rFonts w:ascii="Verdana" w:eastAsia="SimSun" w:hAnsi="Verdana" w:cs="Arial"/>
          <w:kern w:val="32"/>
          <w:sz w:val="32"/>
          <w:szCs w:val="32"/>
          <w:lang w:eastAsia="en-AU" w:bidi="ar-SA"/>
        </w:rPr>
        <w:t>T</w:t>
      </w:r>
      <w:r w:rsidR="00CD63A2">
        <w:rPr>
          <w:rFonts w:ascii="Verdana" w:eastAsia="SimSun" w:hAnsi="Verdana" w:cs="Arial"/>
          <w:kern w:val="32"/>
          <w:sz w:val="32"/>
          <w:szCs w:val="32"/>
          <w:lang w:eastAsia="en-AU" w:bidi="ar-SA"/>
        </w:rPr>
        <w:t>rial</w:t>
      </w:r>
    </w:p>
    <w:p w:rsidR="00F165B1" w:rsidRPr="00CD63A2" w:rsidRDefault="007F0350" w:rsidP="008A694F">
      <w:pPr>
        <w:pStyle w:val="Heading2"/>
      </w:pPr>
      <w:r w:rsidRPr="00CD63A2">
        <w:t xml:space="preserve">Features of the </w:t>
      </w:r>
      <w:r w:rsidR="00776F38" w:rsidRPr="00CD63A2">
        <w:t xml:space="preserve">Western Australian </w:t>
      </w:r>
      <w:r w:rsidR="008A694F">
        <w:t>T</w:t>
      </w:r>
      <w:r w:rsidR="00D87DFC" w:rsidRPr="00CD63A2">
        <w:t xml:space="preserve">rial </w:t>
      </w:r>
      <w:r w:rsidR="008A694F">
        <w:t>S</w:t>
      </w:r>
      <w:r w:rsidR="00776F38" w:rsidRPr="00CD63A2">
        <w:t>ite</w:t>
      </w:r>
      <w:r w:rsidR="00EF21DD" w:rsidRPr="00CD63A2">
        <w:t xml:space="preserve"> </w:t>
      </w:r>
    </w:p>
    <w:p w:rsidR="007F0350" w:rsidRDefault="001B4045"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The</w:t>
      </w:r>
      <w:r w:rsidR="00A74C78" w:rsidRPr="00CD63A2">
        <w:rPr>
          <w:rFonts w:ascii="Verdana" w:eastAsia="SimSun" w:hAnsi="Verdana" w:cs="Times New Roman"/>
          <w:sz w:val="20"/>
          <w:szCs w:val="24"/>
          <w:lang w:eastAsia="en-AU" w:bidi="ar-SA"/>
        </w:rPr>
        <w:t xml:space="preserve"> </w:t>
      </w:r>
      <w:r w:rsidR="00CA3C31" w:rsidRPr="00CD63A2">
        <w:rPr>
          <w:rFonts w:ascii="Verdana" w:eastAsia="SimSun" w:hAnsi="Verdana" w:cs="Times New Roman"/>
          <w:sz w:val="20"/>
          <w:szCs w:val="24"/>
          <w:lang w:eastAsia="en-AU" w:bidi="ar-SA"/>
        </w:rPr>
        <w:t>NDIS</w:t>
      </w:r>
      <w:r w:rsidR="002805E5">
        <w:rPr>
          <w:rFonts w:ascii="Verdana" w:eastAsia="SimSun" w:hAnsi="Verdana" w:cs="Times New Roman"/>
          <w:sz w:val="20"/>
          <w:szCs w:val="24"/>
          <w:lang w:eastAsia="en-AU" w:bidi="ar-SA"/>
        </w:rPr>
        <w:t xml:space="preserve"> NDIA</w:t>
      </w:r>
      <w:r w:rsidR="00CA3C31" w:rsidRPr="00CD63A2">
        <w:rPr>
          <w:rFonts w:ascii="Verdana" w:eastAsia="SimSun" w:hAnsi="Verdana" w:cs="Times New Roman"/>
          <w:sz w:val="20"/>
          <w:szCs w:val="24"/>
          <w:lang w:eastAsia="en-AU" w:bidi="ar-SA"/>
        </w:rPr>
        <w:t xml:space="preserve"> </w:t>
      </w:r>
      <w:r w:rsidR="00D87DFC" w:rsidRPr="00CD63A2">
        <w:rPr>
          <w:rFonts w:ascii="Verdana" w:eastAsia="SimSun" w:hAnsi="Verdana" w:cs="Times New Roman"/>
          <w:sz w:val="20"/>
          <w:szCs w:val="24"/>
          <w:lang w:eastAsia="en-AU" w:bidi="ar-SA"/>
        </w:rPr>
        <w:t xml:space="preserve">trial </w:t>
      </w:r>
      <w:r w:rsidR="00B037F6" w:rsidRPr="00CD63A2">
        <w:rPr>
          <w:rFonts w:ascii="Verdana" w:eastAsia="SimSun" w:hAnsi="Verdana" w:cs="Times New Roman"/>
          <w:sz w:val="20"/>
          <w:szCs w:val="24"/>
          <w:lang w:eastAsia="en-AU" w:bidi="ar-SA"/>
        </w:rPr>
        <w:t>site will</w:t>
      </w:r>
      <w:r w:rsidR="007C377C">
        <w:rPr>
          <w:rFonts w:ascii="Verdana" w:eastAsia="SimSun" w:hAnsi="Verdana" w:cs="Times New Roman"/>
          <w:sz w:val="20"/>
          <w:szCs w:val="24"/>
          <w:lang w:eastAsia="en-AU" w:bidi="ar-SA"/>
        </w:rPr>
        <w:t xml:space="preserve"> continue to</w:t>
      </w:r>
      <w:r w:rsidR="00B037F6" w:rsidRPr="00CD63A2">
        <w:rPr>
          <w:rFonts w:ascii="Verdana" w:eastAsia="SimSun" w:hAnsi="Verdana" w:cs="Times New Roman"/>
          <w:sz w:val="20"/>
          <w:szCs w:val="24"/>
          <w:lang w:eastAsia="en-AU" w:bidi="ar-SA"/>
        </w:rPr>
        <w:t xml:space="preserve"> </w:t>
      </w:r>
      <w:r w:rsidRPr="00CD63A2">
        <w:rPr>
          <w:rFonts w:ascii="Verdana" w:eastAsia="SimSun" w:hAnsi="Verdana" w:cs="Times New Roman"/>
          <w:sz w:val="20"/>
          <w:szCs w:val="24"/>
          <w:lang w:eastAsia="en-AU" w:bidi="ar-SA"/>
        </w:rPr>
        <w:t xml:space="preserve">operate </w:t>
      </w:r>
      <w:r w:rsidR="0002477B" w:rsidRPr="00CD63A2">
        <w:rPr>
          <w:rFonts w:ascii="Verdana" w:eastAsia="SimSun" w:hAnsi="Verdana" w:cs="Times New Roman"/>
          <w:sz w:val="20"/>
          <w:szCs w:val="24"/>
          <w:lang w:eastAsia="en-AU" w:bidi="ar-SA"/>
        </w:rPr>
        <w:t xml:space="preserve">in the </w:t>
      </w:r>
      <w:r w:rsidR="00A74C78" w:rsidRPr="00CD63A2">
        <w:rPr>
          <w:rFonts w:ascii="Verdana" w:eastAsia="SimSun" w:hAnsi="Verdana" w:cs="Times New Roman"/>
          <w:sz w:val="20"/>
          <w:szCs w:val="24"/>
          <w:lang w:eastAsia="en-AU" w:bidi="ar-SA"/>
        </w:rPr>
        <w:t xml:space="preserve">Perth Hills region, covering the </w:t>
      </w:r>
      <w:r w:rsidR="00890C66" w:rsidRPr="00CD63A2">
        <w:rPr>
          <w:rFonts w:ascii="Verdana" w:eastAsia="SimSun" w:hAnsi="Verdana" w:cs="Times New Roman"/>
          <w:sz w:val="20"/>
          <w:szCs w:val="24"/>
          <w:lang w:eastAsia="en-AU" w:bidi="ar-SA"/>
        </w:rPr>
        <w:t>LGAs</w:t>
      </w:r>
      <w:r w:rsidR="00A74C78" w:rsidRPr="00CD63A2">
        <w:rPr>
          <w:rFonts w:ascii="Verdana" w:eastAsia="SimSun" w:hAnsi="Verdana" w:cs="Times New Roman"/>
          <w:sz w:val="20"/>
          <w:szCs w:val="24"/>
          <w:lang w:eastAsia="en-AU" w:bidi="ar-SA"/>
        </w:rPr>
        <w:t xml:space="preserve"> of Kalamunda, Mundaring and Swan</w:t>
      </w:r>
      <w:r w:rsidR="006A01B4">
        <w:rPr>
          <w:rFonts w:ascii="Verdana" w:eastAsia="SimSun" w:hAnsi="Verdana" w:cs="Times New Roman"/>
          <w:sz w:val="20"/>
          <w:szCs w:val="24"/>
          <w:lang w:eastAsia="en-AU" w:bidi="ar-SA"/>
        </w:rPr>
        <w:t xml:space="preserve"> until 30 June 2017</w:t>
      </w:r>
      <w:r w:rsidR="00120D32">
        <w:rPr>
          <w:rFonts w:ascii="Verdana" w:eastAsia="SimSun" w:hAnsi="Verdana" w:cs="Times New Roman"/>
          <w:sz w:val="20"/>
          <w:szCs w:val="24"/>
          <w:lang w:eastAsia="en-AU" w:bidi="ar-SA"/>
        </w:rPr>
        <w:t>.</w:t>
      </w:r>
    </w:p>
    <w:p w:rsidR="006A01B4" w:rsidRPr="00CD63A2" w:rsidRDefault="006A01B4"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The NDIS</w:t>
      </w:r>
      <w:r w:rsidR="002805E5">
        <w:rPr>
          <w:rFonts w:ascii="Verdana" w:eastAsia="SimSun" w:hAnsi="Verdana" w:cs="Times New Roman"/>
          <w:sz w:val="20"/>
          <w:szCs w:val="24"/>
          <w:lang w:eastAsia="en-AU" w:bidi="ar-SA"/>
        </w:rPr>
        <w:t xml:space="preserve"> NDIA</w:t>
      </w:r>
      <w:r w:rsidRPr="00CD63A2">
        <w:rPr>
          <w:rFonts w:ascii="Verdana" w:eastAsia="SimSun" w:hAnsi="Verdana" w:cs="Times New Roman"/>
          <w:sz w:val="20"/>
          <w:szCs w:val="24"/>
          <w:lang w:eastAsia="en-AU" w:bidi="ar-SA"/>
        </w:rPr>
        <w:t xml:space="preserve"> trial will </w:t>
      </w:r>
      <w:r>
        <w:rPr>
          <w:rFonts w:ascii="Verdana" w:eastAsia="SimSun" w:hAnsi="Verdana" w:cs="Times New Roman"/>
          <w:sz w:val="20"/>
          <w:szCs w:val="24"/>
          <w:lang w:eastAsia="en-AU" w:bidi="ar-SA"/>
        </w:rPr>
        <w:t xml:space="preserve">be expanded to include </w:t>
      </w:r>
      <w:r w:rsidR="00B6366C">
        <w:rPr>
          <w:rFonts w:ascii="Verdana" w:eastAsia="SimSun" w:hAnsi="Verdana" w:cs="Times New Roman"/>
          <w:sz w:val="20"/>
          <w:szCs w:val="24"/>
          <w:lang w:eastAsia="en-AU" w:bidi="ar-SA"/>
        </w:rPr>
        <w:t>the LGAs of Bayswater, Bassendean, Chittering, Toodyay, York and Northam.</w:t>
      </w:r>
    </w:p>
    <w:p w:rsidR="006A01B4" w:rsidRDefault="007B1A27"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By 30 June 2017 a</w:t>
      </w:r>
      <w:r w:rsidR="006A01B4" w:rsidRPr="00CD63A2">
        <w:rPr>
          <w:rFonts w:ascii="Verdana" w:eastAsia="SimSun" w:hAnsi="Verdana" w:cs="Times New Roman"/>
          <w:sz w:val="20"/>
          <w:szCs w:val="24"/>
          <w:lang w:eastAsia="en-AU" w:bidi="ar-SA"/>
        </w:rPr>
        <w:t xml:space="preserve">pproximately </w:t>
      </w:r>
      <w:r w:rsidR="002805E5">
        <w:rPr>
          <w:rFonts w:ascii="Verdana" w:eastAsia="SimSun" w:hAnsi="Verdana" w:cs="Times New Roman"/>
          <w:sz w:val="20"/>
          <w:szCs w:val="24"/>
          <w:lang w:eastAsia="en-AU" w:bidi="ar-SA"/>
        </w:rPr>
        <w:t>4,078</w:t>
      </w:r>
      <w:r w:rsidR="00B6366C">
        <w:rPr>
          <w:rFonts w:ascii="Verdana" w:eastAsia="SimSun" w:hAnsi="Verdana" w:cs="Times New Roman"/>
          <w:sz w:val="20"/>
          <w:szCs w:val="24"/>
          <w:lang w:eastAsia="en-AU" w:bidi="ar-SA"/>
        </w:rPr>
        <w:t xml:space="preserve"> people</w:t>
      </w:r>
      <w:r w:rsidR="00420ACB">
        <w:rPr>
          <w:rFonts w:ascii="Verdana" w:eastAsia="SimSun" w:hAnsi="Verdana" w:cs="Times New Roman"/>
          <w:sz w:val="20"/>
          <w:szCs w:val="24"/>
          <w:lang w:eastAsia="en-AU" w:bidi="ar-SA"/>
        </w:rPr>
        <w:t xml:space="preserve"> are</w:t>
      </w:r>
      <w:r w:rsidR="006A01B4">
        <w:rPr>
          <w:rFonts w:ascii="Verdana" w:eastAsia="SimSun" w:hAnsi="Verdana" w:cs="Times New Roman"/>
          <w:sz w:val="20"/>
          <w:szCs w:val="24"/>
          <w:lang w:eastAsia="en-AU" w:bidi="ar-SA"/>
        </w:rPr>
        <w:t xml:space="preserve"> expected</w:t>
      </w:r>
      <w:r w:rsidR="006A01B4" w:rsidRPr="00CD63A2">
        <w:rPr>
          <w:rFonts w:ascii="Verdana" w:eastAsia="SimSun" w:hAnsi="Verdana" w:cs="Times New Roman"/>
          <w:sz w:val="20"/>
          <w:szCs w:val="24"/>
          <w:lang w:eastAsia="en-AU" w:bidi="ar-SA"/>
        </w:rPr>
        <w:t xml:space="preserve"> to benefit from the</w:t>
      </w:r>
      <w:r w:rsidR="006A01B4">
        <w:rPr>
          <w:rFonts w:ascii="Verdana" w:eastAsia="SimSun" w:hAnsi="Verdana" w:cs="Times New Roman"/>
          <w:sz w:val="20"/>
          <w:szCs w:val="24"/>
          <w:lang w:eastAsia="en-AU" w:bidi="ar-SA"/>
        </w:rPr>
        <w:t xml:space="preserve"> continuation of the</w:t>
      </w:r>
      <w:r w:rsidR="002805E5">
        <w:rPr>
          <w:rFonts w:ascii="Verdana" w:eastAsia="SimSun" w:hAnsi="Verdana" w:cs="Times New Roman"/>
          <w:sz w:val="20"/>
          <w:szCs w:val="24"/>
          <w:lang w:eastAsia="en-AU" w:bidi="ar-SA"/>
        </w:rPr>
        <w:t xml:space="preserve"> Perth Hills</w:t>
      </w:r>
      <w:r w:rsidR="006A01B4" w:rsidRPr="00CD63A2">
        <w:rPr>
          <w:rFonts w:ascii="Verdana" w:eastAsia="SimSun" w:hAnsi="Verdana" w:cs="Times New Roman"/>
          <w:sz w:val="20"/>
          <w:szCs w:val="24"/>
          <w:lang w:eastAsia="en-AU" w:bidi="ar-SA"/>
        </w:rPr>
        <w:t xml:space="preserve"> </w:t>
      </w:r>
      <w:r w:rsidR="006A01B4">
        <w:rPr>
          <w:rFonts w:ascii="Verdana" w:eastAsia="SimSun" w:hAnsi="Verdana" w:cs="Times New Roman"/>
          <w:sz w:val="20"/>
          <w:szCs w:val="24"/>
          <w:lang w:eastAsia="en-AU" w:bidi="ar-SA"/>
        </w:rPr>
        <w:t>trial</w:t>
      </w:r>
      <w:r w:rsidR="006A01B4" w:rsidRPr="00CD63A2">
        <w:rPr>
          <w:rFonts w:ascii="Verdana" w:eastAsia="SimSun" w:hAnsi="Verdana" w:cs="Times New Roman"/>
          <w:sz w:val="20"/>
          <w:szCs w:val="24"/>
          <w:lang w:eastAsia="en-AU" w:bidi="ar-SA"/>
        </w:rPr>
        <w:t>, as set out in Appendix A.</w:t>
      </w:r>
    </w:p>
    <w:p w:rsidR="002805E5" w:rsidRPr="00420ACB" w:rsidRDefault="007B1A27"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lastRenderedPageBreak/>
        <w:t>By 30 June 2017 a</w:t>
      </w:r>
      <w:r w:rsidR="002805E5">
        <w:rPr>
          <w:rFonts w:ascii="Verdana" w:eastAsia="SimSun" w:hAnsi="Verdana" w:cs="Times New Roman"/>
          <w:sz w:val="20"/>
          <w:szCs w:val="24"/>
          <w:lang w:eastAsia="en-AU" w:bidi="ar-SA"/>
        </w:rPr>
        <w:t>pproximately 1,223 people are expected to benefit from the trial of the NDIA NDIS in Bayswater, Bassendean, Chittering, Toodyay, York and Northam LGAs, as set out in Appendix A.</w:t>
      </w:r>
    </w:p>
    <w:p w:rsidR="00566D98" w:rsidRPr="00CD63A2" w:rsidRDefault="00566D98"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Participants</w:t>
      </w:r>
      <w:r w:rsidR="00774218" w:rsidRPr="00CD63A2">
        <w:rPr>
          <w:rFonts w:ascii="Verdana" w:eastAsia="SimSun" w:hAnsi="Verdana" w:cs="Times New Roman"/>
          <w:sz w:val="20"/>
          <w:szCs w:val="24"/>
          <w:lang w:eastAsia="en-AU" w:bidi="ar-SA"/>
        </w:rPr>
        <w:t xml:space="preserve"> in the </w:t>
      </w:r>
      <w:r w:rsidR="008365CF" w:rsidRPr="00CD63A2">
        <w:rPr>
          <w:rFonts w:ascii="Verdana" w:eastAsia="SimSun" w:hAnsi="Verdana" w:cs="Times New Roman"/>
          <w:sz w:val="20"/>
          <w:szCs w:val="24"/>
          <w:lang w:eastAsia="en-AU" w:bidi="ar-SA"/>
        </w:rPr>
        <w:t xml:space="preserve">trial </w:t>
      </w:r>
      <w:r w:rsidR="00A74C78" w:rsidRPr="00CD63A2">
        <w:rPr>
          <w:rFonts w:ascii="Verdana" w:eastAsia="SimSun" w:hAnsi="Verdana" w:cs="Times New Roman"/>
          <w:sz w:val="20"/>
          <w:szCs w:val="24"/>
          <w:lang w:eastAsia="en-AU" w:bidi="ar-SA"/>
        </w:rPr>
        <w:t>site</w:t>
      </w:r>
      <w:r w:rsidR="00F9170C" w:rsidRPr="00CD63A2">
        <w:rPr>
          <w:rFonts w:ascii="Verdana" w:eastAsia="SimSun" w:hAnsi="Verdana" w:cs="Times New Roman"/>
          <w:sz w:val="20"/>
          <w:szCs w:val="24"/>
          <w:lang w:eastAsia="en-AU" w:bidi="ar-SA"/>
        </w:rPr>
        <w:t xml:space="preserve"> </w:t>
      </w:r>
      <w:r w:rsidRPr="00CD63A2">
        <w:rPr>
          <w:rFonts w:ascii="Verdana" w:eastAsia="SimSun" w:hAnsi="Verdana" w:cs="Times New Roman"/>
          <w:sz w:val="20"/>
          <w:szCs w:val="24"/>
          <w:lang w:eastAsia="en-AU" w:bidi="ar-SA"/>
        </w:rPr>
        <w:t xml:space="preserve">will receive ongoing </w:t>
      </w:r>
      <w:r w:rsidR="00E84EB9" w:rsidRPr="00CD63A2">
        <w:rPr>
          <w:rFonts w:ascii="Verdana" w:eastAsia="SimSun" w:hAnsi="Verdana" w:cs="Times New Roman"/>
          <w:sz w:val="20"/>
          <w:szCs w:val="24"/>
          <w:lang w:eastAsia="en-AU" w:bidi="ar-SA"/>
        </w:rPr>
        <w:t>support until</w:t>
      </w:r>
      <w:r w:rsidR="00AB5640" w:rsidRPr="00CD63A2">
        <w:rPr>
          <w:rFonts w:ascii="Verdana" w:eastAsia="SimSun" w:hAnsi="Verdana" w:cs="Times New Roman"/>
          <w:sz w:val="20"/>
          <w:szCs w:val="24"/>
          <w:lang w:eastAsia="en-AU" w:bidi="ar-SA"/>
        </w:rPr>
        <w:t xml:space="preserve"> transition to a full scheme commences</w:t>
      </w:r>
      <w:r w:rsidR="00A74C78" w:rsidRPr="00CD63A2">
        <w:rPr>
          <w:rFonts w:ascii="Verdana" w:eastAsia="SimSun" w:hAnsi="Verdana" w:cs="Times New Roman"/>
          <w:sz w:val="20"/>
          <w:szCs w:val="24"/>
          <w:lang w:eastAsia="en-AU" w:bidi="ar-SA"/>
        </w:rPr>
        <w:t xml:space="preserve"> or an agreement is made covering ongoing support to </w:t>
      </w:r>
      <w:r w:rsidR="008365CF" w:rsidRPr="00CD63A2">
        <w:rPr>
          <w:rFonts w:ascii="Verdana" w:eastAsia="SimSun" w:hAnsi="Verdana" w:cs="Times New Roman"/>
          <w:sz w:val="20"/>
          <w:szCs w:val="24"/>
          <w:lang w:eastAsia="en-AU" w:bidi="ar-SA"/>
        </w:rPr>
        <w:t xml:space="preserve">trial </w:t>
      </w:r>
      <w:r w:rsidR="00A74C78" w:rsidRPr="00CD63A2">
        <w:rPr>
          <w:rFonts w:ascii="Verdana" w:eastAsia="SimSun" w:hAnsi="Verdana" w:cs="Times New Roman"/>
          <w:sz w:val="20"/>
          <w:szCs w:val="24"/>
          <w:lang w:eastAsia="en-AU" w:bidi="ar-SA"/>
        </w:rPr>
        <w:t>participants</w:t>
      </w:r>
      <w:r w:rsidR="00C55844" w:rsidRPr="00CD63A2">
        <w:rPr>
          <w:rFonts w:ascii="Verdana" w:eastAsia="SimSun" w:hAnsi="Verdana" w:cs="Times New Roman"/>
          <w:sz w:val="20"/>
          <w:szCs w:val="24"/>
          <w:lang w:eastAsia="en-AU" w:bidi="ar-SA"/>
        </w:rPr>
        <w:t>.</w:t>
      </w:r>
    </w:p>
    <w:p w:rsidR="00A50EA7" w:rsidRPr="00CD63A2" w:rsidRDefault="00A50EA7"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The Commonwealth will ensure that there is adequate capacity in the </w:t>
      </w:r>
      <w:r w:rsidR="00A52874" w:rsidRPr="00CD63A2">
        <w:rPr>
          <w:rFonts w:ascii="Verdana" w:eastAsia="SimSun" w:hAnsi="Verdana" w:cs="Times New Roman"/>
          <w:sz w:val="20"/>
          <w:szCs w:val="24"/>
          <w:lang w:eastAsia="en-AU" w:bidi="ar-SA"/>
        </w:rPr>
        <w:t xml:space="preserve">NDIA </w:t>
      </w:r>
      <w:r w:rsidRPr="00CD63A2">
        <w:rPr>
          <w:rFonts w:ascii="Verdana" w:eastAsia="SimSun" w:hAnsi="Verdana" w:cs="Times New Roman"/>
          <w:sz w:val="20"/>
          <w:szCs w:val="24"/>
          <w:lang w:eastAsia="en-AU" w:bidi="ar-SA"/>
        </w:rPr>
        <w:t>to allow for crisis responses and unplanned assessments.</w:t>
      </w:r>
    </w:p>
    <w:p w:rsidR="007F0350" w:rsidRPr="00CD63A2" w:rsidRDefault="008A694F" w:rsidP="008A694F">
      <w:pPr>
        <w:pStyle w:val="Heading2"/>
      </w:pPr>
      <w:r>
        <w:t>Areas of A</w:t>
      </w:r>
      <w:r w:rsidR="007F0350" w:rsidRPr="00CD63A2">
        <w:t xml:space="preserve">greement for </w:t>
      </w:r>
      <w:r>
        <w:t>T</w:t>
      </w:r>
      <w:r w:rsidR="004E3D0D" w:rsidRPr="00CD63A2">
        <w:t>rial</w:t>
      </w:r>
    </w:p>
    <w:p w:rsidR="00621E18" w:rsidRDefault="007F0350"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The</w:t>
      </w:r>
      <w:r w:rsidR="00AA77C6">
        <w:rPr>
          <w:rFonts w:ascii="Verdana" w:eastAsia="SimSun" w:hAnsi="Verdana" w:cs="Times New Roman"/>
          <w:sz w:val="20"/>
          <w:szCs w:val="24"/>
          <w:lang w:eastAsia="en-AU" w:bidi="ar-SA"/>
        </w:rPr>
        <w:t xml:space="preserve"> extension of the Perth Hills</w:t>
      </w:r>
      <w:r w:rsidRPr="00CD63A2">
        <w:rPr>
          <w:rFonts w:ascii="Verdana" w:eastAsia="SimSun" w:hAnsi="Verdana" w:cs="Times New Roman"/>
          <w:sz w:val="20"/>
          <w:szCs w:val="24"/>
          <w:lang w:eastAsia="en-AU" w:bidi="ar-SA"/>
        </w:rPr>
        <w:t xml:space="preserve"> </w:t>
      </w:r>
      <w:r w:rsidR="004E3D0D" w:rsidRPr="00CD63A2">
        <w:rPr>
          <w:rFonts w:ascii="Verdana" w:eastAsia="SimSun" w:hAnsi="Verdana" w:cs="Times New Roman"/>
          <w:sz w:val="20"/>
          <w:szCs w:val="24"/>
          <w:lang w:eastAsia="en-AU" w:bidi="ar-SA"/>
        </w:rPr>
        <w:t xml:space="preserve">trial </w:t>
      </w:r>
      <w:r w:rsidRPr="00CD63A2">
        <w:rPr>
          <w:rFonts w:ascii="Verdana" w:eastAsia="SimSun" w:hAnsi="Verdana" w:cs="Times New Roman"/>
          <w:sz w:val="20"/>
          <w:szCs w:val="24"/>
          <w:lang w:eastAsia="en-AU" w:bidi="ar-SA"/>
        </w:rPr>
        <w:t xml:space="preserve">of </w:t>
      </w:r>
      <w:r w:rsidR="00703F4F" w:rsidRPr="00CD63A2">
        <w:rPr>
          <w:rFonts w:ascii="Verdana" w:eastAsia="SimSun" w:hAnsi="Verdana" w:cs="Times New Roman"/>
          <w:sz w:val="20"/>
          <w:szCs w:val="24"/>
          <w:lang w:eastAsia="en-AU" w:bidi="ar-SA"/>
        </w:rPr>
        <w:t xml:space="preserve">the </w:t>
      </w:r>
      <w:r w:rsidR="00CA3C31" w:rsidRPr="00CD63A2">
        <w:rPr>
          <w:rFonts w:ascii="Verdana" w:eastAsia="SimSun" w:hAnsi="Verdana" w:cs="Times New Roman"/>
          <w:sz w:val="20"/>
          <w:szCs w:val="24"/>
          <w:lang w:eastAsia="en-AU" w:bidi="ar-SA"/>
        </w:rPr>
        <w:t xml:space="preserve">NDIS </w:t>
      </w:r>
      <w:r w:rsidR="00E21502" w:rsidRPr="00CD63A2">
        <w:rPr>
          <w:rFonts w:ascii="Verdana" w:eastAsia="SimSun" w:hAnsi="Verdana" w:cs="Times New Roman"/>
          <w:sz w:val="20"/>
          <w:szCs w:val="24"/>
          <w:lang w:eastAsia="en-AU" w:bidi="ar-SA"/>
        </w:rPr>
        <w:t>i</w:t>
      </w:r>
      <w:r w:rsidRPr="00CD63A2">
        <w:rPr>
          <w:rFonts w:ascii="Verdana" w:eastAsia="SimSun" w:hAnsi="Verdana" w:cs="Times New Roman"/>
          <w:sz w:val="20"/>
          <w:szCs w:val="24"/>
          <w:lang w:eastAsia="en-AU" w:bidi="ar-SA"/>
        </w:rPr>
        <w:t xml:space="preserve">n </w:t>
      </w:r>
      <w:r w:rsidR="00A74C78" w:rsidRPr="00CD63A2">
        <w:rPr>
          <w:rFonts w:ascii="Verdana" w:eastAsia="SimSun" w:hAnsi="Verdana" w:cs="Times New Roman"/>
          <w:sz w:val="20"/>
          <w:szCs w:val="24"/>
          <w:lang w:eastAsia="en-AU" w:bidi="ar-SA"/>
        </w:rPr>
        <w:t>WA</w:t>
      </w:r>
      <w:r w:rsidR="00AB5640" w:rsidRPr="00CD63A2">
        <w:rPr>
          <w:rFonts w:ascii="Verdana" w:eastAsia="SimSun" w:hAnsi="Verdana" w:cs="Times New Roman"/>
          <w:sz w:val="20"/>
          <w:szCs w:val="24"/>
          <w:lang w:eastAsia="en-AU" w:bidi="ar-SA"/>
        </w:rPr>
        <w:t xml:space="preserve"> will</w:t>
      </w:r>
      <w:r w:rsidRPr="00CD63A2">
        <w:rPr>
          <w:rFonts w:ascii="Verdana" w:eastAsia="SimSun" w:hAnsi="Verdana" w:cs="Times New Roman"/>
          <w:sz w:val="20"/>
          <w:szCs w:val="24"/>
          <w:lang w:eastAsia="en-AU" w:bidi="ar-SA"/>
        </w:rPr>
        <w:t xml:space="preserve"> commence </w:t>
      </w:r>
      <w:r w:rsidR="00A50EA7" w:rsidRPr="00CD63A2">
        <w:rPr>
          <w:rFonts w:ascii="Verdana" w:eastAsia="SimSun" w:hAnsi="Verdana" w:cs="Times New Roman"/>
          <w:sz w:val="20"/>
          <w:szCs w:val="24"/>
          <w:lang w:eastAsia="en-AU" w:bidi="ar-SA"/>
        </w:rPr>
        <w:t>o</w:t>
      </w:r>
      <w:r w:rsidR="00565A3D" w:rsidRPr="00CD63A2">
        <w:rPr>
          <w:rFonts w:ascii="Verdana" w:eastAsia="SimSun" w:hAnsi="Verdana" w:cs="Times New Roman"/>
          <w:sz w:val="20"/>
          <w:szCs w:val="24"/>
          <w:lang w:eastAsia="en-AU" w:bidi="ar-SA"/>
        </w:rPr>
        <w:t xml:space="preserve">n </w:t>
      </w:r>
      <w:r w:rsidR="00A50EA7" w:rsidRPr="00CD63A2">
        <w:rPr>
          <w:rFonts w:ascii="Verdana" w:eastAsia="SimSun" w:hAnsi="Verdana" w:cs="Times New Roman"/>
          <w:sz w:val="20"/>
          <w:szCs w:val="24"/>
          <w:lang w:eastAsia="en-AU" w:bidi="ar-SA"/>
        </w:rPr>
        <w:t xml:space="preserve">1 </w:t>
      </w:r>
      <w:r w:rsidR="00565A3D" w:rsidRPr="00CD63A2">
        <w:rPr>
          <w:rFonts w:ascii="Verdana" w:eastAsia="SimSun" w:hAnsi="Verdana" w:cs="Times New Roman"/>
          <w:sz w:val="20"/>
          <w:szCs w:val="24"/>
          <w:lang w:eastAsia="en-AU" w:bidi="ar-SA"/>
        </w:rPr>
        <w:t>July 201</w:t>
      </w:r>
      <w:r w:rsidR="00AA77C6">
        <w:rPr>
          <w:rFonts w:ascii="Verdana" w:eastAsia="SimSun" w:hAnsi="Verdana" w:cs="Times New Roman"/>
          <w:sz w:val="20"/>
          <w:szCs w:val="24"/>
          <w:lang w:eastAsia="en-AU" w:bidi="ar-SA"/>
        </w:rPr>
        <w:t>6</w:t>
      </w:r>
      <w:r w:rsidR="001E32FF" w:rsidRPr="00CD63A2">
        <w:rPr>
          <w:rFonts w:ascii="Verdana" w:eastAsia="SimSun" w:hAnsi="Verdana" w:cs="Times New Roman"/>
          <w:sz w:val="20"/>
          <w:szCs w:val="24"/>
          <w:lang w:eastAsia="en-AU" w:bidi="ar-SA"/>
        </w:rPr>
        <w:t xml:space="preserve"> and will cover a </w:t>
      </w:r>
      <w:r w:rsidR="00AA77C6">
        <w:rPr>
          <w:rFonts w:ascii="Verdana" w:eastAsia="SimSun" w:hAnsi="Verdana" w:cs="Times New Roman"/>
          <w:sz w:val="20"/>
          <w:szCs w:val="24"/>
          <w:lang w:eastAsia="en-AU" w:bidi="ar-SA"/>
        </w:rPr>
        <w:t>one year</w:t>
      </w:r>
      <w:r w:rsidR="00B45104" w:rsidRPr="00CD63A2">
        <w:rPr>
          <w:rFonts w:ascii="Verdana" w:eastAsia="SimSun" w:hAnsi="Verdana" w:cs="Times New Roman"/>
          <w:sz w:val="20"/>
          <w:szCs w:val="24"/>
          <w:lang w:eastAsia="en-AU" w:bidi="ar-SA"/>
        </w:rPr>
        <w:t xml:space="preserve"> period to end </w:t>
      </w:r>
      <w:r w:rsidR="00CA3C31" w:rsidRPr="00CD63A2">
        <w:rPr>
          <w:rFonts w:ascii="Verdana" w:eastAsia="SimSun" w:hAnsi="Verdana" w:cs="Times New Roman"/>
          <w:sz w:val="20"/>
          <w:szCs w:val="24"/>
          <w:lang w:eastAsia="en-AU" w:bidi="ar-SA"/>
        </w:rPr>
        <w:t xml:space="preserve">on 30 </w:t>
      </w:r>
      <w:r w:rsidR="00B45104" w:rsidRPr="00CD63A2">
        <w:rPr>
          <w:rFonts w:ascii="Verdana" w:eastAsia="SimSun" w:hAnsi="Verdana" w:cs="Times New Roman"/>
          <w:sz w:val="20"/>
          <w:szCs w:val="24"/>
          <w:lang w:eastAsia="en-AU" w:bidi="ar-SA"/>
        </w:rPr>
        <w:t>June 201</w:t>
      </w:r>
      <w:r w:rsidR="00AA77C6">
        <w:rPr>
          <w:rFonts w:ascii="Verdana" w:eastAsia="SimSun" w:hAnsi="Verdana" w:cs="Times New Roman"/>
          <w:sz w:val="20"/>
          <w:szCs w:val="24"/>
          <w:lang w:eastAsia="en-AU" w:bidi="ar-SA"/>
        </w:rPr>
        <w:t>7</w:t>
      </w:r>
      <w:r w:rsidR="00A92242" w:rsidRPr="00CD63A2">
        <w:rPr>
          <w:rFonts w:ascii="Verdana" w:eastAsia="SimSun" w:hAnsi="Verdana" w:cs="Times New Roman"/>
          <w:sz w:val="20"/>
          <w:szCs w:val="24"/>
          <w:lang w:eastAsia="en-AU" w:bidi="ar-SA"/>
        </w:rPr>
        <w:t>.</w:t>
      </w:r>
    </w:p>
    <w:p w:rsidR="00AA77C6" w:rsidRPr="00CD63A2" w:rsidRDefault="00AA77C6"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 xml:space="preserve">The expansion </w:t>
      </w:r>
      <w:r w:rsidR="006A01B4">
        <w:rPr>
          <w:rFonts w:ascii="Verdana" w:eastAsia="SimSun" w:hAnsi="Verdana" w:cs="Times New Roman"/>
          <w:sz w:val="20"/>
          <w:szCs w:val="24"/>
          <w:lang w:eastAsia="en-AU" w:bidi="ar-SA"/>
        </w:rPr>
        <w:t>of the WA trial</w:t>
      </w:r>
      <w:r w:rsidR="00A613EE">
        <w:rPr>
          <w:rFonts w:ascii="Verdana" w:eastAsia="SimSun" w:hAnsi="Verdana" w:cs="Times New Roman"/>
          <w:sz w:val="20"/>
          <w:szCs w:val="24"/>
          <w:lang w:eastAsia="en-AU" w:bidi="ar-SA"/>
        </w:rPr>
        <w:t xml:space="preserve"> to the Bayswater, Bassendean, Chittering, Toodyay, York and Northam LGAs</w:t>
      </w:r>
      <w:r w:rsidR="006A01B4">
        <w:rPr>
          <w:rFonts w:ascii="Verdana" w:eastAsia="SimSun" w:hAnsi="Verdana" w:cs="Times New Roman"/>
          <w:sz w:val="20"/>
          <w:szCs w:val="24"/>
          <w:lang w:eastAsia="en-AU" w:bidi="ar-SA"/>
        </w:rPr>
        <w:t xml:space="preserve"> will commence</w:t>
      </w:r>
      <w:r w:rsidR="00CF42ED">
        <w:rPr>
          <w:rFonts w:ascii="Verdana" w:eastAsia="SimSun" w:hAnsi="Verdana" w:cs="Times New Roman"/>
          <w:sz w:val="20"/>
          <w:szCs w:val="24"/>
          <w:lang w:eastAsia="en-AU" w:bidi="ar-SA"/>
        </w:rPr>
        <w:t xml:space="preserve"> with new participants entering the scheme</w:t>
      </w:r>
      <w:r w:rsidR="006A01B4">
        <w:rPr>
          <w:rFonts w:ascii="Verdana" w:eastAsia="SimSun" w:hAnsi="Verdana" w:cs="Times New Roman"/>
          <w:sz w:val="20"/>
          <w:szCs w:val="24"/>
          <w:lang w:eastAsia="en-AU" w:bidi="ar-SA"/>
        </w:rPr>
        <w:t xml:space="preserve"> from 1 </w:t>
      </w:r>
      <w:r w:rsidR="00FA4F01">
        <w:rPr>
          <w:rFonts w:ascii="Verdana" w:eastAsia="SimSun" w:hAnsi="Verdana" w:cs="Times New Roman"/>
          <w:sz w:val="20"/>
          <w:szCs w:val="24"/>
          <w:lang w:eastAsia="en-AU" w:bidi="ar-SA"/>
        </w:rPr>
        <w:t>January</w:t>
      </w:r>
      <w:r w:rsidR="006A01B4">
        <w:rPr>
          <w:rFonts w:ascii="Verdana" w:eastAsia="SimSun" w:hAnsi="Verdana" w:cs="Times New Roman"/>
          <w:sz w:val="20"/>
          <w:szCs w:val="24"/>
          <w:lang w:eastAsia="en-AU" w:bidi="ar-SA"/>
        </w:rPr>
        <w:t> 201</w:t>
      </w:r>
      <w:r w:rsidR="00FA4F01">
        <w:rPr>
          <w:rFonts w:ascii="Verdana" w:eastAsia="SimSun" w:hAnsi="Verdana" w:cs="Times New Roman"/>
          <w:sz w:val="20"/>
          <w:szCs w:val="24"/>
          <w:lang w:eastAsia="en-AU" w:bidi="ar-SA"/>
        </w:rPr>
        <w:t>7</w:t>
      </w:r>
      <w:r w:rsidR="00CF42ED">
        <w:rPr>
          <w:rFonts w:ascii="Verdana" w:eastAsia="SimSun" w:hAnsi="Verdana" w:cs="Times New Roman"/>
          <w:sz w:val="20"/>
          <w:szCs w:val="24"/>
          <w:lang w:eastAsia="en-AU" w:bidi="ar-SA"/>
        </w:rPr>
        <w:t xml:space="preserve"> to 30 June 2017</w:t>
      </w:r>
      <w:r w:rsidR="006A01B4">
        <w:rPr>
          <w:rFonts w:ascii="Verdana" w:eastAsia="SimSun" w:hAnsi="Verdana" w:cs="Times New Roman"/>
          <w:sz w:val="20"/>
          <w:szCs w:val="24"/>
          <w:lang w:eastAsia="en-AU" w:bidi="ar-SA"/>
        </w:rPr>
        <w:t>.</w:t>
      </w:r>
    </w:p>
    <w:p w:rsidR="001E32FF" w:rsidRPr="00CD63A2" w:rsidRDefault="006A01B4"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The</w:t>
      </w:r>
      <w:r w:rsidR="00096D46">
        <w:rPr>
          <w:rFonts w:ascii="Verdana" w:eastAsia="SimSun" w:hAnsi="Verdana" w:cs="Times New Roman"/>
          <w:sz w:val="20"/>
          <w:szCs w:val="24"/>
          <w:lang w:eastAsia="en-AU" w:bidi="ar-SA"/>
        </w:rPr>
        <w:t xml:space="preserve"> </w:t>
      </w:r>
      <w:r w:rsidR="00F21FDE">
        <w:rPr>
          <w:rFonts w:ascii="Verdana" w:eastAsia="SimSun" w:hAnsi="Verdana" w:cs="Times New Roman"/>
          <w:sz w:val="20"/>
          <w:szCs w:val="24"/>
          <w:lang w:eastAsia="en-AU" w:bidi="ar-SA"/>
        </w:rPr>
        <w:t>Parties</w:t>
      </w:r>
      <w:r w:rsidR="00A74C78" w:rsidRPr="00CD63A2">
        <w:rPr>
          <w:rFonts w:ascii="Verdana" w:eastAsia="SimSun" w:hAnsi="Verdana" w:cs="Times New Roman"/>
          <w:sz w:val="20"/>
          <w:szCs w:val="24"/>
          <w:lang w:eastAsia="en-AU" w:bidi="ar-SA"/>
        </w:rPr>
        <w:t xml:space="preserve"> agree that the process for phasing in </w:t>
      </w:r>
      <w:r w:rsidR="00B62125" w:rsidRPr="00CD63A2">
        <w:rPr>
          <w:rFonts w:ascii="Verdana" w:eastAsia="SimSun" w:hAnsi="Verdana" w:cs="Times New Roman"/>
          <w:sz w:val="20"/>
          <w:szCs w:val="24"/>
          <w:lang w:eastAsia="en-AU" w:bidi="ar-SA"/>
        </w:rPr>
        <w:t xml:space="preserve">participants </w:t>
      </w:r>
      <w:r w:rsidR="00A74C78" w:rsidRPr="00CD63A2">
        <w:rPr>
          <w:rFonts w:ascii="Verdana" w:eastAsia="SimSun" w:hAnsi="Verdana" w:cs="Times New Roman"/>
          <w:sz w:val="20"/>
          <w:szCs w:val="24"/>
          <w:lang w:eastAsia="en-AU" w:bidi="ar-SA"/>
        </w:rPr>
        <w:t xml:space="preserve">of the </w:t>
      </w:r>
      <w:r w:rsidR="00107BD1" w:rsidRPr="00CD63A2">
        <w:rPr>
          <w:rFonts w:ascii="Verdana" w:eastAsia="SimSun" w:hAnsi="Verdana" w:cs="Times New Roman"/>
          <w:sz w:val="20"/>
          <w:szCs w:val="24"/>
          <w:lang w:eastAsia="en-AU" w:bidi="ar-SA"/>
        </w:rPr>
        <w:t xml:space="preserve">NDIS </w:t>
      </w:r>
      <w:r w:rsidR="00BC4064">
        <w:rPr>
          <w:rFonts w:ascii="Verdana" w:eastAsia="SimSun" w:hAnsi="Verdana" w:cs="Times New Roman"/>
          <w:sz w:val="20"/>
          <w:szCs w:val="24"/>
          <w:lang w:eastAsia="en-AU" w:bidi="ar-SA"/>
        </w:rPr>
        <w:t xml:space="preserve">NDIA </w:t>
      </w:r>
      <w:r w:rsidR="004E3D0D" w:rsidRPr="00CD63A2">
        <w:rPr>
          <w:rFonts w:ascii="Verdana" w:eastAsia="SimSun" w:hAnsi="Verdana" w:cs="Times New Roman"/>
          <w:sz w:val="20"/>
          <w:szCs w:val="24"/>
          <w:lang w:eastAsia="en-AU" w:bidi="ar-SA"/>
        </w:rPr>
        <w:t xml:space="preserve">trial </w:t>
      </w:r>
      <w:r w:rsidR="00A74C78" w:rsidRPr="00CD63A2">
        <w:rPr>
          <w:rFonts w:ascii="Verdana" w:eastAsia="SimSun" w:hAnsi="Verdana" w:cs="Times New Roman"/>
          <w:sz w:val="20"/>
          <w:szCs w:val="24"/>
          <w:lang w:eastAsia="en-AU" w:bidi="ar-SA"/>
        </w:rPr>
        <w:t>will be un</w:t>
      </w:r>
      <w:r w:rsidR="00845AC5" w:rsidRPr="00CD63A2">
        <w:rPr>
          <w:rFonts w:ascii="Verdana" w:eastAsia="SimSun" w:hAnsi="Verdana" w:cs="Times New Roman"/>
          <w:sz w:val="20"/>
          <w:szCs w:val="24"/>
          <w:lang w:eastAsia="en-AU" w:bidi="ar-SA"/>
        </w:rPr>
        <w:t>dertaken within the agreed roll</w:t>
      </w:r>
      <w:r w:rsidR="005E4AA4" w:rsidRPr="00CD63A2">
        <w:rPr>
          <w:rFonts w:ascii="Verdana" w:eastAsia="SimSun" w:hAnsi="Verdana" w:cs="Times New Roman"/>
          <w:sz w:val="20"/>
          <w:szCs w:val="24"/>
          <w:lang w:eastAsia="en-AU" w:bidi="ar-SA"/>
        </w:rPr>
        <w:t>-</w:t>
      </w:r>
      <w:r w:rsidR="00A74C78" w:rsidRPr="00CD63A2">
        <w:rPr>
          <w:rFonts w:ascii="Verdana" w:eastAsia="SimSun" w:hAnsi="Verdana" w:cs="Times New Roman"/>
          <w:sz w:val="20"/>
          <w:szCs w:val="24"/>
          <w:lang w:eastAsia="en-AU" w:bidi="ar-SA"/>
        </w:rPr>
        <w:t xml:space="preserve">out arrangements (Appendix B). </w:t>
      </w:r>
      <w:r w:rsidR="00FF76FE" w:rsidRPr="00CD63A2">
        <w:rPr>
          <w:rFonts w:ascii="Verdana" w:eastAsia="SimSun" w:hAnsi="Verdana" w:cs="Times New Roman"/>
          <w:sz w:val="20"/>
          <w:szCs w:val="24"/>
          <w:lang w:eastAsia="en-AU" w:bidi="ar-SA"/>
        </w:rPr>
        <w:t xml:space="preserve">The NDIA, WA and the Commonwealth will work collaboratively to develop </w:t>
      </w:r>
      <w:r w:rsidR="00FF76FE">
        <w:rPr>
          <w:rFonts w:ascii="Verdana" w:eastAsia="SimSun" w:hAnsi="Verdana" w:cs="Times New Roman"/>
          <w:sz w:val="20"/>
          <w:szCs w:val="24"/>
          <w:lang w:eastAsia="en-AU" w:bidi="ar-SA"/>
        </w:rPr>
        <w:t xml:space="preserve">detailed </w:t>
      </w:r>
      <w:r w:rsidR="00FF76FE" w:rsidRPr="00CD63A2">
        <w:rPr>
          <w:rFonts w:ascii="Verdana" w:eastAsia="SimSun" w:hAnsi="Verdana" w:cs="Times New Roman"/>
          <w:sz w:val="20"/>
          <w:szCs w:val="24"/>
          <w:lang w:eastAsia="en-AU" w:bidi="ar-SA"/>
        </w:rPr>
        <w:t xml:space="preserve">participant </w:t>
      </w:r>
      <w:r w:rsidR="00FF76FE">
        <w:rPr>
          <w:rFonts w:ascii="Verdana" w:eastAsia="SimSun" w:hAnsi="Verdana" w:cs="Times New Roman"/>
          <w:sz w:val="20"/>
          <w:szCs w:val="24"/>
          <w:lang w:eastAsia="en-AU" w:bidi="ar-SA"/>
        </w:rPr>
        <w:t xml:space="preserve">phasing </w:t>
      </w:r>
      <w:r w:rsidR="00FF76FE" w:rsidRPr="00CD63A2">
        <w:rPr>
          <w:rFonts w:ascii="Verdana" w:eastAsia="SimSun" w:hAnsi="Verdana" w:cs="Times New Roman"/>
          <w:sz w:val="20"/>
          <w:szCs w:val="24"/>
          <w:lang w:eastAsia="en-AU" w:bidi="ar-SA"/>
        </w:rPr>
        <w:t xml:space="preserve">arrangements </w:t>
      </w:r>
      <w:r w:rsidR="00CF42ED" w:rsidRPr="00CD63A2">
        <w:rPr>
          <w:rFonts w:ascii="Verdana" w:eastAsia="SimSun" w:hAnsi="Verdana" w:cs="Times New Roman"/>
          <w:sz w:val="20"/>
          <w:szCs w:val="24"/>
          <w:lang w:eastAsia="en-AU" w:bidi="ar-SA"/>
        </w:rPr>
        <w:t>that are consistent with agreed funding provisions</w:t>
      </w:r>
      <w:r w:rsidR="00CF42ED">
        <w:rPr>
          <w:rFonts w:ascii="Verdana" w:eastAsia="SimSun" w:hAnsi="Verdana" w:cs="Times New Roman"/>
          <w:sz w:val="20"/>
          <w:szCs w:val="24"/>
          <w:lang w:eastAsia="en-AU" w:bidi="ar-SA"/>
        </w:rPr>
        <w:t xml:space="preserve"> by </w:t>
      </w:r>
      <w:r w:rsidR="00FF76FE">
        <w:rPr>
          <w:rFonts w:ascii="Verdana" w:eastAsia="SimSun" w:hAnsi="Verdana" w:cs="Times New Roman"/>
          <w:sz w:val="20"/>
          <w:szCs w:val="24"/>
          <w:lang w:eastAsia="en-AU" w:bidi="ar-SA"/>
        </w:rPr>
        <w:t>3</w:t>
      </w:r>
      <w:r w:rsidR="00CF42ED">
        <w:rPr>
          <w:rFonts w:ascii="Verdana" w:eastAsia="SimSun" w:hAnsi="Verdana" w:cs="Times New Roman"/>
          <w:sz w:val="20"/>
          <w:szCs w:val="24"/>
          <w:lang w:eastAsia="en-AU" w:bidi="ar-SA"/>
        </w:rPr>
        <w:t>1</w:t>
      </w:r>
      <w:r w:rsidR="00FF76FE">
        <w:rPr>
          <w:rFonts w:ascii="Verdana" w:eastAsia="SimSun" w:hAnsi="Verdana" w:cs="Times New Roman"/>
          <w:sz w:val="20"/>
          <w:szCs w:val="24"/>
          <w:lang w:eastAsia="en-AU" w:bidi="ar-SA"/>
        </w:rPr>
        <w:t xml:space="preserve"> </w:t>
      </w:r>
      <w:r w:rsidR="00CF42ED">
        <w:rPr>
          <w:rFonts w:ascii="Verdana" w:eastAsia="SimSun" w:hAnsi="Verdana" w:cs="Times New Roman"/>
          <w:sz w:val="20"/>
          <w:szCs w:val="24"/>
          <w:lang w:eastAsia="en-AU" w:bidi="ar-SA"/>
        </w:rPr>
        <w:t xml:space="preserve">May </w:t>
      </w:r>
      <w:r w:rsidR="00FF76FE">
        <w:rPr>
          <w:rFonts w:ascii="Verdana" w:eastAsia="SimSun" w:hAnsi="Verdana" w:cs="Times New Roman"/>
          <w:sz w:val="20"/>
          <w:szCs w:val="24"/>
          <w:lang w:eastAsia="en-AU" w:bidi="ar-SA"/>
        </w:rPr>
        <w:t>2016</w:t>
      </w:r>
      <w:r w:rsidR="00CF42ED">
        <w:rPr>
          <w:rFonts w:ascii="Verdana" w:eastAsia="SimSun" w:hAnsi="Verdana" w:cs="Times New Roman"/>
          <w:sz w:val="20"/>
          <w:szCs w:val="24"/>
          <w:lang w:eastAsia="en-AU" w:bidi="ar-SA"/>
        </w:rPr>
        <w:t xml:space="preserve"> for the extensio</w:t>
      </w:r>
      <w:r w:rsidR="00ED5987">
        <w:rPr>
          <w:rFonts w:ascii="Verdana" w:eastAsia="SimSun" w:hAnsi="Verdana" w:cs="Times New Roman"/>
          <w:sz w:val="20"/>
          <w:szCs w:val="24"/>
          <w:lang w:eastAsia="en-AU" w:bidi="ar-SA"/>
        </w:rPr>
        <w:t xml:space="preserve">n of the Perth Hills trial and </w:t>
      </w:r>
      <w:r w:rsidR="00CF42ED">
        <w:rPr>
          <w:rFonts w:ascii="Verdana" w:eastAsia="SimSun" w:hAnsi="Verdana" w:cs="Times New Roman"/>
          <w:sz w:val="20"/>
          <w:szCs w:val="24"/>
          <w:lang w:eastAsia="en-AU" w:bidi="ar-SA"/>
        </w:rPr>
        <w:t>30 September 2016 for the expansion sites</w:t>
      </w:r>
      <w:r w:rsidR="00C7452F">
        <w:rPr>
          <w:rFonts w:ascii="Verdana" w:eastAsia="SimSun" w:hAnsi="Verdana" w:cs="Times New Roman"/>
          <w:sz w:val="20"/>
          <w:szCs w:val="24"/>
          <w:lang w:eastAsia="en-AU" w:bidi="ar-SA"/>
        </w:rPr>
        <w:t>.</w:t>
      </w:r>
    </w:p>
    <w:p w:rsidR="00F82E56" w:rsidRDefault="00337B46"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The approved intake</w:t>
      </w:r>
      <w:r w:rsidR="00D41807">
        <w:rPr>
          <w:rFonts w:ascii="Verdana" w:eastAsia="SimSun" w:hAnsi="Verdana" w:cs="Times New Roman"/>
          <w:sz w:val="20"/>
          <w:szCs w:val="24"/>
          <w:lang w:eastAsia="en-AU" w:bidi="ar-SA"/>
        </w:rPr>
        <w:t xml:space="preserve"> of NDIS-eligible</w:t>
      </w:r>
      <w:r w:rsidR="001D179E">
        <w:rPr>
          <w:rFonts w:ascii="Verdana" w:eastAsia="SimSun" w:hAnsi="Verdana" w:cs="Times New Roman"/>
          <w:sz w:val="20"/>
          <w:szCs w:val="24"/>
          <w:lang w:eastAsia="en-AU" w:bidi="ar-SA"/>
        </w:rPr>
        <w:t xml:space="preserve"> </w:t>
      </w:r>
      <w:r w:rsidR="00FF76FE">
        <w:rPr>
          <w:rFonts w:ascii="Verdana" w:eastAsia="SimSun" w:hAnsi="Verdana" w:cs="Times New Roman"/>
          <w:sz w:val="20"/>
          <w:szCs w:val="24"/>
          <w:lang w:eastAsia="en-AU" w:bidi="ar-SA"/>
        </w:rPr>
        <w:t>participants</w:t>
      </w:r>
      <w:r w:rsidR="00FF76FE" w:rsidRPr="00120D32">
        <w:rPr>
          <w:rFonts w:ascii="Verdana" w:eastAsia="SimSun" w:hAnsi="Verdana" w:cs="Times New Roman"/>
          <w:sz w:val="20"/>
          <w:szCs w:val="24"/>
          <w:lang w:eastAsia="en-AU" w:bidi="ar-SA"/>
        </w:rPr>
        <w:t xml:space="preserve"> will</w:t>
      </w:r>
      <w:r w:rsidRPr="00CD63A2">
        <w:rPr>
          <w:rFonts w:ascii="Verdana" w:eastAsia="SimSun" w:hAnsi="Verdana" w:cs="Times New Roman"/>
          <w:sz w:val="20"/>
          <w:szCs w:val="24"/>
          <w:lang w:eastAsia="en-AU" w:bidi="ar-SA"/>
        </w:rPr>
        <w:t xml:space="preserve"> be monitored on a </w:t>
      </w:r>
      <w:r w:rsidR="00951451" w:rsidRPr="00CD63A2">
        <w:rPr>
          <w:rFonts w:ascii="Verdana" w:eastAsia="SimSun" w:hAnsi="Verdana" w:cs="Times New Roman"/>
          <w:sz w:val="20"/>
          <w:szCs w:val="24"/>
          <w:lang w:eastAsia="en-AU" w:bidi="ar-SA"/>
        </w:rPr>
        <w:t xml:space="preserve">quarterly </w:t>
      </w:r>
      <w:r w:rsidRPr="00CD63A2">
        <w:rPr>
          <w:rFonts w:ascii="Verdana" w:eastAsia="SimSun" w:hAnsi="Verdana" w:cs="Times New Roman"/>
          <w:sz w:val="20"/>
          <w:szCs w:val="24"/>
          <w:lang w:eastAsia="en-AU" w:bidi="ar-SA"/>
        </w:rPr>
        <w:t xml:space="preserve">basis </w:t>
      </w:r>
      <w:r w:rsidR="00703F4F" w:rsidRPr="00CD63A2">
        <w:rPr>
          <w:rFonts w:ascii="Verdana" w:eastAsia="SimSun" w:hAnsi="Verdana" w:cs="Times New Roman"/>
          <w:sz w:val="20"/>
          <w:szCs w:val="24"/>
          <w:lang w:eastAsia="en-AU" w:bidi="ar-SA"/>
        </w:rPr>
        <w:t xml:space="preserve">and the NDIA will take all reasonable action to ensure that the approved intake aligns with </w:t>
      </w:r>
      <w:r w:rsidRPr="00CD63A2">
        <w:rPr>
          <w:rFonts w:ascii="Verdana" w:eastAsia="SimSun" w:hAnsi="Verdana" w:cs="Times New Roman"/>
          <w:sz w:val="20"/>
          <w:szCs w:val="24"/>
          <w:lang w:eastAsia="en-AU" w:bidi="ar-SA"/>
        </w:rPr>
        <w:t xml:space="preserve">the allocated </w:t>
      </w:r>
      <w:r w:rsidR="00107BD1" w:rsidRPr="00CD63A2">
        <w:rPr>
          <w:rFonts w:ascii="Verdana" w:eastAsia="SimSun" w:hAnsi="Verdana" w:cs="Times New Roman"/>
          <w:sz w:val="20"/>
          <w:szCs w:val="24"/>
          <w:lang w:eastAsia="en-AU" w:bidi="ar-SA"/>
        </w:rPr>
        <w:t xml:space="preserve">NDIS </w:t>
      </w:r>
      <w:r w:rsidRPr="00CD63A2">
        <w:rPr>
          <w:rFonts w:ascii="Verdana" w:eastAsia="SimSun" w:hAnsi="Verdana" w:cs="Times New Roman"/>
          <w:sz w:val="20"/>
          <w:szCs w:val="24"/>
          <w:lang w:eastAsia="en-AU" w:bidi="ar-SA"/>
        </w:rPr>
        <w:t>funding (cash and in-kind).</w:t>
      </w:r>
      <w:r w:rsidR="00331678" w:rsidRPr="00CD63A2">
        <w:rPr>
          <w:rFonts w:ascii="Verdana" w:eastAsia="SimSun" w:hAnsi="Verdana" w:cs="Times New Roman"/>
          <w:sz w:val="20"/>
          <w:szCs w:val="24"/>
          <w:lang w:eastAsia="en-AU" w:bidi="ar-SA"/>
        </w:rPr>
        <w:t xml:space="preserve"> </w:t>
      </w:r>
      <w:r w:rsidR="00E870F7" w:rsidRPr="00CD63A2">
        <w:rPr>
          <w:rFonts w:ascii="Verdana" w:eastAsia="SimSun" w:hAnsi="Verdana" w:cs="Times New Roman"/>
          <w:sz w:val="20"/>
          <w:szCs w:val="24"/>
          <w:lang w:eastAsia="en-AU" w:bidi="ar-SA"/>
        </w:rPr>
        <w:t xml:space="preserve">The capacity of the </w:t>
      </w:r>
      <w:r w:rsidR="00396BDB" w:rsidRPr="00CD63A2">
        <w:rPr>
          <w:rFonts w:ascii="Verdana" w:eastAsia="SimSun" w:hAnsi="Verdana" w:cs="Times New Roman"/>
          <w:sz w:val="20"/>
          <w:szCs w:val="24"/>
          <w:lang w:eastAsia="en-AU" w:bidi="ar-SA"/>
        </w:rPr>
        <w:t xml:space="preserve">NDIA </w:t>
      </w:r>
      <w:r w:rsidR="00E870F7" w:rsidRPr="00CD63A2">
        <w:rPr>
          <w:rFonts w:ascii="Verdana" w:eastAsia="SimSun" w:hAnsi="Verdana" w:cs="Times New Roman"/>
          <w:sz w:val="20"/>
          <w:szCs w:val="24"/>
          <w:lang w:eastAsia="en-AU" w:bidi="ar-SA"/>
        </w:rPr>
        <w:t>to manage the</w:t>
      </w:r>
      <w:r w:rsidR="005E4AA4" w:rsidRPr="00CD63A2">
        <w:rPr>
          <w:rFonts w:ascii="Verdana" w:eastAsia="SimSun" w:hAnsi="Verdana" w:cs="Times New Roman"/>
          <w:sz w:val="20"/>
          <w:szCs w:val="24"/>
          <w:lang w:eastAsia="en-AU" w:bidi="ar-SA"/>
        </w:rPr>
        <w:t xml:space="preserve"> roll-</w:t>
      </w:r>
      <w:r w:rsidR="00E870F7" w:rsidRPr="00CD63A2">
        <w:rPr>
          <w:rFonts w:ascii="Verdana" w:eastAsia="SimSun" w:hAnsi="Verdana" w:cs="Times New Roman"/>
          <w:sz w:val="20"/>
          <w:szCs w:val="24"/>
          <w:lang w:eastAsia="en-AU" w:bidi="ar-SA"/>
        </w:rPr>
        <w:t>out</w:t>
      </w:r>
      <w:r w:rsidR="002805E5">
        <w:rPr>
          <w:rFonts w:ascii="Verdana" w:eastAsia="SimSun" w:hAnsi="Verdana" w:cs="Times New Roman"/>
          <w:sz w:val="20"/>
          <w:szCs w:val="24"/>
          <w:lang w:eastAsia="en-AU" w:bidi="ar-SA"/>
        </w:rPr>
        <w:t>, and the residual cost to Western Australia,</w:t>
      </w:r>
      <w:r w:rsidR="00E870F7" w:rsidRPr="00CD63A2">
        <w:rPr>
          <w:rFonts w:ascii="Verdana" w:eastAsia="SimSun" w:hAnsi="Verdana" w:cs="Times New Roman"/>
          <w:sz w:val="20"/>
          <w:szCs w:val="24"/>
          <w:lang w:eastAsia="en-AU" w:bidi="ar-SA"/>
        </w:rPr>
        <w:t xml:space="preserve"> will be taken into consideration </w:t>
      </w:r>
      <w:r w:rsidR="005E4AA4" w:rsidRPr="00CD63A2">
        <w:rPr>
          <w:rFonts w:ascii="Verdana" w:eastAsia="SimSun" w:hAnsi="Verdana" w:cs="Times New Roman"/>
          <w:sz w:val="20"/>
          <w:szCs w:val="24"/>
          <w:lang w:eastAsia="en-AU" w:bidi="ar-SA"/>
        </w:rPr>
        <w:t>when determining the final roll-</w:t>
      </w:r>
      <w:r w:rsidR="00E870F7" w:rsidRPr="00CD63A2">
        <w:rPr>
          <w:rFonts w:ascii="Verdana" w:eastAsia="SimSun" w:hAnsi="Verdana" w:cs="Times New Roman"/>
          <w:sz w:val="20"/>
          <w:szCs w:val="24"/>
          <w:lang w:eastAsia="en-AU" w:bidi="ar-SA"/>
        </w:rPr>
        <w:t>out arrangements</w:t>
      </w:r>
      <w:r w:rsidR="00A92242" w:rsidRPr="00CD63A2">
        <w:rPr>
          <w:rFonts w:ascii="Verdana" w:eastAsia="SimSun" w:hAnsi="Verdana" w:cs="Times New Roman"/>
          <w:sz w:val="20"/>
          <w:szCs w:val="24"/>
          <w:lang w:eastAsia="en-AU" w:bidi="ar-SA"/>
        </w:rPr>
        <w:t>.</w:t>
      </w:r>
    </w:p>
    <w:p w:rsidR="00C7452F" w:rsidRPr="00CD63A2" w:rsidRDefault="00C7452F"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This Agreement is a new schedule to the IGA NDIS</w:t>
      </w:r>
      <w:r w:rsidR="00C86FCC">
        <w:rPr>
          <w:rFonts w:ascii="Verdana" w:eastAsia="SimSun" w:hAnsi="Verdana" w:cs="Times New Roman"/>
          <w:sz w:val="20"/>
          <w:szCs w:val="24"/>
          <w:lang w:eastAsia="en-AU" w:bidi="ar-SA"/>
        </w:rPr>
        <w:t xml:space="preserve"> signed on 7 December 2012. The </w:t>
      </w:r>
      <w:r>
        <w:rPr>
          <w:rFonts w:ascii="Verdana" w:eastAsia="SimSun" w:hAnsi="Verdana" w:cs="Times New Roman"/>
          <w:sz w:val="20"/>
          <w:szCs w:val="24"/>
          <w:lang w:eastAsia="en-AU" w:bidi="ar-SA"/>
        </w:rPr>
        <w:t xml:space="preserve">provisions in the IGA NDIS and its </w:t>
      </w:r>
      <w:r w:rsidR="00656114">
        <w:rPr>
          <w:rFonts w:ascii="Verdana" w:eastAsia="SimSun" w:hAnsi="Verdana" w:cs="Times New Roman"/>
          <w:sz w:val="20"/>
          <w:szCs w:val="24"/>
          <w:lang w:eastAsia="en-AU" w:bidi="ar-SA"/>
        </w:rPr>
        <w:t>annexes will continue to apply.</w:t>
      </w:r>
    </w:p>
    <w:p w:rsidR="00337B46" w:rsidRPr="00CD63A2" w:rsidRDefault="00D8547E"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People who enter the </w:t>
      </w:r>
      <w:r w:rsidR="00107BD1" w:rsidRPr="00CD63A2">
        <w:rPr>
          <w:rFonts w:ascii="Verdana" w:eastAsia="SimSun" w:hAnsi="Verdana" w:cs="Times New Roman"/>
          <w:sz w:val="20"/>
          <w:szCs w:val="24"/>
          <w:lang w:eastAsia="en-AU" w:bidi="ar-SA"/>
        </w:rPr>
        <w:t xml:space="preserve">NDIS </w:t>
      </w:r>
      <w:r w:rsidR="00396BDB" w:rsidRPr="00CD63A2">
        <w:rPr>
          <w:rFonts w:ascii="Verdana" w:eastAsia="SimSun" w:hAnsi="Verdana" w:cs="Times New Roman"/>
          <w:sz w:val="20"/>
          <w:szCs w:val="24"/>
          <w:lang w:eastAsia="en-AU" w:bidi="ar-SA"/>
        </w:rPr>
        <w:t xml:space="preserve">trial </w:t>
      </w:r>
      <w:r w:rsidRPr="00CD63A2">
        <w:rPr>
          <w:rFonts w:ascii="Verdana" w:eastAsia="SimSun" w:hAnsi="Verdana" w:cs="Times New Roman"/>
          <w:sz w:val="20"/>
          <w:szCs w:val="24"/>
          <w:lang w:eastAsia="en-AU" w:bidi="ar-SA"/>
        </w:rPr>
        <w:t>under the age of 65</w:t>
      </w:r>
      <w:r w:rsidR="000B76E1" w:rsidRPr="00CD63A2">
        <w:rPr>
          <w:rFonts w:ascii="Verdana" w:eastAsia="SimSun" w:hAnsi="Verdana" w:cs="Times New Roman"/>
          <w:sz w:val="20"/>
          <w:szCs w:val="24"/>
          <w:lang w:eastAsia="en-AU" w:bidi="ar-SA"/>
        </w:rPr>
        <w:t xml:space="preserve"> years</w:t>
      </w:r>
      <w:r w:rsidRPr="00CD63A2">
        <w:rPr>
          <w:rFonts w:ascii="Verdana" w:eastAsia="SimSun" w:hAnsi="Verdana" w:cs="Times New Roman"/>
          <w:sz w:val="20"/>
          <w:szCs w:val="24"/>
          <w:lang w:eastAsia="en-AU" w:bidi="ar-SA"/>
        </w:rPr>
        <w:t xml:space="preserve"> will have the choice of </w:t>
      </w:r>
      <w:r w:rsidR="00337B46" w:rsidRPr="00CD63A2">
        <w:rPr>
          <w:rFonts w:ascii="Verdana" w:eastAsia="SimSun" w:hAnsi="Verdana" w:cs="Times New Roman"/>
          <w:sz w:val="20"/>
          <w:szCs w:val="24"/>
          <w:lang w:eastAsia="en-AU" w:bidi="ar-SA"/>
        </w:rPr>
        <w:t xml:space="preserve">continuing to receive support through </w:t>
      </w:r>
      <w:r w:rsidR="00107BD1" w:rsidRPr="00CD63A2">
        <w:rPr>
          <w:rFonts w:ascii="Verdana" w:eastAsia="SimSun" w:hAnsi="Verdana" w:cs="Times New Roman"/>
          <w:sz w:val="20"/>
          <w:szCs w:val="24"/>
          <w:lang w:eastAsia="en-AU" w:bidi="ar-SA"/>
        </w:rPr>
        <w:t xml:space="preserve">the NDIS </w:t>
      </w:r>
      <w:r w:rsidR="00337B46" w:rsidRPr="00CD63A2">
        <w:rPr>
          <w:rFonts w:ascii="Verdana" w:eastAsia="SimSun" w:hAnsi="Verdana" w:cs="Times New Roman"/>
          <w:sz w:val="20"/>
          <w:szCs w:val="24"/>
          <w:lang w:eastAsia="en-AU" w:bidi="ar-SA"/>
        </w:rPr>
        <w:t xml:space="preserve">or </w:t>
      </w:r>
      <w:r w:rsidR="00C577C5" w:rsidRPr="00CD63A2">
        <w:rPr>
          <w:rFonts w:ascii="Verdana" w:eastAsia="SimSun" w:hAnsi="Verdana" w:cs="Times New Roman"/>
          <w:sz w:val="20"/>
          <w:szCs w:val="24"/>
          <w:lang w:eastAsia="en-AU" w:bidi="ar-SA"/>
        </w:rPr>
        <w:t>transitioning to the aged care system once they turn 65 years</w:t>
      </w:r>
      <w:r w:rsidR="00632BC2" w:rsidRPr="00CD63A2">
        <w:rPr>
          <w:rFonts w:ascii="Verdana" w:eastAsia="SimSun" w:hAnsi="Verdana" w:cs="Times New Roman"/>
          <w:sz w:val="20"/>
          <w:szCs w:val="24"/>
          <w:lang w:eastAsia="en-AU" w:bidi="ar-SA"/>
        </w:rPr>
        <w:t>.</w:t>
      </w:r>
      <w:r w:rsidR="00C577C5" w:rsidRPr="00CD63A2">
        <w:rPr>
          <w:rFonts w:ascii="Verdana" w:eastAsia="SimSun" w:hAnsi="Verdana" w:cs="Times New Roman"/>
          <w:sz w:val="20"/>
          <w:szCs w:val="24"/>
          <w:lang w:eastAsia="en-AU" w:bidi="ar-SA"/>
        </w:rPr>
        <w:t xml:space="preserve"> This reflects the principle of choice and control and ensures people have continuity of care as they age</w:t>
      </w:r>
      <w:r w:rsidR="001E32FF" w:rsidRPr="00CD63A2">
        <w:rPr>
          <w:rFonts w:ascii="Verdana" w:eastAsia="SimSun" w:hAnsi="Verdana" w:cs="Times New Roman"/>
          <w:sz w:val="20"/>
          <w:szCs w:val="24"/>
          <w:lang w:eastAsia="en-AU" w:bidi="ar-SA"/>
        </w:rPr>
        <w:t>.</w:t>
      </w:r>
    </w:p>
    <w:p w:rsidR="001E32FF" w:rsidRPr="00CD63A2" w:rsidRDefault="00F1448B"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The</w:t>
      </w:r>
      <w:r w:rsidRPr="00CD63A2">
        <w:rPr>
          <w:rFonts w:ascii="Verdana" w:eastAsia="SimSun" w:hAnsi="Verdana" w:cs="Times New Roman"/>
          <w:sz w:val="20"/>
          <w:szCs w:val="24"/>
          <w:lang w:eastAsia="en-AU" w:bidi="ar-SA"/>
        </w:rPr>
        <w:t xml:space="preserve"> </w:t>
      </w:r>
      <w:r w:rsidR="00F21FDE">
        <w:rPr>
          <w:rFonts w:ascii="Verdana" w:eastAsia="SimSun" w:hAnsi="Verdana" w:cs="Times New Roman"/>
          <w:sz w:val="20"/>
          <w:szCs w:val="24"/>
          <w:lang w:eastAsia="en-AU" w:bidi="ar-SA"/>
        </w:rPr>
        <w:t>Parties</w:t>
      </w:r>
      <w:r w:rsidR="001E32FF" w:rsidRPr="00CD63A2">
        <w:rPr>
          <w:rFonts w:ascii="Verdana" w:eastAsia="SimSun" w:hAnsi="Verdana" w:cs="Times New Roman"/>
          <w:sz w:val="20"/>
          <w:szCs w:val="24"/>
          <w:lang w:eastAsia="en-AU" w:bidi="ar-SA"/>
        </w:rPr>
        <w:t xml:space="preserve"> agree that</w:t>
      </w:r>
      <w:r w:rsidR="00703F4F" w:rsidRPr="00CD63A2">
        <w:rPr>
          <w:rFonts w:ascii="Verdana" w:eastAsia="SimSun" w:hAnsi="Verdana" w:cs="Times New Roman"/>
          <w:sz w:val="20"/>
          <w:szCs w:val="24"/>
          <w:lang w:eastAsia="en-AU" w:bidi="ar-SA"/>
        </w:rPr>
        <w:t xml:space="preserve">, for the </w:t>
      </w:r>
      <w:r w:rsidR="00396BDB" w:rsidRPr="00CD63A2">
        <w:rPr>
          <w:rFonts w:ascii="Verdana" w:eastAsia="SimSun" w:hAnsi="Verdana" w:cs="Times New Roman"/>
          <w:sz w:val="20"/>
          <w:szCs w:val="24"/>
          <w:lang w:eastAsia="en-AU" w:bidi="ar-SA"/>
        </w:rPr>
        <w:t xml:space="preserve">trial </w:t>
      </w:r>
      <w:r w:rsidR="00703F4F" w:rsidRPr="00CD63A2">
        <w:rPr>
          <w:rFonts w:ascii="Verdana" w:eastAsia="SimSun" w:hAnsi="Verdana" w:cs="Times New Roman"/>
          <w:sz w:val="20"/>
          <w:szCs w:val="24"/>
          <w:lang w:eastAsia="en-AU" w:bidi="ar-SA"/>
        </w:rPr>
        <w:t>period,</w:t>
      </w:r>
      <w:r w:rsidR="001E32FF" w:rsidRPr="00CD63A2">
        <w:rPr>
          <w:rFonts w:ascii="Verdana" w:eastAsia="SimSun" w:hAnsi="Verdana" w:cs="Times New Roman"/>
          <w:sz w:val="20"/>
          <w:szCs w:val="24"/>
          <w:lang w:eastAsia="en-AU" w:bidi="ar-SA"/>
        </w:rPr>
        <w:t xml:space="preserve"> the Commonwealth will cover the costs of participants who turn 65 </w:t>
      </w:r>
      <w:r w:rsidR="000B76E1" w:rsidRPr="00CD63A2">
        <w:rPr>
          <w:rFonts w:ascii="Verdana" w:eastAsia="SimSun" w:hAnsi="Verdana" w:cs="Times New Roman"/>
          <w:sz w:val="20"/>
          <w:szCs w:val="24"/>
          <w:lang w:eastAsia="en-AU" w:bidi="ar-SA"/>
        </w:rPr>
        <w:t xml:space="preserve">years </w:t>
      </w:r>
      <w:r w:rsidR="001E32FF" w:rsidRPr="00CD63A2">
        <w:rPr>
          <w:rFonts w:ascii="Verdana" w:eastAsia="SimSun" w:hAnsi="Verdana" w:cs="Times New Roman"/>
          <w:sz w:val="20"/>
          <w:szCs w:val="24"/>
          <w:lang w:eastAsia="en-AU" w:bidi="ar-SA"/>
        </w:rPr>
        <w:t>after entering the scheme at a younger age, on the basis that</w:t>
      </w:r>
      <w:r w:rsidR="00A24637">
        <w:rPr>
          <w:rFonts w:ascii="Verdana" w:eastAsia="SimSun" w:hAnsi="Verdana" w:cs="Times New Roman"/>
          <w:sz w:val="20"/>
          <w:szCs w:val="24"/>
          <w:lang w:eastAsia="en-AU" w:bidi="ar-SA"/>
        </w:rPr>
        <w:t xml:space="preserve"> negotiations to</w:t>
      </w:r>
      <w:r w:rsidR="00A07611">
        <w:rPr>
          <w:rFonts w:ascii="Verdana" w:eastAsia="SimSun" w:hAnsi="Verdana" w:cs="Times New Roman"/>
          <w:sz w:val="20"/>
          <w:szCs w:val="24"/>
          <w:lang w:eastAsia="en-AU" w:bidi="ar-SA"/>
        </w:rPr>
        <w:t xml:space="preserve"> determine and</w:t>
      </w:r>
      <w:r w:rsidR="00A24637">
        <w:rPr>
          <w:rFonts w:ascii="Verdana" w:eastAsia="SimSun" w:hAnsi="Verdana" w:cs="Times New Roman"/>
          <w:sz w:val="20"/>
          <w:szCs w:val="24"/>
          <w:lang w:eastAsia="en-AU" w:bidi="ar-SA"/>
        </w:rPr>
        <w:t xml:space="preserve"> implement changes to the roles and responsibilities of the WA and Commonwealth Governments are continued</w:t>
      </w:r>
      <w:r>
        <w:rPr>
          <w:rFonts w:ascii="Verdana" w:eastAsia="SimSun" w:hAnsi="Verdana" w:cs="Times New Roman"/>
          <w:sz w:val="20"/>
          <w:szCs w:val="24"/>
          <w:lang w:eastAsia="en-AU" w:bidi="ar-SA"/>
        </w:rPr>
        <w:t xml:space="preserve"> and are</w:t>
      </w:r>
      <w:r w:rsidRPr="00CD63A2">
        <w:rPr>
          <w:rFonts w:ascii="Verdana" w:eastAsia="SimSun" w:hAnsi="Verdana" w:cs="Times New Roman"/>
          <w:sz w:val="20"/>
          <w:szCs w:val="24"/>
          <w:lang w:eastAsia="en-AU" w:bidi="ar-SA"/>
        </w:rPr>
        <w:t xml:space="preserve"> </w:t>
      </w:r>
      <w:r w:rsidR="00CB7A55" w:rsidRPr="00CD63A2">
        <w:rPr>
          <w:rFonts w:ascii="Verdana" w:eastAsia="SimSun" w:hAnsi="Verdana" w:cs="Times New Roman"/>
          <w:sz w:val="20"/>
          <w:szCs w:val="24"/>
          <w:lang w:eastAsia="en-AU" w:bidi="ar-SA"/>
        </w:rPr>
        <w:t xml:space="preserve">consistent with the roles and responsibilities of other </w:t>
      </w:r>
      <w:r w:rsidR="00396BDB" w:rsidRPr="00CD63A2">
        <w:rPr>
          <w:rFonts w:ascii="Verdana" w:eastAsia="SimSun" w:hAnsi="Verdana" w:cs="Times New Roman"/>
          <w:sz w:val="20"/>
          <w:szCs w:val="24"/>
          <w:lang w:eastAsia="en-AU" w:bidi="ar-SA"/>
        </w:rPr>
        <w:t>S</w:t>
      </w:r>
      <w:r w:rsidR="00CB7A55" w:rsidRPr="00CD63A2">
        <w:rPr>
          <w:rFonts w:ascii="Verdana" w:eastAsia="SimSun" w:hAnsi="Verdana" w:cs="Times New Roman"/>
          <w:sz w:val="20"/>
          <w:szCs w:val="24"/>
          <w:lang w:eastAsia="en-AU" w:bidi="ar-SA"/>
        </w:rPr>
        <w:t xml:space="preserve">tate </w:t>
      </w:r>
      <w:r w:rsidR="00396BDB" w:rsidRPr="00CD63A2">
        <w:rPr>
          <w:rFonts w:ascii="Verdana" w:eastAsia="SimSun" w:hAnsi="Verdana" w:cs="Times New Roman"/>
          <w:sz w:val="20"/>
          <w:szCs w:val="24"/>
          <w:lang w:eastAsia="en-AU" w:bidi="ar-SA"/>
        </w:rPr>
        <w:t>G</w:t>
      </w:r>
      <w:r w:rsidR="00CB7A55" w:rsidRPr="00CD63A2">
        <w:rPr>
          <w:rFonts w:ascii="Verdana" w:eastAsia="SimSun" w:hAnsi="Verdana" w:cs="Times New Roman"/>
          <w:sz w:val="20"/>
          <w:szCs w:val="24"/>
          <w:lang w:eastAsia="en-AU" w:bidi="ar-SA"/>
        </w:rPr>
        <w:t>overnments as set out in Schedule F of the National Health Reform Agreement 2011, amended to reflect any changes required by the introduction of the NDIS</w:t>
      </w:r>
      <w:r w:rsidR="00611474" w:rsidRPr="00CD63A2">
        <w:rPr>
          <w:rFonts w:ascii="Verdana" w:eastAsia="SimSun" w:hAnsi="Verdana" w:cs="Times New Roman"/>
          <w:sz w:val="20"/>
          <w:szCs w:val="24"/>
          <w:lang w:eastAsia="en-AU" w:bidi="ar-SA"/>
        </w:rPr>
        <w:t>.</w:t>
      </w:r>
    </w:p>
    <w:p w:rsidR="009629BA" w:rsidRDefault="00F1448B"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The existing WA quality assurance system for service providers </w:t>
      </w:r>
      <w:r>
        <w:rPr>
          <w:rFonts w:ascii="Verdana" w:eastAsia="SimSun" w:hAnsi="Verdana" w:cs="Times New Roman"/>
          <w:sz w:val="20"/>
          <w:szCs w:val="24"/>
          <w:lang w:eastAsia="en-AU" w:bidi="ar-SA"/>
        </w:rPr>
        <w:t xml:space="preserve">will continue to apply in the </w:t>
      </w:r>
      <w:r w:rsidRPr="00CD63A2">
        <w:rPr>
          <w:rFonts w:ascii="Verdana" w:eastAsia="SimSun" w:hAnsi="Verdana" w:cs="Times New Roman"/>
          <w:sz w:val="20"/>
          <w:szCs w:val="24"/>
          <w:lang w:eastAsia="en-AU" w:bidi="ar-SA"/>
        </w:rPr>
        <w:t xml:space="preserve">NDIS </w:t>
      </w:r>
      <w:r>
        <w:rPr>
          <w:rFonts w:ascii="Verdana" w:eastAsia="SimSun" w:hAnsi="Verdana" w:cs="Times New Roman"/>
          <w:sz w:val="20"/>
          <w:szCs w:val="24"/>
          <w:lang w:eastAsia="en-AU" w:bidi="ar-SA"/>
        </w:rPr>
        <w:t xml:space="preserve">Perth Hills </w:t>
      </w:r>
      <w:r w:rsidR="00FA4F01">
        <w:rPr>
          <w:rFonts w:ascii="Verdana" w:eastAsia="SimSun" w:hAnsi="Verdana" w:cs="Times New Roman"/>
          <w:sz w:val="20"/>
          <w:szCs w:val="24"/>
          <w:lang w:eastAsia="en-AU" w:bidi="ar-SA"/>
        </w:rPr>
        <w:t>and expansion sites</w:t>
      </w:r>
      <w:r w:rsidR="00656114">
        <w:rPr>
          <w:rFonts w:ascii="Verdana" w:eastAsia="SimSun" w:hAnsi="Verdana" w:cs="Times New Roman"/>
          <w:sz w:val="20"/>
          <w:szCs w:val="24"/>
          <w:lang w:eastAsia="en-AU" w:bidi="ar-SA"/>
        </w:rPr>
        <w:t xml:space="preserve">. </w:t>
      </w:r>
      <w:r w:rsidR="00A02321" w:rsidRPr="00CD63A2">
        <w:rPr>
          <w:rFonts w:ascii="Verdana" w:eastAsia="SimSun" w:hAnsi="Verdana" w:cs="Times New Roman"/>
          <w:sz w:val="20"/>
          <w:szCs w:val="24"/>
          <w:lang w:eastAsia="en-AU" w:bidi="ar-SA"/>
        </w:rPr>
        <w:t xml:space="preserve">WA </w:t>
      </w:r>
      <w:r w:rsidR="00337B46" w:rsidRPr="00CD63A2">
        <w:rPr>
          <w:rFonts w:ascii="Verdana" w:eastAsia="SimSun" w:hAnsi="Verdana" w:cs="Times New Roman"/>
          <w:sz w:val="20"/>
          <w:szCs w:val="24"/>
          <w:lang w:eastAsia="en-AU" w:bidi="ar-SA"/>
        </w:rPr>
        <w:t xml:space="preserve">will identify details of the existing participant support programs in </w:t>
      </w:r>
      <w:r w:rsidR="00A02321" w:rsidRPr="00CD63A2">
        <w:rPr>
          <w:rFonts w:ascii="Verdana" w:eastAsia="SimSun" w:hAnsi="Verdana" w:cs="Times New Roman"/>
          <w:sz w:val="20"/>
          <w:szCs w:val="24"/>
          <w:lang w:eastAsia="en-AU" w:bidi="ar-SA"/>
        </w:rPr>
        <w:t xml:space="preserve">the Perth Hills </w:t>
      </w:r>
      <w:r w:rsidR="00FA4F01">
        <w:rPr>
          <w:rFonts w:ascii="Verdana" w:eastAsia="SimSun" w:hAnsi="Verdana" w:cs="Times New Roman"/>
          <w:sz w:val="20"/>
          <w:szCs w:val="24"/>
          <w:lang w:eastAsia="en-AU" w:bidi="ar-SA"/>
        </w:rPr>
        <w:t xml:space="preserve">and expansion </w:t>
      </w:r>
      <w:r w:rsidR="00A02321" w:rsidRPr="00CD63A2">
        <w:rPr>
          <w:rFonts w:ascii="Verdana" w:eastAsia="SimSun" w:hAnsi="Verdana" w:cs="Times New Roman"/>
          <w:sz w:val="20"/>
          <w:szCs w:val="24"/>
          <w:lang w:eastAsia="en-AU" w:bidi="ar-SA"/>
        </w:rPr>
        <w:t>site</w:t>
      </w:r>
      <w:r w:rsidR="00FA4F01">
        <w:rPr>
          <w:rFonts w:ascii="Verdana" w:eastAsia="SimSun" w:hAnsi="Verdana" w:cs="Times New Roman"/>
          <w:sz w:val="20"/>
          <w:szCs w:val="24"/>
          <w:lang w:eastAsia="en-AU" w:bidi="ar-SA"/>
        </w:rPr>
        <w:t>s</w:t>
      </w:r>
      <w:r w:rsidR="00337B46" w:rsidRPr="00CD63A2">
        <w:rPr>
          <w:rFonts w:ascii="Verdana" w:eastAsia="SimSun" w:hAnsi="Verdana" w:cs="Times New Roman"/>
          <w:sz w:val="20"/>
          <w:szCs w:val="24"/>
          <w:lang w:eastAsia="en-AU" w:bidi="ar-SA"/>
        </w:rPr>
        <w:t xml:space="preserve"> and provide this information to the </w:t>
      </w:r>
      <w:r w:rsidR="000C3AD1" w:rsidRPr="00CD63A2">
        <w:rPr>
          <w:rFonts w:ascii="Verdana" w:eastAsia="SimSun" w:hAnsi="Verdana" w:cs="Times New Roman"/>
          <w:sz w:val="20"/>
          <w:szCs w:val="24"/>
          <w:lang w:eastAsia="en-AU" w:bidi="ar-SA"/>
        </w:rPr>
        <w:t xml:space="preserve">NDIA </w:t>
      </w:r>
      <w:r w:rsidR="00337B46" w:rsidRPr="00CD63A2">
        <w:rPr>
          <w:rFonts w:ascii="Verdana" w:eastAsia="SimSun" w:hAnsi="Verdana" w:cs="Times New Roman"/>
          <w:sz w:val="20"/>
          <w:szCs w:val="24"/>
          <w:lang w:eastAsia="en-AU" w:bidi="ar-SA"/>
        </w:rPr>
        <w:t xml:space="preserve">for the purposes of registering providers under </w:t>
      </w:r>
      <w:r w:rsidR="00107BD1" w:rsidRPr="00CD63A2">
        <w:rPr>
          <w:rFonts w:ascii="Verdana" w:eastAsia="SimSun" w:hAnsi="Verdana" w:cs="Times New Roman"/>
          <w:sz w:val="20"/>
          <w:szCs w:val="24"/>
          <w:lang w:eastAsia="en-AU" w:bidi="ar-SA"/>
        </w:rPr>
        <w:t>the NDIS</w:t>
      </w:r>
      <w:r w:rsidR="00337B46" w:rsidRPr="00CD63A2">
        <w:rPr>
          <w:rFonts w:ascii="Verdana" w:eastAsia="SimSun" w:hAnsi="Verdana" w:cs="Times New Roman"/>
          <w:sz w:val="20"/>
          <w:szCs w:val="24"/>
          <w:lang w:eastAsia="en-AU" w:bidi="ar-SA"/>
        </w:rPr>
        <w:t xml:space="preserve">. </w:t>
      </w:r>
      <w:r w:rsidR="00C86FCC">
        <w:rPr>
          <w:rFonts w:ascii="Verdana" w:eastAsia="SimSun" w:hAnsi="Verdana" w:cs="Times New Roman"/>
          <w:sz w:val="20"/>
          <w:szCs w:val="24"/>
          <w:lang w:eastAsia="en-AU" w:bidi="ar-SA"/>
        </w:rPr>
        <w:t>The </w:t>
      </w:r>
      <w:r w:rsidR="00BC4064">
        <w:rPr>
          <w:rFonts w:ascii="Verdana" w:eastAsia="SimSun" w:hAnsi="Verdana" w:cs="Times New Roman"/>
          <w:sz w:val="20"/>
          <w:szCs w:val="24"/>
          <w:lang w:eastAsia="en-AU" w:bidi="ar-SA"/>
        </w:rPr>
        <w:t xml:space="preserve">Commonwealth and the </w:t>
      </w:r>
      <w:r w:rsidR="0050131B">
        <w:rPr>
          <w:rFonts w:ascii="Verdana" w:eastAsia="SimSun" w:hAnsi="Verdana" w:cs="Times New Roman"/>
          <w:sz w:val="20"/>
          <w:szCs w:val="24"/>
          <w:lang w:eastAsia="en-AU" w:bidi="ar-SA"/>
        </w:rPr>
        <w:t>NDIA will identify details of Commonwealth</w:t>
      </w:r>
      <w:r w:rsidR="000673C7">
        <w:rPr>
          <w:rFonts w:ascii="Verdana" w:eastAsia="SimSun" w:hAnsi="Verdana" w:cs="Times New Roman"/>
          <w:sz w:val="20"/>
          <w:szCs w:val="24"/>
          <w:lang w:eastAsia="en-AU" w:bidi="ar-SA"/>
        </w:rPr>
        <w:t>-funded support program providers</w:t>
      </w:r>
      <w:r w:rsidR="0050131B">
        <w:rPr>
          <w:rFonts w:ascii="Verdana" w:eastAsia="SimSun" w:hAnsi="Verdana" w:cs="Times New Roman"/>
          <w:sz w:val="20"/>
          <w:szCs w:val="24"/>
          <w:lang w:eastAsia="en-AU" w:bidi="ar-SA"/>
        </w:rPr>
        <w:t xml:space="preserve"> in </w:t>
      </w:r>
      <w:r w:rsidR="000673C7">
        <w:rPr>
          <w:rFonts w:ascii="Verdana" w:eastAsia="SimSun" w:hAnsi="Verdana" w:cs="Times New Roman"/>
          <w:sz w:val="20"/>
          <w:szCs w:val="24"/>
          <w:lang w:eastAsia="en-AU" w:bidi="ar-SA"/>
        </w:rPr>
        <w:t>the Perth Hills and expansion si</w:t>
      </w:r>
      <w:r w:rsidR="0050131B">
        <w:rPr>
          <w:rFonts w:ascii="Verdana" w:eastAsia="SimSun" w:hAnsi="Verdana" w:cs="Times New Roman"/>
          <w:sz w:val="20"/>
          <w:szCs w:val="24"/>
          <w:lang w:eastAsia="en-AU" w:bidi="ar-SA"/>
        </w:rPr>
        <w:t xml:space="preserve">tes and provide this information to the DSC for the purposes </w:t>
      </w:r>
      <w:r w:rsidR="000673C7">
        <w:rPr>
          <w:rFonts w:ascii="Verdana" w:eastAsia="SimSun" w:hAnsi="Verdana" w:cs="Times New Roman"/>
          <w:sz w:val="20"/>
          <w:szCs w:val="24"/>
          <w:lang w:eastAsia="en-AU" w:bidi="ar-SA"/>
        </w:rPr>
        <w:t xml:space="preserve">of </w:t>
      </w:r>
      <w:r w:rsidR="000673C7" w:rsidRPr="00CD63A2">
        <w:rPr>
          <w:rFonts w:ascii="Verdana" w:eastAsia="SimSun" w:hAnsi="Verdana" w:cs="Times New Roman"/>
          <w:sz w:val="20"/>
          <w:szCs w:val="24"/>
          <w:lang w:eastAsia="en-AU" w:bidi="ar-SA"/>
        </w:rPr>
        <w:t>applying</w:t>
      </w:r>
      <w:r w:rsidR="000673C7">
        <w:rPr>
          <w:rFonts w:ascii="Verdana" w:eastAsia="SimSun" w:hAnsi="Verdana" w:cs="Times New Roman"/>
          <w:sz w:val="20"/>
          <w:szCs w:val="24"/>
          <w:lang w:eastAsia="en-AU" w:bidi="ar-SA"/>
        </w:rPr>
        <w:t xml:space="preserve"> the WA quality assurance system. </w:t>
      </w:r>
      <w:r w:rsidR="00675F5A">
        <w:rPr>
          <w:rFonts w:ascii="Verdana" w:eastAsia="SimSun" w:hAnsi="Verdana" w:cs="Times New Roman"/>
          <w:sz w:val="20"/>
          <w:szCs w:val="24"/>
          <w:lang w:eastAsia="en-AU" w:bidi="ar-SA"/>
        </w:rPr>
        <w:t xml:space="preserve">Revised </w:t>
      </w:r>
      <w:r w:rsidR="00FD6F13">
        <w:rPr>
          <w:rFonts w:ascii="Verdana" w:eastAsia="SimSun" w:hAnsi="Verdana" w:cs="Times New Roman"/>
          <w:sz w:val="20"/>
          <w:szCs w:val="24"/>
          <w:lang w:eastAsia="en-AU" w:bidi="ar-SA"/>
        </w:rPr>
        <w:t>w</w:t>
      </w:r>
      <w:r w:rsidR="00337B46" w:rsidRPr="00CD63A2">
        <w:rPr>
          <w:rFonts w:ascii="Verdana" w:eastAsia="SimSun" w:hAnsi="Verdana" w:cs="Times New Roman"/>
          <w:sz w:val="20"/>
          <w:szCs w:val="24"/>
          <w:lang w:eastAsia="en-AU" w:bidi="ar-SA"/>
        </w:rPr>
        <w:t xml:space="preserve">orking arrangements between </w:t>
      </w:r>
      <w:r w:rsidR="00A02321" w:rsidRPr="00CD63A2">
        <w:rPr>
          <w:rFonts w:ascii="Verdana" w:eastAsia="SimSun" w:hAnsi="Verdana" w:cs="Times New Roman"/>
          <w:sz w:val="20"/>
          <w:szCs w:val="24"/>
          <w:lang w:eastAsia="en-AU" w:bidi="ar-SA"/>
        </w:rPr>
        <w:t>WA</w:t>
      </w:r>
      <w:r w:rsidR="00337B46" w:rsidRPr="00CD63A2">
        <w:rPr>
          <w:rFonts w:ascii="Verdana" w:eastAsia="SimSun" w:hAnsi="Verdana" w:cs="Times New Roman"/>
          <w:sz w:val="20"/>
          <w:szCs w:val="24"/>
          <w:lang w:eastAsia="en-AU" w:bidi="ar-SA"/>
        </w:rPr>
        <w:t xml:space="preserve"> and the </w:t>
      </w:r>
      <w:r w:rsidR="000C3AD1" w:rsidRPr="00CD63A2">
        <w:rPr>
          <w:rFonts w:ascii="Verdana" w:eastAsia="SimSun" w:hAnsi="Verdana" w:cs="Times New Roman"/>
          <w:sz w:val="20"/>
          <w:szCs w:val="24"/>
          <w:lang w:eastAsia="en-AU" w:bidi="ar-SA"/>
        </w:rPr>
        <w:t xml:space="preserve">NDIA </w:t>
      </w:r>
      <w:r w:rsidR="00337B46" w:rsidRPr="00CD63A2">
        <w:rPr>
          <w:rFonts w:ascii="Verdana" w:eastAsia="SimSun" w:hAnsi="Verdana" w:cs="Times New Roman"/>
          <w:sz w:val="20"/>
          <w:szCs w:val="24"/>
          <w:lang w:eastAsia="en-AU" w:bidi="ar-SA"/>
        </w:rPr>
        <w:t>to ensure appropriate management and monitoring against these quality assurance frameworks will be developed.</w:t>
      </w:r>
    </w:p>
    <w:p w:rsidR="00656114" w:rsidRPr="006C56C8" w:rsidRDefault="00584CE8" w:rsidP="006C56C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The Parties agree that, for the extension and expansion of the</w:t>
      </w:r>
      <w:r w:rsidR="002805E5">
        <w:rPr>
          <w:rFonts w:ascii="Verdana" w:eastAsia="SimSun" w:hAnsi="Verdana" w:cs="Times New Roman"/>
          <w:sz w:val="20"/>
          <w:szCs w:val="24"/>
          <w:lang w:eastAsia="en-AU" w:bidi="ar-SA"/>
        </w:rPr>
        <w:t xml:space="preserve"> NDIS NDIA</w:t>
      </w:r>
      <w:r>
        <w:rPr>
          <w:rFonts w:ascii="Verdana" w:eastAsia="SimSun" w:hAnsi="Verdana" w:cs="Times New Roman"/>
          <w:sz w:val="20"/>
          <w:szCs w:val="24"/>
          <w:lang w:eastAsia="en-AU" w:bidi="ar-SA"/>
        </w:rPr>
        <w:t xml:space="preserve"> trial, the Integrated Performance Fram</w:t>
      </w:r>
      <w:r w:rsidR="00656114">
        <w:rPr>
          <w:rFonts w:ascii="Verdana" w:eastAsia="SimSun" w:hAnsi="Verdana" w:cs="Times New Roman"/>
          <w:sz w:val="20"/>
          <w:szCs w:val="24"/>
          <w:lang w:eastAsia="en-AU" w:bidi="ar-SA"/>
        </w:rPr>
        <w:t>ework at Appendix F will apply.</w:t>
      </w:r>
      <w:r w:rsidR="00656114">
        <w:br w:type="page"/>
      </w:r>
    </w:p>
    <w:p w:rsidR="00F84B26" w:rsidRPr="00CD63A2" w:rsidRDefault="00952A05" w:rsidP="008A694F">
      <w:pPr>
        <w:pStyle w:val="Heading2"/>
      </w:pPr>
      <w:r w:rsidRPr="00CD63A2">
        <w:t>Human Resourcing</w:t>
      </w:r>
    </w:p>
    <w:p w:rsidR="00703F4F" w:rsidRPr="00CD63A2" w:rsidRDefault="00703F4F"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The Commonwealth agrees that the first offer of employment for the </w:t>
      </w:r>
      <w:r w:rsidR="00C848C6" w:rsidRPr="00CD63A2">
        <w:rPr>
          <w:rFonts w:ascii="Verdana" w:eastAsia="SimSun" w:hAnsi="Verdana" w:cs="Times New Roman"/>
          <w:sz w:val="20"/>
          <w:szCs w:val="24"/>
          <w:lang w:eastAsia="en-AU" w:bidi="ar-SA"/>
        </w:rPr>
        <w:t xml:space="preserve">NDIA </w:t>
      </w:r>
      <w:r w:rsidRPr="00CD63A2">
        <w:rPr>
          <w:rFonts w:ascii="Verdana" w:eastAsia="SimSun" w:hAnsi="Verdana" w:cs="Times New Roman"/>
          <w:sz w:val="20"/>
          <w:szCs w:val="24"/>
          <w:lang w:eastAsia="en-AU" w:bidi="ar-SA"/>
        </w:rPr>
        <w:t>should be to appropriately skilled WA Government disability staff.</w:t>
      </w:r>
    </w:p>
    <w:p w:rsidR="00703F4F" w:rsidRPr="00CD63A2" w:rsidRDefault="00F1448B"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 xml:space="preserve">The </w:t>
      </w:r>
      <w:r w:rsidR="00F21FDE">
        <w:rPr>
          <w:rFonts w:ascii="Verdana" w:eastAsia="SimSun" w:hAnsi="Verdana" w:cs="Times New Roman"/>
          <w:sz w:val="20"/>
          <w:szCs w:val="24"/>
          <w:lang w:eastAsia="en-AU" w:bidi="ar-SA"/>
        </w:rPr>
        <w:t>Parties</w:t>
      </w:r>
      <w:r w:rsidR="00703F4F" w:rsidRPr="00CD63A2">
        <w:rPr>
          <w:rFonts w:ascii="Verdana" w:eastAsia="SimSun" w:hAnsi="Verdana" w:cs="Times New Roman"/>
          <w:sz w:val="20"/>
          <w:szCs w:val="24"/>
          <w:lang w:eastAsia="en-AU" w:bidi="ar-SA"/>
        </w:rPr>
        <w:t xml:space="preserve"> are committed to providing opportunities for staff members from the DSC to be seconded to the </w:t>
      </w:r>
      <w:r w:rsidR="00C848C6" w:rsidRPr="00CD63A2">
        <w:rPr>
          <w:rFonts w:ascii="Verdana" w:eastAsia="SimSun" w:hAnsi="Verdana" w:cs="Times New Roman"/>
          <w:sz w:val="20"/>
          <w:szCs w:val="24"/>
          <w:lang w:eastAsia="en-AU" w:bidi="ar-SA"/>
        </w:rPr>
        <w:t>NDIA</w:t>
      </w:r>
      <w:r w:rsidR="00703F4F" w:rsidRPr="00CD63A2">
        <w:rPr>
          <w:rFonts w:ascii="Verdana" w:eastAsia="SimSun" w:hAnsi="Verdana" w:cs="Times New Roman"/>
          <w:sz w:val="20"/>
          <w:szCs w:val="24"/>
          <w:lang w:eastAsia="en-AU" w:bidi="ar-SA"/>
        </w:rPr>
        <w:t xml:space="preserve">, subject to merit-based recruitment. </w:t>
      </w:r>
      <w:r w:rsidR="00AB3BF7" w:rsidRPr="00CD63A2">
        <w:rPr>
          <w:rFonts w:ascii="Verdana" w:eastAsia="SimSun" w:hAnsi="Verdana" w:cs="Times New Roman"/>
          <w:sz w:val="20"/>
          <w:szCs w:val="24"/>
          <w:lang w:eastAsia="en-AU" w:bidi="ar-SA"/>
        </w:rPr>
        <w:t>WA</w:t>
      </w:r>
      <w:r w:rsidR="00580714" w:rsidRPr="00CD63A2">
        <w:rPr>
          <w:rFonts w:ascii="Verdana" w:eastAsia="SimSun" w:hAnsi="Verdana" w:cs="Times New Roman"/>
          <w:sz w:val="20"/>
          <w:szCs w:val="24"/>
          <w:lang w:eastAsia="en-AU" w:bidi="ar-SA"/>
        </w:rPr>
        <w:t xml:space="preserve"> is committed to making its best endeavours to ensure appropriate staff are available to undertake the </w:t>
      </w:r>
      <w:r w:rsidR="00721C77">
        <w:rPr>
          <w:rFonts w:ascii="Verdana" w:eastAsia="SimSun" w:hAnsi="Verdana" w:cs="Times New Roman"/>
          <w:sz w:val="20"/>
          <w:szCs w:val="24"/>
          <w:lang w:eastAsia="en-AU" w:bidi="ar-SA"/>
        </w:rPr>
        <w:t xml:space="preserve">Local Area Coordination </w:t>
      </w:r>
      <w:r w:rsidR="00580714" w:rsidRPr="00CD63A2">
        <w:rPr>
          <w:rFonts w:ascii="Verdana" w:eastAsia="SimSun" w:hAnsi="Verdana" w:cs="Times New Roman"/>
          <w:sz w:val="20"/>
          <w:szCs w:val="24"/>
          <w:lang w:eastAsia="en-AU" w:bidi="ar-SA"/>
        </w:rPr>
        <w:t>roles.</w:t>
      </w:r>
      <w:r w:rsidR="00CE33D9" w:rsidRPr="005A749A">
        <w:rPr>
          <w:rFonts w:ascii="Verdana" w:eastAsia="SimSun" w:hAnsi="Verdana" w:cs="Times New Roman"/>
          <w:sz w:val="20"/>
          <w:szCs w:val="24"/>
          <w:lang w:eastAsia="en-AU" w:bidi="ar-SA"/>
        </w:rPr>
        <w:t xml:space="preserve"> </w:t>
      </w:r>
      <w:r w:rsidR="00627E45">
        <w:rPr>
          <w:rFonts w:ascii="Verdana" w:eastAsia="SimSun" w:hAnsi="Verdana" w:cs="Times New Roman"/>
          <w:sz w:val="20"/>
          <w:szCs w:val="24"/>
          <w:lang w:eastAsia="en-AU" w:bidi="ar-SA"/>
        </w:rPr>
        <w:t>The Parties agree that the NDIA can undertake external recruitment activity at the same time that it is undertaking first offer processes with DSC staff in the comparative trial sites.</w:t>
      </w:r>
    </w:p>
    <w:p w:rsidR="00703F4F" w:rsidRDefault="00703F4F"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Before commencement of the</w:t>
      </w:r>
      <w:r w:rsidR="00EC26E8">
        <w:rPr>
          <w:rFonts w:ascii="Verdana" w:eastAsia="SimSun" w:hAnsi="Verdana" w:cs="Times New Roman"/>
          <w:sz w:val="20"/>
          <w:szCs w:val="24"/>
          <w:lang w:eastAsia="en-AU" w:bidi="ar-SA"/>
        </w:rPr>
        <w:t xml:space="preserve"> extension and expansion of the</w:t>
      </w:r>
      <w:r w:rsidRPr="00CD63A2">
        <w:rPr>
          <w:rFonts w:ascii="Verdana" w:eastAsia="SimSun" w:hAnsi="Verdana" w:cs="Times New Roman"/>
          <w:sz w:val="20"/>
          <w:szCs w:val="24"/>
          <w:lang w:eastAsia="en-AU" w:bidi="ar-SA"/>
        </w:rPr>
        <w:t xml:space="preserve"> </w:t>
      </w:r>
      <w:r w:rsidR="00C848C6" w:rsidRPr="00CD63A2">
        <w:rPr>
          <w:rFonts w:ascii="Verdana" w:eastAsia="SimSun" w:hAnsi="Verdana" w:cs="Times New Roman"/>
          <w:sz w:val="20"/>
          <w:szCs w:val="24"/>
          <w:lang w:eastAsia="en-AU" w:bidi="ar-SA"/>
        </w:rPr>
        <w:t>trial</w:t>
      </w:r>
      <w:r w:rsidRPr="00CD63A2">
        <w:rPr>
          <w:rFonts w:ascii="Verdana" w:eastAsia="SimSun" w:hAnsi="Verdana" w:cs="Times New Roman"/>
          <w:sz w:val="20"/>
          <w:szCs w:val="24"/>
          <w:lang w:eastAsia="en-AU" w:bidi="ar-SA"/>
        </w:rPr>
        <w:t xml:space="preserve">, the </w:t>
      </w:r>
      <w:r w:rsidR="00F21FDE">
        <w:rPr>
          <w:rFonts w:ascii="Verdana" w:eastAsia="SimSun" w:hAnsi="Verdana" w:cs="Times New Roman"/>
          <w:sz w:val="20"/>
          <w:szCs w:val="24"/>
          <w:lang w:eastAsia="en-AU" w:bidi="ar-SA"/>
        </w:rPr>
        <w:t>P</w:t>
      </w:r>
      <w:r w:rsidRPr="00CD63A2">
        <w:rPr>
          <w:rFonts w:ascii="Verdana" w:eastAsia="SimSun" w:hAnsi="Verdana" w:cs="Times New Roman"/>
          <w:sz w:val="20"/>
          <w:szCs w:val="24"/>
          <w:lang w:eastAsia="en-AU" w:bidi="ar-SA"/>
        </w:rPr>
        <w:t xml:space="preserve">arties agree to develop a comprehensive agreement to govern the secondment, contracting or assignment of WA officers and transfer of any functions to the </w:t>
      </w:r>
      <w:r w:rsidR="00C848C6" w:rsidRPr="00CD63A2">
        <w:rPr>
          <w:rFonts w:ascii="Verdana" w:eastAsia="SimSun" w:hAnsi="Verdana" w:cs="Times New Roman"/>
          <w:sz w:val="20"/>
          <w:szCs w:val="24"/>
          <w:lang w:eastAsia="en-AU" w:bidi="ar-SA"/>
        </w:rPr>
        <w:t>NDIA</w:t>
      </w:r>
      <w:r w:rsidRPr="00CD63A2">
        <w:rPr>
          <w:rFonts w:ascii="Verdana" w:eastAsia="SimSun" w:hAnsi="Verdana" w:cs="Times New Roman"/>
          <w:sz w:val="20"/>
          <w:szCs w:val="24"/>
          <w:lang w:eastAsia="en-AU" w:bidi="ar-SA"/>
        </w:rPr>
        <w:t>.</w:t>
      </w:r>
    </w:p>
    <w:p w:rsidR="001C5983" w:rsidRPr="00656114" w:rsidRDefault="00A07611" w:rsidP="008A694F">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The Parties agree to facilitate secondment o</w:t>
      </w:r>
      <w:r w:rsidR="00C7452F">
        <w:rPr>
          <w:rFonts w:ascii="Verdana" w:eastAsia="SimSun" w:hAnsi="Verdana" w:cs="Times New Roman"/>
          <w:sz w:val="20"/>
          <w:szCs w:val="24"/>
          <w:lang w:eastAsia="en-AU" w:bidi="ar-SA"/>
        </w:rPr>
        <w:t>r</w:t>
      </w:r>
      <w:r>
        <w:rPr>
          <w:rFonts w:ascii="Verdana" w:eastAsia="SimSun" w:hAnsi="Verdana" w:cs="Times New Roman"/>
          <w:sz w:val="20"/>
          <w:szCs w:val="24"/>
          <w:lang w:eastAsia="en-AU" w:bidi="ar-SA"/>
        </w:rPr>
        <w:t xml:space="preserve"> non-ongoing movement of WA Government disability staff to the NDIA during the trial extension and expansion period.</w:t>
      </w:r>
    </w:p>
    <w:p w:rsidR="00952A05" w:rsidRPr="00CD63A2" w:rsidRDefault="008D2685" w:rsidP="008A694F">
      <w:pPr>
        <w:pStyle w:val="Heading2"/>
      </w:pPr>
      <w:r>
        <w:t xml:space="preserve">Communication and </w:t>
      </w:r>
      <w:r w:rsidR="00952A05" w:rsidRPr="00CD63A2">
        <w:t xml:space="preserve">Consultation </w:t>
      </w:r>
    </w:p>
    <w:p w:rsidR="008D2685" w:rsidRDefault="008D2685"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A joint communications strategy regarding the extension and expansion of the WA NDIS trials will be developed between the State and Commonwealth Governments.</w:t>
      </w:r>
    </w:p>
    <w:p w:rsidR="00491442" w:rsidRPr="00CD63A2" w:rsidRDefault="00A805C1"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CD63A2">
        <w:rPr>
          <w:rFonts w:ascii="Verdana" w:eastAsia="SimSun" w:hAnsi="Verdana" w:cs="Times New Roman"/>
          <w:sz w:val="20"/>
          <w:szCs w:val="24"/>
          <w:lang w:eastAsia="en-AU" w:bidi="ar-SA"/>
        </w:rPr>
        <w:t xml:space="preserve">The </w:t>
      </w:r>
      <w:r w:rsidR="00F21FDE">
        <w:rPr>
          <w:rFonts w:ascii="Verdana" w:eastAsia="SimSun" w:hAnsi="Verdana" w:cs="Times New Roman"/>
          <w:sz w:val="20"/>
          <w:szCs w:val="24"/>
          <w:lang w:eastAsia="en-AU" w:bidi="ar-SA"/>
        </w:rPr>
        <w:t>Parties</w:t>
      </w:r>
      <w:r w:rsidRPr="00CD63A2">
        <w:rPr>
          <w:rFonts w:ascii="Verdana" w:eastAsia="SimSun" w:hAnsi="Verdana" w:cs="Times New Roman"/>
          <w:sz w:val="20"/>
          <w:szCs w:val="24"/>
          <w:lang w:eastAsia="en-AU" w:bidi="ar-SA"/>
        </w:rPr>
        <w:t xml:space="preserve"> </w:t>
      </w:r>
      <w:r w:rsidR="00675F5A">
        <w:rPr>
          <w:rFonts w:ascii="Verdana" w:eastAsia="SimSun" w:hAnsi="Verdana" w:cs="Times New Roman"/>
          <w:sz w:val="20"/>
          <w:szCs w:val="24"/>
          <w:lang w:eastAsia="en-AU" w:bidi="ar-SA"/>
        </w:rPr>
        <w:t xml:space="preserve">and </w:t>
      </w:r>
      <w:r w:rsidR="00F1448B">
        <w:rPr>
          <w:rFonts w:ascii="Verdana" w:eastAsia="SimSun" w:hAnsi="Verdana" w:cs="Times New Roman"/>
          <w:sz w:val="20"/>
          <w:szCs w:val="24"/>
          <w:lang w:eastAsia="en-AU" w:bidi="ar-SA"/>
        </w:rPr>
        <w:t>the NDIA</w:t>
      </w:r>
      <w:r w:rsidR="008A62BF">
        <w:rPr>
          <w:rFonts w:ascii="Verdana" w:eastAsia="SimSun" w:hAnsi="Verdana" w:cs="Times New Roman"/>
          <w:sz w:val="20"/>
          <w:szCs w:val="24"/>
          <w:lang w:eastAsia="en-AU" w:bidi="ar-SA"/>
        </w:rPr>
        <w:t xml:space="preserve"> </w:t>
      </w:r>
      <w:r w:rsidR="00571BE6">
        <w:rPr>
          <w:rFonts w:ascii="Verdana" w:eastAsia="SimSun" w:hAnsi="Verdana" w:cs="Times New Roman"/>
          <w:sz w:val="20"/>
          <w:szCs w:val="24"/>
          <w:lang w:eastAsia="en-AU" w:bidi="ar-SA"/>
        </w:rPr>
        <w:t>agree that the existing</w:t>
      </w:r>
      <w:r w:rsidRPr="00CD63A2">
        <w:rPr>
          <w:rFonts w:ascii="Verdana" w:eastAsia="SimSun" w:hAnsi="Verdana" w:cs="Times New Roman"/>
          <w:sz w:val="20"/>
          <w:szCs w:val="24"/>
          <w:lang w:eastAsia="en-AU" w:bidi="ar-SA"/>
        </w:rPr>
        <w:t xml:space="preserve"> </w:t>
      </w:r>
      <w:r w:rsidR="00461911" w:rsidRPr="00CD63A2">
        <w:rPr>
          <w:rFonts w:ascii="Verdana" w:eastAsia="SimSun" w:hAnsi="Verdana" w:cs="Times New Roman"/>
          <w:sz w:val="20"/>
          <w:szCs w:val="24"/>
          <w:lang w:eastAsia="en-AU" w:bidi="ar-SA"/>
        </w:rPr>
        <w:t>L</w:t>
      </w:r>
      <w:r w:rsidRPr="00CD63A2">
        <w:rPr>
          <w:rFonts w:ascii="Verdana" w:eastAsia="SimSun" w:hAnsi="Verdana" w:cs="Times New Roman"/>
          <w:sz w:val="20"/>
          <w:szCs w:val="24"/>
          <w:lang w:eastAsia="en-AU" w:bidi="ar-SA"/>
        </w:rPr>
        <w:t xml:space="preserve">ocal </w:t>
      </w:r>
      <w:r w:rsidR="00461911" w:rsidRPr="00CD63A2">
        <w:rPr>
          <w:rFonts w:ascii="Verdana" w:eastAsia="SimSun" w:hAnsi="Verdana" w:cs="Times New Roman"/>
          <w:sz w:val="20"/>
          <w:szCs w:val="24"/>
          <w:lang w:eastAsia="en-AU" w:bidi="ar-SA"/>
        </w:rPr>
        <w:t>A</w:t>
      </w:r>
      <w:r w:rsidRPr="00CD63A2">
        <w:rPr>
          <w:rFonts w:ascii="Verdana" w:eastAsia="SimSun" w:hAnsi="Verdana" w:cs="Times New Roman"/>
          <w:sz w:val="20"/>
          <w:szCs w:val="24"/>
          <w:lang w:eastAsia="en-AU" w:bidi="ar-SA"/>
        </w:rPr>
        <w:t xml:space="preserve">dvisory </w:t>
      </w:r>
      <w:r w:rsidR="00461911" w:rsidRPr="00CD63A2">
        <w:rPr>
          <w:rFonts w:ascii="Verdana" w:eastAsia="SimSun" w:hAnsi="Verdana" w:cs="Times New Roman"/>
          <w:sz w:val="20"/>
          <w:szCs w:val="24"/>
          <w:lang w:eastAsia="en-AU" w:bidi="ar-SA"/>
        </w:rPr>
        <w:t>G</w:t>
      </w:r>
      <w:r w:rsidR="001E505B" w:rsidRPr="00CD63A2">
        <w:rPr>
          <w:rFonts w:ascii="Verdana" w:eastAsia="SimSun" w:hAnsi="Verdana" w:cs="Times New Roman"/>
          <w:sz w:val="20"/>
          <w:szCs w:val="24"/>
          <w:lang w:eastAsia="en-AU" w:bidi="ar-SA"/>
        </w:rPr>
        <w:t xml:space="preserve">roup </w:t>
      </w:r>
      <w:r w:rsidRPr="00CD63A2">
        <w:rPr>
          <w:rFonts w:ascii="Verdana" w:eastAsia="SimSun" w:hAnsi="Verdana" w:cs="Times New Roman"/>
          <w:sz w:val="20"/>
          <w:szCs w:val="24"/>
          <w:lang w:eastAsia="en-AU" w:bidi="ar-SA"/>
        </w:rPr>
        <w:t xml:space="preserve">to advise on the </w:t>
      </w:r>
      <w:r w:rsidR="00684599" w:rsidRPr="00CD63A2">
        <w:rPr>
          <w:rFonts w:ascii="Verdana" w:eastAsia="SimSun" w:hAnsi="Verdana" w:cs="Times New Roman"/>
          <w:sz w:val="20"/>
          <w:szCs w:val="24"/>
          <w:lang w:eastAsia="en-AU" w:bidi="ar-SA"/>
        </w:rPr>
        <w:t xml:space="preserve">NDIS </w:t>
      </w:r>
      <w:r w:rsidR="00C848C6" w:rsidRPr="00CD63A2">
        <w:rPr>
          <w:rFonts w:ascii="Verdana" w:eastAsia="SimSun" w:hAnsi="Verdana" w:cs="Times New Roman"/>
          <w:sz w:val="20"/>
          <w:szCs w:val="24"/>
          <w:lang w:eastAsia="en-AU" w:bidi="ar-SA"/>
        </w:rPr>
        <w:t>trial</w:t>
      </w:r>
      <w:r w:rsidR="00571BE6">
        <w:rPr>
          <w:rFonts w:ascii="Verdana" w:eastAsia="SimSun" w:hAnsi="Verdana" w:cs="Times New Roman"/>
          <w:sz w:val="20"/>
          <w:szCs w:val="24"/>
          <w:lang w:eastAsia="en-AU" w:bidi="ar-SA"/>
        </w:rPr>
        <w:t xml:space="preserve"> will be expanded to include representatives from the </w:t>
      </w:r>
      <w:r w:rsidR="00FA4F01">
        <w:rPr>
          <w:rFonts w:ascii="Verdana" w:eastAsia="SimSun" w:hAnsi="Verdana" w:cs="Times New Roman"/>
          <w:sz w:val="20"/>
          <w:szCs w:val="24"/>
          <w:lang w:eastAsia="en-AU" w:bidi="ar-SA"/>
        </w:rPr>
        <w:t>expansion sites</w:t>
      </w:r>
      <w:r w:rsidR="00C848C6" w:rsidRPr="00CD63A2">
        <w:rPr>
          <w:rFonts w:ascii="Verdana" w:eastAsia="SimSun" w:hAnsi="Verdana" w:cs="Times New Roman"/>
          <w:sz w:val="20"/>
          <w:szCs w:val="24"/>
          <w:lang w:eastAsia="en-AU" w:bidi="ar-SA"/>
        </w:rPr>
        <w:t xml:space="preserve"> consistent with the Terms of Reference at Appendix D</w:t>
      </w:r>
      <w:r w:rsidR="00112F67" w:rsidRPr="00CD63A2">
        <w:rPr>
          <w:rFonts w:ascii="Verdana" w:eastAsia="SimSun" w:hAnsi="Verdana" w:cs="Times New Roman"/>
          <w:sz w:val="20"/>
          <w:szCs w:val="24"/>
          <w:lang w:eastAsia="en-AU" w:bidi="ar-SA"/>
        </w:rPr>
        <w:t>.</w:t>
      </w:r>
    </w:p>
    <w:p w:rsidR="002D77D2" w:rsidRPr="00CD63A2" w:rsidRDefault="00F1448B"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The</w:t>
      </w:r>
      <w:r w:rsidR="007F0350" w:rsidRPr="00CD63A2">
        <w:rPr>
          <w:rFonts w:ascii="Verdana" w:eastAsia="SimSun" w:hAnsi="Verdana" w:cs="Times New Roman"/>
          <w:sz w:val="20"/>
          <w:szCs w:val="24"/>
          <w:lang w:eastAsia="en-AU" w:bidi="ar-SA"/>
        </w:rPr>
        <w:t xml:space="preserve"> </w:t>
      </w:r>
      <w:r w:rsidR="00F21FDE">
        <w:rPr>
          <w:rFonts w:ascii="Verdana" w:eastAsia="SimSun" w:hAnsi="Verdana" w:cs="Times New Roman"/>
          <w:sz w:val="20"/>
          <w:szCs w:val="24"/>
          <w:lang w:eastAsia="en-AU" w:bidi="ar-SA"/>
        </w:rPr>
        <w:t>Parties</w:t>
      </w:r>
      <w:r w:rsidR="007F0350" w:rsidRPr="00CD63A2">
        <w:rPr>
          <w:rFonts w:ascii="Verdana" w:eastAsia="SimSun" w:hAnsi="Verdana" w:cs="Times New Roman"/>
          <w:sz w:val="20"/>
          <w:szCs w:val="24"/>
          <w:lang w:eastAsia="en-AU" w:bidi="ar-SA"/>
        </w:rPr>
        <w:t xml:space="preserve"> </w:t>
      </w:r>
      <w:r w:rsidR="002D77D2" w:rsidRPr="00CD63A2">
        <w:rPr>
          <w:rFonts w:ascii="Verdana" w:eastAsia="SimSun" w:hAnsi="Verdana" w:cs="Times New Roman"/>
          <w:sz w:val="20"/>
          <w:szCs w:val="24"/>
          <w:lang w:eastAsia="en-AU" w:bidi="ar-SA"/>
        </w:rPr>
        <w:t xml:space="preserve">commit to open and transparent information sharing about all aspects of the operations in the </w:t>
      </w:r>
      <w:r w:rsidR="00684599" w:rsidRPr="00CD63A2">
        <w:rPr>
          <w:rFonts w:ascii="Verdana" w:eastAsia="SimSun" w:hAnsi="Verdana" w:cs="Times New Roman"/>
          <w:sz w:val="20"/>
          <w:szCs w:val="24"/>
          <w:lang w:eastAsia="en-AU" w:bidi="ar-SA"/>
        </w:rPr>
        <w:t>NDI</w:t>
      </w:r>
      <w:r w:rsidR="002805E5">
        <w:rPr>
          <w:rFonts w:ascii="Verdana" w:eastAsia="SimSun" w:hAnsi="Verdana" w:cs="Times New Roman"/>
          <w:sz w:val="20"/>
          <w:szCs w:val="24"/>
          <w:lang w:eastAsia="en-AU" w:bidi="ar-SA"/>
        </w:rPr>
        <w:t>S NDIA</w:t>
      </w:r>
      <w:r w:rsidR="00684599" w:rsidRPr="00CD63A2">
        <w:rPr>
          <w:rFonts w:ascii="Verdana" w:eastAsia="SimSun" w:hAnsi="Verdana" w:cs="Times New Roman"/>
          <w:sz w:val="20"/>
          <w:szCs w:val="24"/>
          <w:lang w:eastAsia="en-AU" w:bidi="ar-SA"/>
        </w:rPr>
        <w:t xml:space="preserve"> </w:t>
      </w:r>
      <w:r w:rsidR="00FA4F01">
        <w:rPr>
          <w:rFonts w:ascii="Verdana" w:eastAsia="SimSun" w:hAnsi="Verdana" w:cs="Times New Roman"/>
          <w:sz w:val="20"/>
          <w:szCs w:val="24"/>
          <w:lang w:eastAsia="en-AU" w:bidi="ar-SA"/>
        </w:rPr>
        <w:t>for the</w:t>
      </w:r>
      <w:r w:rsidR="002D77D2" w:rsidRPr="00CD63A2">
        <w:rPr>
          <w:rFonts w:ascii="Verdana" w:eastAsia="SimSun" w:hAnsi="Verdana" w:cs="Times New Roman"/>
          <w:sz w:val="20"/>
          <w:szCs w:val="24"/>
          <w:lang w:eastAsia="en-AU" w:bidi="ar-SA"/>
        </w:rPr>
        <w:t xml:space="preserve"> Perth Hills</w:t>
      </w:r>
      <w:r w:rsidR="00571BE6">
        <w:rPr>
          <w:rFonts w:ascii="Verdana" w:eastAsia="SimSun" w:hAnsi="Verdana" w:cs="Times New Roman"/>
          <w:sz w:val="20"/>
          <w:szCs w:val="24"/>
          <w:lang w:eastAsia="en-AU" w:bidi="ar-SA"/>
        </w:rPr>
        <w:t xml:space="preserve"> and </w:t>
      </w:r>
      <w:r w:rsidR="00FA4F01">
        <w:rPr>
          <w:rFonts w:ascii="Verdana" w:eastAsia="SimSun" w:hAnsi="Verdana" w:cs="Times New Roman"/>
          <w:sz w:val="20"/>
          <w:szCs w:val="24"/>
          <w:lang w:eastAsia="en-AU" w:bidi="ar-SA"/>
        </w:rPr>
        <w:t>the expansion sites</w:t>
      </w:r>
      <w:r w:rsidR="00355E5F" w:rsidRPr="00CD63A2">
        <w:rPr>
          <w:rFonts w:ascii="Verdana" w:eastAsia="SimSun" w:hAnsi="Verdana" w:cs="Times New Roman"/>
          <w:sz w:val="20"/>
          <w:szCs w:val="24"/>
          <w:lang w:eastAsia="en-AU" w:bidi="ar-SA"/>
        </w:rPr>
        <w:t xml:space="preserve"> to ensure continuity of support, financial accountability and effective interactions with supports and services outside </w:t>
      </w:r>
      <w:r w:rsidR="00684599" w:rsidRPr="00CD63A2">
        <w:rPr>
          <w:rFonts w:ascii="Verdana" w:eastAsia="SimSun" w:hAnsi="Verdana" w:cs="Times New Roman"/>
          <w:sz w:val="20"/>
          <w:szCs w:val="24"/>
          <w:lang w:eastAsia="en-AU" w:bidi="ar-SA"/>
        </w:rPr>
        <w:t>the NDIS</w:t>
      </w:r>
      <w:r w:rsidR="00355E5F" w:rsidRPr="00CD63A2">
        <w:rPr>
          <w:rFonts w:ascii="Verdana" w:eastAsia="SimSun" w:hAnsi="Verdana" w:cs="Times New Roman"/>
          <w:sz w:val="20"/>
          <w:szCs w:val="24"/>
          <w:lang w:eastAsia="en-AU" w:bidi="ar-SA"/>
        </w:rPr>
        <w:t>, subject to privacy and other requirements</w:t>
      </w:r>
      <w:r w:rsidR="002D77D2" w:rsidRPr="00CD63A2">
        <w:rPr>
          <w:rFonts w:ascii="Verdana" w:eastAsia="SimSun" w:hAnsi="Verdana" w:cs="Times New Roman"/>
          <w:sz w:val="20"/>
          <w:szCs w:val="24"/>
          <w:lang w:eastAsia="en-AU" w:bidi="ar-SA"/>
        </w:rPr>
        <w:t>.  This will include sharing data to enable ongoing actuarial assessment of the</w:t>
      </w:r>
      <w:r w:rsidR="00684599" w:rsidRPr="00CD63A2">
        <w:rPr>
          <w:rFonts w:ascii="Verdana" w:eastAsia="SimSun" w:hAnsi="Verdana" w:cs="Times New Roman"/>
          <w:sz w:val="20"/>
          <w:szCs w:val="24"/>
          <w:lang w:eastAsia="en-AU" w:bidi="ar-SA"/>
        </w:rPr>
        <w:t xml:space="preserve"> NDIS</w:t>
      </w:r>
      <w:r w:rsidR="002D77D2" w:rsidRPr="00CD63A2">
        <w:rPr>
          <w:rFonts w:ascii="Verdana" w:eastAsia="SimSun" w:hAnsi="Verdana" w:cs="Times New Roman"/>
          <w:sz w:val="20"/>
          <w:szCs w:val="24"/>
          <w:lang w:eastAsia="en-AU" w:bidi="ar-SA"/>
        </w:rPr>
        <w:t xml:space="preserve"> </w:t>
      </w:r>
      <w:r w:rsidR="004B6329">
        <w:rPr>
          <w:rFonts w:ascii="Verdana" w:eastAsia="SimSun" w:hAnsi="Verdana" w:cs="Times New Roman"/>
          <w:sz w:val="20"/>
          <w:szCs w:val="24"/>
          <w:lang w:eastAsia="en-AU" w:bidi="ar-SA"/>
        </w:rPr>
        <w:t xml:space="preserve">NDIA </w:t>
      </w:r>
      <w:r w:rsidR="00CC5104" w:rsidRPr="00CD63A2">
        <w:rPr>
          <w:rFonts w:ascii="Verdana" w:eastAsia="SimSun" w:hAnsi="Verdana" w:cs="Times New Roman"/>
          <w:sz w:val="20"/>
          <w:szCs w:val="24"/>
          <w:lang w:eastAsia="en-AU" w:bidi="ar-SA"/>
        </w:rPr>
        <w:t xml:space="preserve">trial </w:t>
      </w:r>
      <w:r w:rsidR="004B6329">
        <w:rPr>
          <w:rFonts w:ascii="Verdana" w:eastAsia="SimSun" w:hAnsi="Verdana" w:cs="Times New Roman"/>
          <w:sz w:val="20"/>
          <w:szCs w:val="24"/>
          <w:lang w:eastAsia="en-AU" w:bidi="ar-SA"/>
        </w:rPr>
        <w:t xml:space="preserve">sites </w:t>
      </w:r>
      <w:r w:rsidR="002D77D2" w:rsidRPr="00CD63A2">
        <w:rPr>
          <w:rFonts w:ascii="Verdana" w:eastAsia="SimSun" w:hAnsi="Verdana" w:cs="Times New Roman"/>
          <w:sz w:val="20"/>
          <w:szCs w:val="24"/>
          <w:lang w:eastAsia="en-AU" w:bidi="ar-SA"/>
        </w:rPr>
        <w:t xml:space="preserve">and comparison with the equivalent assessment of </w:t>
      </w:r>
      <w:r w:rsidR="001129E1">
        <w:rPr>
          <w:rFonts w:ascii="Verdana" w:eastAsia="SimSun" w:hAnsi="Verdana" w:cs="Times New Roman"/>
          <w:sz w:val="20"/>
          <w:szCs w:val="24"/>
          <w:lang w:eastAsia="en-AU" w:bidi="ar-SA"/>
        </w:rPr>
        <w:t>the WA NDIS</w:t>
      </w:r>
      <w:r w:rsidR="002D77D2" w:rsidRPr="00CD63A2">
        <w:rPr>
          <w:rFonts w:ascii="Verdana" w:eastAsia="SimSun" w:hAnsi="Verdana" w:cs="Times New Roman"/>
          <w:sz w:val="20"/>
          <w:szCs w:val="24"/>
          <w:lang w:eastAsia="en-AU" w:bidi="ar-SA"/>
        </w:rPr>
        <w:t xml:space="preserve"> </w:t>
      </w:r>
      <w:r w:rsidR="004B6329">
        <w:rPr>
          <w:rFonts w:ascii="Verdana" w:eastAsia="SimSun" w:hAnsi="Verdana" w:cs="Times New Roman"/>
          <w:sz w:val="20"/>
          <w:szCs w:val="24"/>
          <w:lang w:eastAsia="en-AU" w:bidi="ar-SA"/>
        </w:rPr>
        <w:t xml:space="preserve">trial </w:t>
      </w:r>
      <w:r w:rsidR="002D77D2" w:rsidRPr="00CD63A2">
        <w:rPr>
          <w:rFonts w:ascii="Verdana" w:eastAsia="SimSun" w:hAnsi="Verdana" w:cs="Times New Roman"/>
          <w:sz w:val="20"/>
          <w:szCs w:val="24"/>
          <w:lang w:eastAsia="en-AU" w:bidi="ar-SA"/>
        </w:rPr>
        <w:t>sites.</w:t>
      </w:r>
    </w:p>
    <w:p w:rsidR="00D95AE2" w:rsidRPr="0081112D" w:rsidRDefault="00F1448B"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The</w:t>
      </w:r>
      <w:r w:rsidR="007316FD">
        <w:rPr>
          <w:rFonts w:ascii="Verdana" w:eastAsia="SimSun" w:hAnsi="Verdana" w:cs="Times New Roman"/>
          <w:sz w:val="20"/>
          <w:szCs w:val="24"/>
          <w:lang w:eastAsia="en-AU" w:bidi="ar-SA"/>
        </w:rPr>
        <w:t xml:space="preserve"> </w:t>
      </w:r>
      <w:r w:rsidR="00F21FDE">
        <w:rPr>
          <w:rFonts w:ascii="Verdana" w:eastAsia="SimSun" w:hAnsi="Verdana" w:cs="Times New Roman"/>
          <w:sz w:val="20"/>
          <w:szCs w:val="24"/>
          <w:lang w:eastAsia="en-AU" w:bidi="ar-SA"/>
        </w:rPr>
        <w:t>Parties</w:t>
      </w:r>
      <w:r w:rsidR="00D95AE2" w:rsidRPr="0081112D">
        <w:rPr>
          <w:rFonts w:ascii="Verdana" w:eastAsia="SimSun" w:hAnsi="Verdana" w:cs="Times New Roman"/>
          <w:sz w:val="20"/>
          <w:szCs w:val="24"/>
          <w:lang w:eastAsia="en-AU" w:bidi="ar-SA"/>
        </w:rPr>
        <w:t xml:space="preserve"> agree that the actuarial assessment of financial sustainability in the </w:t>
      </w:r>
      <w:r w:rsidR="00684599" w:rsidRPr="0081112D">
        <w:rPr>
          <w:rFonts w:ascii="Verdana" w:eastAsia="SimSun" w:hAnsi="Verdana" w:cs="Times New Roman"/>
          <w:sz w:val="20"/>
          <w:szCs w:val="24"/>
          <w:lang w:eastAsia="en-AU" w:bidi="ar-SA"/>
        </w:rPr>
        <w:t>NDIS</w:t>
      </w:r>
      <w:r w:rsidR="002805E5">
        <w:rPr>
          <w:rFonts w:ascii="Verdana" w:eastAsia="SimSun" w:hAnsi="Verdana" w:cs="Times New Roman"/>
          <w:sz w:val="20"/>
          <w:szCs w:val="24"/>
          <w:lang w:eastAsia="en-AU" w:bidi="ar-SA"/>
        </w:rPr>
        <w:t xml:space="preserve"> NDIA</w:t>
      </w:r>
      <w:r w:rsidR="00D95AE2" w:rsidRPr="0081112D">
        <w:rPr>
          <w:rFonts w:ascii="Verdana" w:eastAsia="SimSun" w:hAnsi="Verdana" w:cs="Times New Roman"/>
          <w:sz w:val="20"/>
          <w:szCs w:val="24"/>
          <w:lang w:eastAsia="en-AU" w:bidi="ar-SA"/>
        </w:rPr>
        <w:t xml:space="preserve"> </w:t>
      </w:r>
      <w:r w:rsidR="006C3586" w:rsidRPr="0081112D">
        <w:rPr>
          <w:rFonts w:ascii="Verdana" w:eastAsia="SimSun" w:hAnsi="Verdana" w:cs="Times New Roman"/>
          <w:sz w:val="20"/>
          <w:szCs w:val="24"/>
          <w:lang w:eastAsia="en-AU" w:bidi="ar-SA"/>
        </w:rPr>
        <w:t xml:space="preserve">trial </w:t>
      </w:r>
      <w:r w:rsidR="00D95AE2" w:rsidRPr="0081112D">
        <w:rPr>
          <w:rFonts w:ascii="Verdana" w:eastAsia="SimSun" w:hAnsi="Verdana" w:cs="Times New Roman"/>
          <w:sz w:val="20"/>
          <w:szCs w:val="24"/>
          <w:lang w:eastAsia="en-AU" w:bidi="ar-SA"/>
        </w:rPr>
        <w:t>site in the Perth Hills</w:t>
      </w:r>
      <w:r w:rsidR="00921725">
        <w:rPr>
          <w:rFonts w:ascii="Verdana" w:eastAsia="SimSun" w:hAnsi="Verdana" w:cs="Times New Roman"/>
          <w:sz w:val="20"/>
          <w:szCs w:val="24"/>
          <w:lang w:eastAsia="en-AU" w:bidi="ar-SA"/>
        </w:rPr>
        <w:t xml:space="preserve"> and expansion sites</w:t>
      </w:r>
      <w:r w:rsidR="00D95AE2" w:rsidRPr="0081112D">
        <w:rPr>
          <w:rFonts w:ascii="Verdana" w:eastAsia="SimSun" w:hAnsi="Verdana" w:cs="Times New Roman"/>
          <w:sz w:val="20"/>
          <w:szCs w:val="24"/>
          <w:lang w:eastAsia="en-AU" w:bidi="ar-SA"/>
        </w:rPr>
        <w:t xml:space="preserve"> will be conducted in accordance with Part 6A, sections 180A to 180F (inclusive) of the </w:t>
      </w:r>
      <w:r w:rsidR="00EB70B6" w:rsidRPr="0081112D">
        <w:rPr>
          <w:rFonts w:ascii="Verdana" w:eastAsia="SimSun" w:hAnsi="Verdana" w:cs="Times New Roman"/>
          <w:sz w:val="20"/>
          <w:szCs w:val="24"/>
          <w:lang w:eastAsia="en-AU" w:bidi="ar-SA"/>
        </w:rPr>
        <w:t>NDIS</w:t>
      </w:r>
      <w:r w:rsidR="00D95AE2" w:rsidRPr="0081112D">
        <w:rPr>
          <w:rFonts w:ascii="Verdana" w:eastAsia="SimSun" w:hAnsi="Verdana" w:cs="Times New Roman"/>
          <w:sz w:val="20"/>
          <w:szCs w:val="24"/>
          <w:lang w:eastAsia="en-AU" w:bidi="ar-SA"/>
        </w:rPr>
        <w:t xml:space="preserve"> Act 2013. </w:t>
      </w:r>
    </w:p>
    <w:p w:rsidR="007F0350" w:rsidRPr="0081112D" w:rsidRDefault="002D1526"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The Perth Hills</w:t>
      </w:r>
      <w:r w:rsidR="00571BE6">
        <w:rPr>
          <w:rFonts w:ascii="Verdana" w:eastAsia="SimSun" w:hAnsi="Verdana" w:cs="Times New Roman"/>
          <w:sz w:val="20"/>
          <w:szCs w:val="24"/>
          <w:lang w:eastAsia="en-AU" w:bidi="ar-SA"/>
        </w:rPr>
        <w:t xml:space="preserve"> and </w:t>
      </w:r>
      <w:r w:rsidR="00FA4F01">
        <w:rPr>
          <w:rFonts w:ascii="Verdana" w:eastAsia="SimSun" w:hAnsi="Verdana" w:cs="Times New Roman"/>
          <w:sz w:val="20"/>
          <w:szCs w:val="24"/>
          <w:lang w:eastAsia="en-AU" w:bidi="ar-SA"/>
        </w:rPr>
        <w:t xml:space="preserve">the expansion </w:t>
      </w:r>
      <w:r w:rsidRPr="0081112D">
        <w:rPr>
          <w:rFonts w:ascii="Verdana" w:eastAsia="SimSun" w:hAnsi="Verdana" w:cs="Times New Roman"/>
          <w:sz w:val="20"/>
          <w:szCs w:val="24"/>
          <w:lang w:eastAsia="en-AU" w:bidi="ar-SA"/>
        </w:rPr>
        <w:t>site</w:t>
      </w:r>
      <w:r w:rsidR="00643B81">
        <w:rPr>
          <w:rFonts w:ascii="Verdana" w:eastAsia="SimSun" w:hAnsi="Verdana" w:cs="Times New Roman"/>
          <w:sz w:val="20"/>
          <w:szCs w:val="24"/>
          <w:lang w:eastAsia="en-AU" w:bidi="ar-SA"/>
        </w:rPr>
        <w:t>s</w:t>
      </w:r>
      <w:r w:rsidRPr="0081112D">
        <w:rPr>
          <w:rFonts w:ascii="Verdana" w:eastAsia="SimSun" w:hAnsi="Verdana" w:cs="Times New Roman"/>
          <w:sz w:val="20"/>
          <w:szCs w:val="24"/>
          <w:lang w:eastAsia="en-AU" w:bidi="ar-SA"/>
        </w:rPr>
        <w:t xml:space="preserve"> will be used to collect qualitative and quantitative data and information relevant to the WA trial and this, taken together with the outcomes from the other trial sites, will be shared with all governments </w:t>
      </w:r>
      <w:r w:rsidR="00902E38" w:rsidRPr="0081112D">
        <w:rPr>
          <w:rFonts w:ascii="Verdana" w:eastAsia="SimSun" w:hAnsi="Verdana" w:cs="Times New Roman"/>
          <w:sz w:val="20"/>
          <w:szCs w:val="24"/>
          <w:lang w:eastAsia="en-AU" w:bidi="ar-SA"/>
        </w:rPr>
        <w:t xml:space="preserve">and </w:t>
      </w:r>
      <w:r w:rsidR="004E30E2">
        <w:rPr>
          <w:rFonts w:ascii="Verdana" w:eastAsia="SimSun" w:hAnsi="Verdana" w:cs="Times New Roman"/>
          <w:sz w:val="20"/>
          <w:szCs w:val="24"/>
          <w:lang w:eastAsia="en-AU" w:bidi="ar-SA"/>
        </w:rPr>
        <w:t>any</w:t>
      </w:r>
      <w:r w:rsidR="004E30E2" w:rsidRPr="0081112D">
        <w:rPr>
          <w:rFonts w:ascii="Verdana" w:eastAsia="SimSun" w:hAnsi="Verdana" w:cs="Times New Roman"/>
          <w:sz w:val="20"/>
          <w:szCs w:val="24"/>
          <w:lang w:eastAsia="en-AU" w:bidi="ar-SA"/>
        </w:rPr>
        <w:t xml:space="preserve"> </w:t>
      </w:r>
      <w:r w:rsidRPr="0081112D">
        <w:rPr>
          <w:rFonts w:ascii="Verdana" w:eastAsia="SimSun" w:hAnsi="Verdana" w:cs="Times New Roman"/>
          <w:sz w:val="20"/>
          <w:szCs w:val="24"/>
          <w:lang w:eastAsia="en-AU" w:bidi="ar-SA"/>
        </w:rPr>
        <w:t xml:space="preserve">organisation </w:t>
      </w:r>
      <w:r w:rsidR="00902E38" w:rsidRPr="0081112D">
        <w:rPr>
          <w:rFonts w:ascii="Verdana" w:eastAsia="SimSun" w:hAnsi="Verdana" w:cs="Times New Roman"/>
          <w:sz w:val="20"/>
          <w:szCs w:val="24"/>
          <w:lang w:eastAsia="en-AU" w:bidi="ar-SA"/>
        </w:rPr>
        <w:t xml:space="preserve">contracted </w:t>
      </w:r>
      <w:r w:rsidRPr="0081112D">
        <w:rPr>
          <w:rFonts w:ascii="Verdana" w:eastAsia="SimSun" w:hAnsi="Verdana" w:cs="Times New Roman"/>
          <w:sz w:val="20"/>
          <w:szCs w:val="24"/>
          <w:lang w:eastAsia="en-AU" w:bidi="ar-SA"/>
        </w:rPr>
        <w:t>to independently evaluate the other NDIS trials</w:t>
      </w:r>
      <w:r w:rsidR="00643B81">
        <w:rPr>
          <w:rFonts w:ascii="Verdana" w:eastAsia="SimSun" w:hAnsi="Verdana" w:cs="Times New Roman"/>
          <w:sz w:val="20"/>
          <w:szCs w:val="24"/>
          <w:lang w:eastAsia="en-AU" w:bidi="ar-SA"/>
        </w:rPr>
        <w:t xml:space="preserve"> in order</w:t>
      </w:r>
      <w:r w:rsidRPr="0081112D">
        <w:rPr>
          <w:rFonts w:ascii="Verdana" w:eastAsia="SimSun" w:hAnsi="Verdana" w:cs="Times New Roman"/>
          <w:sz w:val="20"/>
          <w:szCs w:val="24"/>
          <w:lang w:eastAsia="en-AU" w:bidi="ar-SA"/>
        </w:rPr>
        <w:t xml:space="preserve"> to</w:t>
      </w:r>
      <w:r w:rsidR="007F0350" w:rsidRPr="0081112D">
        <w:rPr>
          <w:rFonts w:ascii="Verdana" w:eastAsia="SimSun" w:hAnsi="Verdana" w:cs="Times New Roman"/>
          <w:sz w:val="20"/>
          <w:szCs w:val="24"/>
          <w:lang w:eastAsia="en-AU" w:bidi="ar-SA"/>
        </w:rPr>
        <w:t xml:space="preserve"> facilitate national data collection and consolidation that will contribute to the analysis of costs, liabilities, service interventions, service delivery models and implementation strategies.</w:t>
      </w:r>
    </w:p>
    <w:p w:rsidR="00853666" w:rsidRDefault="00853666"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Data collection and management will take account of interests of people with disability and relevant legislation. The data management approach including data collection, storage and transfer will be agreed between the Commonwealth, NDIA and WA and reflected in a </w:t>
      </w:r>
      <w:r w:rsidR="008A62BF">
        <w:rPr>
          <w:rFonts w:ascii="Verdana" w:eastAsia="SimSun" w:hAnsi="Verdana" w:cs="Times New Roman"/>
          <w:sz w:val="20"/>
          <w:szCs w:val="24"/>
          <w:lang w:eastAsia="en-AU" w:bidi="ar-SA"/>
        </w:rPr>
        <w:t>revised</w:t>
      </w:r>
      <w:r w:rsidR="00675F5A">
        <w:rPr>
          <w:rFonts w:ascii="Verdana" w:eastAsia="SimSun" w:hAnsi="Verdana" w:cs="Times New Roman"/>
          <w:sz w:val="20"/>
          <w:szCs w:val="24"/>
          <w:lang w:eastAsia="en-AU" w:bidi="ar-SA"/>
        </w:rPr>
        <w:t xml:space="preserve"> </w:t>
      </w:r>
      <w:r w:rsidRPr="0081112D">
        <w:rPr>
          <w:rFonts w:ascii="Verdana" w:eastAsia="SimSun" w:hAnsi="Verdana" w:cs="Times New Roman"/>
          <w:sz w:val="20"/>
          <w:szCs w:val="24"/>
          <w:lang w:eastAsia="en-AU" w:bidi="ar-SA"/>
        </w:rPr>
        <w:t xml:space="preserve">Memorandum of Understanding (MoU) by </w:t>
      </w:r>
      <w:r w:rsidR="00675F5A">
        <w:rPr>
          <w:rFonts w:ascii="Verdana" w:eastAsia="SimSun" w:hAnsi="Verdana" w:cs="Times New Roman"/>
          <w:sz w:val="20"/>
          <w:szCs w:val="24"/>
          <w:lang w:eastAsia="en-AU" w:bidi="ar-SA"/>
        </w:rPr>
        <w:t>June</w:t>
      </w:r>
      <w:r w:rsidRPr="0081112D">
        <w:rPr>
          <w:rFonts w:ascii="Verdana" w:eastAsia="SimSun" w:hAnsi="Verdana" w:cs="Times New Roman"/>
          <w:sz w:val="20"/>
          <w:szCs w:val="24"/>
          <w:lang w:eastAsia="en-AU" w:bidi="ar-SA"/>
        </w:rPr>
        <w:t xml:space="preserve"> 201</w:t>
      </w:r>
      <w:r w:rsidR="00675F5A">
        <w:rPr>
          <w:rFonts w:ascii="Verdana" w:eastAsia="SimSun" w:hAnsi="Verdana" w:cs="Times New Roman"/>
          <w:sz w:val="20"/>
          <w:szCs w:val="24"/>
          <w:lang w:eastAsia="en-AU" w:bidi="ar-SA"/>
        </w:rPr>
        <w:t>6</w:t>
      </w:r>
      <w:r w:rsidR="008A62BF">
        <w:rPr>
          <w:rFonts w:ascii="Verdana" w:eastAsia="SimSun" w:hAnsi="Verdana" w:cs="Times New Roman"/>
          <w:sz w:val="20"/>
          <w:szCs w:val="24"/>
          <w:lang w:eastAsia="en-AU" w:bidi="ar-SA"/>
        </w:rPr>
        <w:t xml:space="preserve">. </w:t>
      </w:r>
    </w:p>
    <w:p w:rsidR="000F44DE" w:rsidRDefault="000F44DE"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0F44DE">
        <w:rPr>
          <w:rFonts w:ascii="Verdana" w:eastAsia="SimSun" w:hAnsi="Verdana" w:cs="Times New Roman"/>
          <w:sz w:val="20"/>
          <w:szCs w:val="24"/>
          <w:lang w:eastAsia="en-AU" w:bidi="ar-SA"/>
        </w:rPr>
        <w:t>The Parties agree to ensure that prior agreem</w:t>
      </w:r>
      <w:r w:rsidRPr="00F55314">
        <w:rPr>
          <w:rFonts w:ascii="Verdana" w:eastAsia="SimSun" w:hAnsi="Verdana" w:cs="Times New Roman"/>
          <w:sz w:val="20"/>
          <w:szCs w:val="24"/>
          <w:lang w:eastAsia="en-AU" w:bidi="ar-SA"/>
        </w:rPr>
        <w:t>e</w:t>
      </w:r>
      <w:r w:rsidRPr="000F44DE">
        <w:rPr>
          <w:rFonts w:ascii="Verdana" w:eastAsia="SimSun" w:hAnsi="Verdana" w:cs="Times New Roman"/>
          <w:sz w:val="20"/>
          <w:szCs w:val="24"/>
          <w:lang w:eastAsia="en-AU" w:bidi="ar-SA"/>
        </w:rPr>
        <w:t>n</w:t>
      </w:r>
      <w:r w:rsidRPr="00F55314">
        <w:rPr>
          <w:rFonts w:ascii="Verdana" w:eastAsia="SimSun" w:hAnsi="Verdana" w:cs="Times New Roman"/>
          <w:sz w:val="20"/>
          <w:szCs w:val="24"/>
          <w:lang w:eastAsia="en-AU" w:bidi="ar-SA"/>
        </w:rPr>
        <w:t>t</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is</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reached</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on</w:t>
      </w:r>
      <w:r w:rsidRPr="000F44DE">
        <w:rPr>
          <w:rFonts w:ascii="Verdana" w:eastAsia="SimSun" w:hAnsi="Verdana" w:cs="Times New Roman"/>
          <w:sz w:val="20"/>
          <w:szCs w:val="24"/>
          <w:lang w:eastAsia="en-AU" w:bidi="ar-SA"/>
        </w:rPr>
        <w:t xml:space="preserve"> t</w:t>
      </w:r>
      <w:r w:rsidRPr="00F55314">
        <w:rPr>
          <w:rFonts w:ascii="Verdana" w:eastAsia="SimSun" w:hAnsi="Verdana" w:cs="Times New Roman"/>
          <w:sz w:val="20"/>
          <w:szCs w:val="24"/>
          <w:lang w:eastAsia="en-AU" w:bidi="ar-SA"/>
        </w:rPr>
        <w:t>he</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na</w:t>
      </w:r>
      <w:r w:rsidRPr="000F44DE">
        <w:rPr>
          <w:rFonts w:ascii="Verdana" w:eastAsia="SimSun" w:hAnsi="Verdana" w:cs="Times New Roman"/>
          <w:sz w:val="20"/>
          <w:szCs w:val="24"/>
          <w:lang w:eastAsia="en-AU" w:bidi="ar-SA"/>
        </w:rPr>
        <w:t>t</w:t>
      </w:r>
      <w:r w:rsidRPr="00F55314">
        <w:rPr>
          <w:rFonts w:ascii="Verdana" w:eastAsia="SimSun" w:hAnsi="Verdana" w:cs="Times New Roman"/>
          <w:sz w:val="20"/>
          <w:szCs w:val="24"/>
          <w:lang w:eastAsia="en-AU" w:bidi="ar-SA"/>
        </w:rPr>
        <w:t>ure</w:t>
      </w:r>
      <w:r w:rsidRPr="000F44DE">
        <w:rPr>
          <w:rFonts w:ascii="Verdana" w:eastAsia="SimSun" w:hAnsi="Verdana" w:cs="Times New Roman"/>
          <w:sz w:val="20"/>
          <w:szCs w:val="24"/>
          <w:lang w:eastAsia="en-AU" w:bidi="ar-SA"/>
        </w:rPr>
        <w:t xml:space="preserve"> a</w:t>
      </w:r>
      <w:r w:rsidRPr="00F55314">
        <w:rPr>
          <w:rFonts w:ascii="Verdana" w:eastAsia="SimSun" w:hAnsi="Verdana" w:cs="Times New Roman"/>
          <w:sz w:val="20"/>
          <w:szCs w:val="24"/>
          <w:lang w:eastAsia="en-AU" w:bidi="ar-SA"/>
        </w:rPr>
        <w:t>nd</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content</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of</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ev</w:t>
      </w:r>
      <w:r w:rsidRPr="000F44DE">
        <w:rPr>
          <w:rFonts w:ascii="Verdana" w:eastAsia="SimSun" w:hAnsi="Verdana" w:cs="Times New Roman"/>
          <w:sz w:val="20"/>
          <w:szCs w:val="24"/>
          <w:lang w:eastAsia="en-AU" w:bidi="ar-SA"/>
        </w:rPr>
        <w:t>e</w:t>
      </w:r>
      <w:r w:rsidRPr="00F55314">
        <w:rPr>
          <w:rFonts w:ascii="Verdana" w:eastAsia="SimSun" w:hAnsi="Verdana" w:cs="Times New Roman"/>
          <w:sz w:val="20"/>
          <w:szCs w:val="24"/>
          <w:lang w:eastAsia="en-AU" w:bidi="ar-SA"/>
        </w:rPr>
        <w:t>n</w:t>
      </w:r>
      <w:r w:rsidRPr="000F44DE">
        <w:rPr>
          <w:rFonts w:ascii="Verdana" w:eastAsia="SimSun" w:hAnsi="Verdana" w:cs="Times New Roman"/>
          <w:sz w:val="20"/>
          <w:szCs w:val="24"/>
          <w:lang w:eastAsia="en-AU" w:bidi="ar-SA"/>
        </w:rPr>
        <w:t>t</w:t>
      </w:r>
      <w:r w:rsidRPr="00F55314">
        <w:rPr>
          <w:rFonts w:ascii="Verdana" w:eastAsia="SimSun" w:hAnsi="Verdana" w:cs="Times New Roman"/>
          <w:sz w:val="20"/>
          <w:szCs w:val="24"/>
          <w:lang w:eastAsia="en-AU" w:bidi="ar-SA"/>
        </w:rPr>
        <w:t>s,</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anno</w:t>
      </w:r>
      <w:r w:rsidRPr="000F44DE">
        <w:rPr>
          <w:rFonts w:ascii="Verdana" w:eastAsia="SimSun" w:hAnsi="Verdana" w:cs="Times New Roman"/>
          <w:sz w:val="20"/>
          <w:szCs w:val="24"/>
          <w:lang w:eastAsia="en-AU" w:bidi="ar-SA"/>
        </w:rPr>
        <w:t>u</w:t>
      </w:r>
      <w:r w:rsidRPr="00F55314">
        <w:rPr>
          <w:rFonts w:ascii="Verdana" w:eastAsia="SimSun" w:hAnsi="Verdana" w:cs="Times New Roman"/>
          <w:sz w:val="20"/>
          <w:szCs w:val="24"/>
          <w:lang w:eastAsia="en-AU" w:bidi="ar-SA"/>
        </w:rPr>
        <w:t>nce</w:t>
      </w:r>
      <w:r w:rsidRPr="000F44DE">
        <w:rPr>
          <w:rFonts w:ascii="Verdana" w:eastAsia="SimSun" w:hAnsi="Verdana" w:cs="Times New Roman"/>
          <w:sz w:val="20"/>
          <w:szCs w:val="24"/>
          <w:lang w:eastAsia="en-AU" w:bidi="ar-SA"/>
        </w:rPr>
        <w:t>m</w:t>
      </w:r>
      <w:r w:rsidRPr="00F55314">
        <w:rPr>
          <w:rFonts w:ascii="Verdana" w:eastAsia="SimSun" w:hAnsi="Verdana" w:cs="Times New Roman"/>
          <w:sz w:val="20"/>
          <w:szCs w:val="24"/>
          <w:lang w:eastAsia="en-AU" w:bidi="ar-SA"/>
        </w:rPr>
        <w:t>e</w:t>
      </w:r>
      <w:r w:rsidRPr="000F44DE">
        <w:rPr>
          <w:rFonts w:ascii="Verdana" w:eastAsia="SimSun" w:hAnsi="Verdana" w:cs="Times New Roman"/>
          <w:sz w:val="20"/>
          <w:szCs w:val="24"/>
          <w:lang w:eastAsia="en-AU" w:bidi="ar-SA"/>
        </w:rPr>
        <w:t>nt</w:t>
      </w:r>
      <w:r w:rsidRPr="00F55314">
        <w:rPr>
          <w:rFonts w:ascii="Verdana" w:eastAsia="SimSun" w:hAnsi="Verdana" w:cs="Times New Roman"/>
          <w:sz w:val="20"/>
          <w:szCs w:val="24"/>
          <w:lang w:eastAsia="en-AU" w:bidi="ar-SA"/>
        </w:rPr>
        <w:t>s, pr</w:t>
      </w:r>
      <w:r w:rsidRPr="000F44DE">
        <w:rPr>
          <w:rFonts w:ascii="Verdana" w:eastAsia="SimSun" w:hAnsi="Verdana" w:cs="Times New Roman"/>
          <w:sz w:val="20"/>
          <w:szCs w:val="24"/>
          <w:lang w:eastAsia="en-AU" w:bidi="ar-SA"/>
        </w:rPr>
        <w:t>o</w:t>
      </w:r>
      <w:r w:rsidRPr="00F55314">
        <w:rPr>
          <w:rFonts w:ascii="Verdana" w:eastAsia="SimSun" w:hAnsi="Verdana" w:cs="Times New Roman"/>
          <w:sz w:val="20"/>
          <w:szCs w:val="24"/>
          <w:lang w:eastAsia="en-AU" w:bidi="ar-SA"/>
        </w:rPr>
        <w:t>mo</w:t>
      </w:r>
      <w:r w:rsidRPr="000F44DE">
        <w:rPr>
          <w:rFonts w:ascii="Verdana" w:eastAsia="SimSun" w:hAnsi="Verdana" w:cs="Times New Roman"/>
          <w:sz w:val="20"/>
          <w:szCs w:val="24"/>
          <w:lang w:eastAsia="en-AU" w:bidi="ar-SA"/>
        </w:rPr>
        <w:t>t</w:t>
      </w:r>
      <w:r w:rsidRPr="00F55314">
        <w:rPr>
          <w:rFonts w:ascii="Verdana" w:eastAsia="SimSun" w:hAnsi="Verdana" w:cs="Times New Roman"/>
          <w:sz w:val="20"/>
          <w:szCs w:val="24"/>
          <w:lang w:eastAsia="en-AU" w:bidi="ar-SA"/>
        </w:rPr>
        <w:t>i</w:t>
      </w:r>
      <w:r w:rsidRPr="000F44DE">
        <w:rPr>
          <w:rFonts w:ascii="Verdana" w:eastAsia="SimSun" w:hAnsi="Verdana" w:cs="Times New Roman"/>
          <w:sz w:val="20"/>
          <w:szCs w:val="24"/>
          <w:lang w:eastAsia="en-AU" w:bidi="ar-SA"/>
        </w:rPr>
        <w:t>o</w:t>
      </w:r>
      <w:r w:rsidRPr="00F55314">
        <w:rPr>
          <w:rFonts w:ascii="Verdana" w:eastAsia="SimSun" w:hAnsi="Verdana" w:cs="Times New Roman"/>
          <w:sz w:val="20"/>
          <w:szCs w:val="24"/>
          <w:lang w:eastAsia="en-AU" w:bidi="ar-SA"/>
        </w:rPr>
        <w:t>nal</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ma</w:t>
      </w:r>
      <w:r w:rsidRPr="000F44DE">
        <w:rPr>
          <w:rFonts w:ascii="Verdana" w:eastAsia="SimSun" w:hAnsi="Verdana" w:cs="Times New Roman"/>
          <w:sz w:val="20"/>
          <w:szCs w:val="24"/>
          <w:lang w:eastAsia="en-AU" w:bidi="ar-SA"/>
        </w:rPr>
        <w:t>t</w:t>
      </w:r>
      <w:r w:rsidRPr="00F55314">
        <w:rPr>
          <w:rFonts w:ascii="Verdana" w:eastAsia="SimSun" w:hAnsi="Verdana" w:cs="Times New Roman"/>
          <w:sz w:val="20"/>
          <w:szCs w:val="24"/>
          <w:lang w:eastAsia="en-AU" w:bidi="ar-SA"/>
        </w:rPr>
        <w:t>erial</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or</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pu</w:t>
      </w:r>
      <w:r w:rsidRPr="000F44DE">
        <w:rPr>
          <w:rFonts w:ascii="Verdana" w:eastAsia="SimSun" w:hAnsi="Verdana" w:cs="Times New Roman"/>
          <w:sz w:val="20"/>
          <w:szCs w:val="24"/>
          <w:lang w:eastAsia="en-AU" w:bidi="ar-SA"/>
        </w:rPr>
        <w:t>b</w:t>
      </w:r>
      <w:r w:rsidRPr="00F55314">
        <w:rPr>
          <w:rFonts w:ascii="Verdana" w:eastAsia="SimSun" w:hAnsi="Verdana" w:cs="Times New Roman"/>
          <w:sz w:val="20"/>
          <w:szCs w:val="24"/>
          <w:lang w:eastAsia="en-AU" w:bidi="ar-SA"/>
        </w:rPr>
        <w:t>l</w:t>
      </w:r>
      <w:r w:rsidRPr="000F44DE">
        <w:rPr>
          <w:rFonts w:ascii="Verdana" w:eastAsia="SimSun" w:hAnsi="Verdana" w:cs="Times New Roman"/>
          <w:sz w:val="20"/>
          <w:szCs w:val="24"/>
          <w:lang w:eastAsia="en-AU" w:bidi="ar-SA"/>
        </w:rPr>
        <w:t>i</w:t>
      </w:r>
      <w:r w:rsidRPr="00F55314">
        <w:rPr>
          <w:rFonts w:ascii="Verdana" w:eastAsia="SimSun" w:hAnsi="Verdana" w:cs="Times New Roman"/>
          <w:sz w:val="20"/>
          <w:szCs w:val="24"/>
          <w:lang w:eastAsia="en-AU" w:bidi="ar-SA"/>
        </w:rPr>
        <w:t>c</w:t>
      </w:r>
      <w:r w:rsidRPr="000F44DE">
        <w:rPr>
          <w:rFonts w:ascii="Verdana" w:eastAsia="SimSun" w:hAnsi="Verdana" w:cs="Times New Roman"/>
          <w:sz w:val="20"/>
          <w:szCs w:val="24"/>
          <w:lang w:eastAsia="en-AU" w:bidi="ar-SA"/>
        </w:rPr>
        <w:t>it</w:t>
      </w:r>
      <w:r w:rsidRPr="00F55314">
        <w:rPr>
          <w:rFonts w:ascii="Verdana" w:eastAsia="SimSun" w:hAnsi="Verdana" w:cs="Times New Roman"/>
          <w:sz w:val="20"/>
          <w:szCs w:val="24"/>
          <w:lang w:eastAsia="en-AU" w:bidi="ar-SA"/>
        </w:rPr>
        <w:t>y</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relating</w:t>
      </w:r>
      <w:r w:rsidRPr="000F44DE">
        <w:rPr>
          <w:rFonts w:ascii="Verdana" w:eastAsia="SimSun" w:hAnsi="Verdana" w:cs="Times New Roman"/>
          <w:sz w:val="20"/>
          <w:szCs w:val="24"/>
          <w:lang w:eastAsia="en-AU" w:bidi="ar-SA"/>
        </w:rPr>
        <w:t xml:space="preserve"> t</w:t>
      </w:r>
      <w:r w:rsidRPr="00F55314">
        <w:rPr>
          <w:rFonts w:ascii="Verdana" w:eastAsia="SimSun" w:hAnsi="Verdana" w:cs="Times New Roman"/>
          <w:sz w:val="20"/>
          <w:szCs w:val="24"/>
          <w:lang w:eastAsia="en-AU" w:bidi="ar-SA"/>
        </w:rPr>
        <w:t>o</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ac</w:t>
      </w:r>
      <w:r w:rsidRPr="000F44DE">
        <w:rPr>
          <w:rFonts w:ascii="Verdana" w:eastAsia="SimSun" w:hAnsi="Verdana" w:cs="Times New Roman"/>
          <w:sz w:val="20"/>
          <w:szCs w:val="24"/>
          <w:lang w:eastAsia="en-AU" w:bidi="ar-SA"/>
        </w:rPr>
        <w:t>tivit</w:t>
      </w:r>
      <w:r w:rsidRPr="00F55314">
        <w:rPr>
          <w:rFonts w:ascii="Verdana" w:eastAsia="SimSun" w:hAnsi="Verdana" w:cs="Times New Roman"/>
          <w:sz w:val="20"/>
          <w:szCs w:val="24"/>
          <w:lang w:eastAsia="en-AU" w:bidi="ar-SA"/>
        </w:rPr>
        <w:t>ies</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u</w:t>
      </w:r>
      <w:r w:rsidRPr="000F44DE">
        <w:rPr>
          <w:rFonts w:ascii="Verdana" w:eastAsia="SimSun" w:hAnsi="Verdana" w:cs="Times New Roman"/>
          <w:sz w:val="20"/>
          <w:szCs w:val="24"/>
          <w:lang w:eastAsia="en-AU" w:bidi="ar-SA"/>
        </w:rPr>
        <w:t>nd</w:t>
      </w:r>
      <w:r w:rsidRPr="00F55314">
        <w:rPr>
          <w:rFonts w:ascii="Verdana" w:eastAsia="SimSun" w:hAnsi="Verdana" w:cs="Times New Roman"/>
          <w:sz w:val="20"/>
          <w:szCs w:val="24"/>
          <w:lang w:eastAsia="en-AU" w:bidi="ar-SA"/>
        </w:rPr>
        <w:t>er</w:t>
      </w:r>
      <w:r w:rsidRPr="000F44DE">
        <w:rPr>
          <w:rFonts w:ascii="Verdana" w:eastAsia="SimSun" w:hAnsi="Verdana" w:cs="Times New Roman"/>
          <w:sz w:val="20"/>
          <w:szCs w:val="24"/>
          <w:lang w:eastAsia="en-AU" w:bidi="ar-SA"/>
        </w:rPr>
        <w:t xml:space="preserve"> t</w:t>
      </w:r>
      <w:r w:rsidRPr="00F55314">
        <w:rPr>
          <w:rFonts w:ascii="Verdana" w:eastAsia="SimSun" w:hAnsi="Verdana" w:cs="Times New Roman"/>
          <w:sz w:val="20"/>
          <w:szCs w:val="24"/>
          <w:lang w:eastAsia="en-AU" w:bidi="ar-SA"/>
        </w:rPr>
        <w:t>h</w:t>
      </w:r>
      <w:r w:rsidRPr="000F44DE">
        <w:rPr>
          <w:rFonts w:ascii="Verdana" w:eastAsia="SimSun" w:hAnsi="Verdana" w:cs="Times New Roman"/>
          <w:sz w:val="20"/>
          <w:szCs w:val="24"/>
          <w:lang w:eastAsia="en-AU" w:bidi="ar-SA"/>
        </w:rPr>
        <w:t>i</w:t>
      </w:r>
      <w:r w:rsidRPr="00F55314">
        <w:rPr>
          <w:rFonts w:ascii="Verdana" w:eastAsia="SimSun" w:hAnsi="Verdana" w:cs="Times New Roman"/>
          <w:sz w:val="20"/>
          <w:szCs w:val="24"/>
          <w:lang w:eastAsia="en-AU" w:bidi="ar-SA"/>
        </w:rPr>
        <w:t>s</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Agreem</w:t>
      </w:r>
      <w:r w:rsidRPr="000F44DE">
        <w:rPr>
          <w:rFonts w:ascii="Verdana" w:eastAsia="SimSun" w:hAnsi="Verdana" w:cs="Times New Roman"/>
          <w:sz w:val="20"/>
          <w:szCs w:val="24"/>
          <w:lang w:eastAsia="en-AU" w:bidi="ar-SA"/>
        </w:rPr>
        <w:t>ent</w:t>
      </w:r>
      <w:r w:rsidR="001129E1">
        <w:rPr>
          <w:rFonts w:ascii="Verdana" w:eastAsia="SimSun" w:hAnsi="Verdana" w:cs="Times New Roman"/>
          <w:sz w:val="20"/>
          <w:szCs w:val="24"/>
          <w:lang w:eastAsia="en-AU" w:bidi="ar-SA"/>
        </w:rPr>
        <w:t>,</w:t>
      </w:r>
      <w:r w:rsidR="008E64AB">
        <w:rPr>
          <w:rFonts w:ascii="Verdana" w:eastAsia="SimSun" w:hAnsi="Verdana" w:cs="Times New Roman"/>
          <w:sz w:val="20"/>
          <w:szCs w:val="24"/>
          <w:lang w:eastAsia="en-AU" w:bidi="ar-SA"/>
        </w:rPr>
        <w:t xml:space="preserve"> exclud</w:t>
      </w:r>
      <w:r w:rsidR="009632E4">
        <w:rPr>
          <w:rFonts w:ascii="Verdana" w:eastAsia="SimSun" w:hAnsi="Verdana" w:cs="Times New Roman"/>
          <w:sz w:val="20"/>
          <w:szCs w:val="24"/>
          <w:lang w:eastAsia="en-AU" w:bidi="ar-SA"/>
        </w:rPr>
        <w:t xml:space="preserve">ing operational </w:t>
      </w:r>
      <w:r w:rsidR="00627E45">
        <w:rPr>
          <w:rFonts w:ascii="Verdana" w:eastAsia="SimSun" w:hAnsi="Verdana" w:cs="Times New Roman"/>
          <w:sz w:val="20"/>
          <w:szCs w:val="24"/>
          <w:lang w:eastAsia="en-AU" w:bidi="ar-SA"/>
        </w:rPr>
        <w:t>matters</w:t>
      </w:r>
      <w:r w:rsidR="009632E4">
        <w:rPr>
          <w:rFonts w:ascii="Verdana" w:eastAsia="SimSun" w:hAnsi="Verdana" w:cs="Times New Roman"/>
          <w:sz w:val="20"/>
          <w:szCs w:val="24"/>
          <w:lang w:eastAsia="en-AU" w:bidi="ar-SA"/>
        </w:rPr>
        <w:t>,</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and</w:t>
      </w:r>
      <w:r w:rsidRPr="000F44DE">
        <w:rPr>
          <w:rFonts w:ascii="Verdana" w:eastAsia="SimSun" w:hAnsi="Verdana" w:cs="Times New Roman"/>
          <w:sz w:val="20"/>
          <w:szCs w:val="24"/>
          <w:lang w:eastAsia="en-AU" w:bidi="ar-SA"/>
        </w:rPr>
        <w:t xml:space="preserve"> t</w:t>
      </w:r>
      <w:r w:rsidRPr="00F55314">
        <w:rPr>
          <w:rFonts w:ascii="Verdana" w:eastAsia="SimSun" w:hAnsi="Verdana" w:cs="Times New Roman"/>
          <w:sz w:val="20"/>
          <w:szCs w:val="24"/>
          <w:lang w:eastAsia="en-AU" w:bidi="ar-SA"/>
        </w:rPr>
        <w:t>hat</w:t>
      </w:r>
      <w:r w:rsidRPr="000F44DE">
        <w:rPr>
          <w:rFonts w:ascii="Verdana" w:eastAsia="SimSun" w:hAnsi="Verdana" w:cs="Times New Roman"/>
          <w:sz w:val="20"/>
          <w:szCs w:val="24"/>
          <w:lang w:eastAsia="en-AU" w:bidi="ar-SA"/>
        </w:rPr>
        <w:t xml:space="preserve"> t</w:t>
      </w:r>
      <w:r w:rsidRPr="00F55314">
        <w:rPr>
          <w:rFonts w:ascii="Verdana" w:eastAsia="SimSun" w:hAnsi="Verdana" w:cs="Times New Roman"/>
          <w:sz w:val="20"/>
          <w:szCs w:val="24"/>
          <w:lang w:eastAsia="en-AU" w:bidi="ar-SA"/>
        </w:rPr>
        <w:t>he</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r</w:t>
      </w:r>
      <w:r w:rsidRPr="000F44DE">
        <w:rPr>
          <w:rFonts w:ascii="Verdana" w:eastAsia="SimSun" w:hAnsi="Verdana" w:cs="Times New Roman"/>
          <w:sz w:val="20"/>
          <w:szCs w:val="24"/>
          <w:lang w:eastAsia="en-AU" w:bidi="ar-SA"/>
        </w:rPr>
        <w:t>o</w:t>
      </w:r>
      <w:r w:rsidRPr="00F55314">
        <w:rPr>
          <w:rFonts w:ascii="Verdana" w:eastAsia="SimSun" w:hAnsi="Verdana" w:cs="Times New Roman"/>
          <w:sz w:val="20"/>
          <w:szCs w:val="24"/>
          <w:lang w:eastAsia="en-AU" w:bidi="ar-SA"/>
        </w:rPr>
        <w:t xml:space="preserve">les of </w:t>
      </w:r>
      <w:r w:rsidR="00656114">
        <w:rPr>
          <w:rFonts w:ascii="Verdana" w:eastAsia="SimSun" w:hAnsi="Verdana" w:cs="Times New Roman"/>
          <w:sz w:val="20"/>
          <w:szCs w:val="24"/>
          <w:lang w:eastAsia="en-AU" w:bidi="ar-SA"/>
        </w:rPr>
        <w:t>the</w:t>
      </w:r>
      <w:r w:rsidRPr="00F55314">
        <w:rPr>
          <w:rFonts w:ascii="Verdana" w:eastAsia="SimSun" w:hAnsi="Verdana" w:cs="Times New Roman"/>
          <w:sz w:val="20"/>
          <w:szCs w:val="24"/>
          <w:lang w:eastAsia="en-AU" w:bidi="ar-SA"/>
        </w:rPr>
        <w:t xml:space="preserve"> Par</w:t>
      </w:r>
      <w:r w:rsidRPr="000F44DE">
        <w:rPr>
          <w:rFonts w:ascii="Verdana" w:eastAsia="SimSun" w:hAnsi="Verdana" w:cs="Times New Roman"/>
          <w:sz w:val="20"/>
          <w:szCs w:val="24"/>
          <w:lang w:eastAsia="en-AU" w:bidi="ar-SA"/>
        </w:rPr>
        <w:t>t</w:t>
      </w:r>
      <w:r w:rsidRPr="00F55314">
        <w:rPr>
          <w:rFonts w:ascii="Verdana" w:eastAsia="SimSun" w:hAnsi="Verdana" w:cs="Times New Roman"/>
          <w:sz w:val="20"/>
          <w:szCs w:val="24"/>
          <w:lang w:eastAsia="en-AU" w:bidi="ar-SA"/>
        </w:rPr>
        <w:t xml:space="preserve">ies </w:t>
      </w:r>
      <w:r w:rsidRPr="000F44DE">
        <w:rPr>
          <w:rFonts w:ascii="Verdana" w:eastAsia="SimSun" w:hAnsi="Verdana" w:cs="Times New Roman"/>
          <w:sz w:val="20"/>
          <w:szCs w:val="24"/>
          <w:lang w:eastAsia="en-AU" w:bidi="ar-SA"/>
        </w:rPr>
        <w:t>w</w:t>
      </w:r>
      <w:r w:rsidRPr="00F55314">
        <w:rPr>
          <w:rFonts w:ascii="Verdana" w:eastAsia="SimSun" w:hAnsi="Verdana" w:cs="Times New Roman"/>
          <w:sz w:val="20"/>
          <w:szCs w:val="24"/>
          <w:lang w:eastAsia="en-AU" w:bidi="ar-SA"/>
        </w:rPr>
        <w:t>i</w:t>
      </w:r>
      <w:r w:rsidRPr="000F44DE">
        <w:rPr>
          <w:rFonts w:ascii="Verdana" w:eastAsia="SimSun" w:hAnsi="Verdana" w:cs="Times New Roman"/>
          <w:sz w:val="20"/>
          <w:szCs w:val="24"/>
          <w:lang w:eastAsia="en-AU" w:bidi="ar-SA"/>
        </w:rPr>
        <w:t>l</w:t>
      </w:r>
      <w:r w:rsidRPr="00F55314">
        <w:rPr>
          <w:rFonts w:ascii="Verdana" w:eastAsia="SimSun" w:hAnsi="Verdana" w:cs="Times New Roman"/>
          <w:sz w:val="20"/>
          <w:szCs w:val="24"/>
          <w:lang w:eastAsia="en-AU" w:bidi="ar-SA"/>
        </w:rPr>
        <w:t>l</w:t>
      </w:r>
      <w:r w:rsidRPr="000F44DE">
        <w:rPr>
          <w:rFonts w:ascii="Verdana" w:eastAsia="SimSun" w:hAnsi="Verdana" w:cs="Times New Roman"/>
          <w:sz w:val="20"/>
          <w:szCs w:val="24"/>
          <w:lang w:eastAsia="en-AU" w:bidi="ar-SA"/>
        </w:rPr>
        <w:t xml:space="preserve"> b</w:t>
      </w:r>
      <w:r w:rsidRPr="00F55314">
        <w:rPr>
          <w:rFonts w:ascii="Verdana" w:eastAsia="SimSun" w:hAnsi="Verdana" w:cs="Times New Roman"/>
          <w:sz w:val="20"/>
          <w:szCs w:val="24"/>
          <w:lang w:eastAsia="en-AU" w:bidi="ar-SA"/>
        </w:rPr>
        <w:t>e ack</w:t>
      </w:r>
      <w:r w:rsidRPr="000F44DE">
        <w:rPr>
          <w:rFonts w:ascii="Verdana" w:eastAsia="SimSun" w:hAnsi="Verdana" w:cs="Times New Roman"/>
          <w:sz w:val="20"/>
          <w:szCs w:val="24"/>
          <w:lang w:eastAsia="en-AU" w:bidi="ar-SA"/>
        </w:rPr>
        <w:t>n</w:t>
      </w:r>
      <w:r w:rsidRPr="00F55314">
        <w:rPr>
          <w:rFonts w:ascii="Verdana" w:eastAsia="SimSun" w:hAnsi="Verdana" w:cs="Times New Roman"/>
          <w:sz w:val="20"/>
          <w:szCs w:val="24"/>
          <w:lang w:eastAsia="en-AU" w:bidi="ar-SA"/>
        </w:rPr>
        <w:t>o</w:t>
      </w:r>
      <w:r w:rsidRPr="000F44DE">
        <w:rPr>
          <w:rFonts w:ascii="Verdana" w:eastAsia="SimSun" w:hAnsi="Verdana" w:cs="Times New Roman"/>
          <w:sz w:val="20"/>
          <w:szCs w:val="24"/>
          <w:lang w:eastAsia="en-AU" w:bidi="ar-SA"/>
        </w:rPr>
        <w:t>w</w:t>
      </w:r>
      <w:r w:rsidRPr="00F55314">
        <w:rPr>
          <w:rFonts w:ascii="Verdana" w:eastAsia="SimSun" w:hAnsi="Verdana" w:cs="Times New Roman"/>
          <w:sz w:val="20"/>
          <w:szCs w:val="24"/>
          <w:lang w:eastAsia="en-AU" w:bidi="ar-SA"/>
        </w:rPr>
        <w:t>le</w:t>
      </w:r>
      <w:r w:rsidRPr="000F44DE">
        <w:rPr>
          <w:rFonts w:ascii="Verdana" w:eastAsia="SimSun" w:hAnsi="Verdana" w:cs="Times New Roman"/>
          <w:sz w:val="20"/>
          <w:szCs w:val="24"/>
          <w:lang w:eastAsia="en-AU" w:bidi="ar-SA"/>
        </w:rPr>
        <w:t>d</w:t>
      </w:r>
      <w:r w:rsidRPr="00F55314">
        <w:rPr>
          <w:rFonts w:ascii="Verdana" w:eastAsia="SimSun" w:hAnsi="Verdana" w:cs="Times New Roman"/>
          <w:sz w:val="20"/>
          <w:szCs w:val="24"/>
          <w:lang w:eastAsia="en-AU" w:bidi="ar-SA"/>
        </w:rPr>
        <w:t>ged</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and</w:t>
      </w:r>
      <w:r w:rsidRPr="000F44DE">
        <w:rPr>
          <w:rFonts w:ascii="Verdana" w:eastAsia="SimSun" w:hAnsi="Verdana" w:cs="Times New Roman"/>
          <w:sz w:val="20"/>
          <w:szCs w:val="24"/>
          <w:lang w:eastAsia="en-AU" w:bidi="ar-SA"/>
        </w:rPr>
        <w:t xml:space="preserve"> r</w:t>
      </w:r>
      <w:r w:rsidRPr="00F55314">
        <w:rPr>
          <w:rFonts w:ascii="Verdana" w:eastAsia="SimSun" w:hAnsi="Verdana" w:cs="Times New Roman"/>
          <w:sz w:val="20"/>
          <w:szCs w:val="24"/>
          <w:lang w:eastAsia="en-AU" w:bidi="ar-SA"/>
        </w:rPr>
        <w:t>ecognis</w:t>
      </w:r>
      <w:r w:rsidRPr="000F44DE">
        <w:rPr>
          <w:rFonts w:ascii="Verdana" w:eastAsia="SimSun" w:hAnsi="Verdana" w:cs="Times New Roman"/>
          <w:sz w:val="20"/>
          <w:szCs w:val="24"/>
          <w:lang w:eastAsia="en-AU" w:bidi="ar-SA"/>
        </w:rPr>
        <w:t>e</w:t>
      </w:r>
      <w:r w:rsidRPr="00F55314">
        <w:rPr>
          <w:rFonts w:ascii="Verdana" w:eastAsia="SimSun" w:hAnsi="Verdana" w:cs="Times New Roman"/>
          <w:sz w:val="20"/>
          <w:szCs w:val="24"/>
          <w:lang w:eastAsia="en-AU" w:bidi="ar-SA"/>
        </w:rPr>
        <w:t>d</w:t>
      </w:r>
      <w:r w:rsidRPr="000F44DE">
        <w:rPr>
          <w:rFonts w:ascii="Verdana" w:eastAsia="SimSun" w:hAnsi="Verdana" w:cs="Times New Roman"/>
          <w:sz w:val="20"/>
          <w:szCs w:val="24"/>
          <w:lang w:eastAsia="en-AU" w:bidi="ar-SA"/>
        </w:rPr>
        <w:t xml:space="preserve"> </w:t>
      </w:r>
      <w:r w:rsidRPr="00F55314">
        <w:rPr>
          <w:rFonts w:ascii="Verdana" w:eastAsia="SimSun" w:hAnsi="Verdana" w:cs="Times New Roman"/>
          <w:sz w:val="20"/>
          <w:szCs w:val="24"/>
          <w:lang w:eastAsia="en-AU" w:bidi="ar-SA"/>
        </w:rPr>
        <w:t>app</w:t>
      </w:r>
      <w:r w:rsidRPr="000F44DE">
        <w:rPr>
          <w:rFonts w:ascii="Verdana" w:eastAsia="SimSun" w:hAnsi="Verdana" w:cs="Times New Roman"/>
          <w:sz w:val="20"/>
          <w:szCs w:val="24"/>
          <w:lang w:eastAsia="en-AU" w:bidi="ar-SA"/>
        </w:rPr>
        <w:t>r</w:t>
      </w:r>
      <w:r w:rsidRPr="00F55314">
        <w:rPr>
          <w:rFonts w:ascii="Verdana" w:eastAsia="SimSun" w:hAnsi="Verdana" w:cs="Times New Roman"/>
          <w:sz w:val="20"/>
          <w:szCs w:val="24"/>
          <w:lang w:eastAsia="en-AU" w:bidi="ar-SA"/>
        </w:rPr>
        <w:t>op</w:t>
      </w:r>
      <w:r w:rsidRPr="000F44DE">
        <w:rPr>
          <w:rFonts w:ascii="Verdana" w:eastAsia="SimSun" w:hAnsi="Verdana" w:cs="Times New Roman"/>
          <w:sz w:val="20"/>
          <w:szCs w:val="24"/>
          <w:lang w:eastAsia="en-AU" w:bidi="ar-SA"/>
        </w:rPr>
        <w:t>r</w:t>
      </w:r>
      <w:r w:rsidRPr="00F55314">
        <w:rPr>
          <w:rFonts w:ascii="Verdana" w:eastAsia="SimSun" w:hAnsi="Verdana" w:cs="Times New Roman"/>
          <w:sz w:val="20"/>
          <w:szCs w:val="24"/>
          <w:lang w:eastAsia="en-AU" w:bidi="ar-SA"/>
        </w:rPr>
        <w:t>i</w:t>
      </w:r>
      <w:r w:rsidRPr="000F44DE">
        <w:rPr>
          <w:rFonts w:ascii="Verdana" w:eastAsia="SimSun" w:hAnsi="Verdana" w:cs="Times New Roman"/>
          <w:sz w:val="20"/>
          <w:szCs w:val="24"/>
          <w:lang w:eastAsia="en-AU" w:bidi="ar-SA"/>
        </w:rPr>
        <w:t>at</w:t>
      </w:r>
      <w:r w:rsidRPr="00F55314">
        <w:rPr>
          <w:rFonts w:ascii="Verdana" w:eastAsia="SimSun" w:hAnsi="Verdana" w:cs="Times New Roman"/>
          <w:sz w:val="20"/>
          <w:szCs w:val="24"/>
          <w:lang w:eastAsia="en-AU" w:bidi="ar-SA"/>
        </w:rPr>
        <w:t>ely</w:t>
      </w:r>
      <w:r w:rsidR="008A62BF">
        <w:rPr>
          <w:rFonts w:ascii="Verdana" w:eastAsia="SimSun" w:hAnsi="Verdana" w:cs="Times New Roman"/>
          <w:sz w:val="20"/>
          <w:szCs w:val="24"/>
          <w:lang w:eastAsia="en-AU" w:bidi="ar-SA"/>
        </w:rPr>
        <w:t>.</w:t>
      </w:r>
    </w:p>
    <w:p w:rsidR="00F076FE" w:rsidRPr="000F44DE" w:rsidRDefault="00F076FE" w:rsidP="00F076FE">
      <w:pPr>
        <w:pStyle w:val="ListParagraph"/>
        <w:spacing w:before="240" w:after="240" w:line="240" w:lineRule="auto"/>
        <w:contextualSpacing w:val="0"/>
        <w:rPr>
          <w:rFonts w:ascii="Verdana" w:eastAsia="SimSun" w:hAnsi="Verdana" w:cs="Times New Roman"/>
          <w:sz w:val="20"/>
          <w:szCs w:val="24"/>
          <w:lang w:eastAsia="en-AU" w:bidi="ar-SA"/>
        </w:rPr>
      </w:pPr>
    </w:p>
    <w:p w:rsidR="007F0350" w:rsidRPr="0081112D" w:rsidRDefault="008A694F" w:rsidP="008A694F">
      <w:pPr>
        <w:pStyle w:val="Heading2"/>
      </w:pPr>
      <w:r>
        <w:t>Interactions with Existing L</w:t>
      </w:r>
      <w:r w:rsidR="007F0350" w:rsidRPr="0081112D">
        <w:t>egislation</w:t>
      </w:r>
    </w:p>
    <w:p w:rsidR="007F0350" w:rsidRPr="0081112D" w:rsidRDefault="007F0350"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This Agreement is to be considered in conjunction with existing </w:t>
      </w:r>
      <w:r w:rsidR="007E11BD" w:rsidRPr="0081112D">
        <w:rPr>
          <w:rFonts w:ascii="Verdana" w:eastAsia="SimSun" w:hAnsi="Verdana" w:cs="Times New Roman"/>
          <w:sz w:val="20"/>
          <w:szCs w:val="24"/>
          <w:lang w:eastAsia="en-AU" w:bidi="ar-SA"/>
        </w:rPr>
        <w:t xml:space="preserve">Western Australian legislation.  </w:t>
      </w:r>
      <w:r w:rsidR="008F643B" w:rsidRPr="0081112D">
        <w:rPr>
          <w:rFonts w:ascii="Verdana" w:eastAsia="SimSun" w:hAnsi="Verdana" w:cs="Times New Roman"/>
          <w:sz w:val="20"/>
          <w:szCs w:val="24"/>
          <w:lang w:eastAsia="en-AU" w:bidi="ar-SA"/>
        </w:rPr>
        <w:t xml:space="preserve">WA </w:t>
      </w:r>
      <w:r w:rsidR="007E11BD" w:rsidRPr="0081112D">
        <w:rPr>
          <w:rFonts w:ascii="Verdana" w:eastAsia="SimSun" w:hAnsi="Verdana" w:cs="Times New Roman"/>
          <w:sz w:val="20"/>
          <w:szCs w:val="24"/>
          <w:lang w:eastAsia="en-AU" w:bidi="ar-SA"/>
        </w:rPr>
        <w:t xml:space="preserve">will endeavour to provide the </w:t>
      </w:r>
      <w:r w:rsidR="007C13E9" w:rsidRPr="0081112D">
        <w:rPr>
          <w:rFonts w:ascii="Verdana" w:eastAsia="SimSun" w:hAnsi="Verdana" w:cs="Times New Roman"/>
          <w:sz w:val="20"/>
          <w:szCs w:val="24"/>
          <w:lang w:eastAsia="en-AU" w:bidi="ar-SA"/>
        </w:rPr>
        <w:t xml:space="preserve">NDIA </w:t>
      </w:r>
      <w:r w:rsidR="007E11BD" w:rsidRPr="0081112D">
        <w:rPr>
          <w:rFonts w:ascii="Verdana" w:eastAsia="SimSun" w:hAnsi="Verdana" w:cs="Times New Roman"/>
          <w:sz w:val="20"/>
          <w:szCs w:val="24"/>
          <w:lang w:eastAsia="en-AU" w:bidi="ar-SA"/>
        </w:rPr>
        <w:t xml:space="preserve">with any relevant updates to the list over the course of the NDIS </w:t>
      </w:r>
      <w:r w:rsidR="007C13E9" w:rsidRPr="0081112D">
        <w:rPr>
          <w:rFonts w:ascii="Verdana" w:eastAsia="SimSun" w:hAnsi="Verdana" w:cs="Times New Roman"/>
          <w:sz w:val="20"/>
          <w:szCs w:val="24"/>
          <w:lang w:eastAsia="en-AU" w:bidi="ar-SA"/>
        </w:rPr>
        <w:t>trial</w:t>
      </w:r>
      <w:r w:rsidR="007E11BD" w:rsidRPr="0081112D">
        <w:rPr>
          <w:rFonts w:ascii="Verdana" w:eastAsia="SimSun" w:hAnsi="Verdana" w:cs="Times New Roman"/>
          <w:sz w:val="20"/>
          <w:szCs w:val="24"/>
          <w:lang w:eastAsia="en-AU" w:bidi="ar-SA"/>
        </w:rPr>
        <w:t xml:space="preserve">, as and when it becomes necessary because of changes to Western Australian legislation and/or the </w:t>
      </w:r>
      <w:r w:rsidR="008A62BF">
        <w:rPr>
          <w:rFonts w:ascii="Verdana" w:eastAsia="SimSun" w:hAnsi="Verdana" w:cs="Times New Roman"/>
          <w:sz w:val="20"/>
          <w:szCs w:val="24"/>
          <w:lang w:eastAsia="en-AU" w:bidi="ar-SA"/>
        </w:rPr>
        <w:t>NDIS legislative framework. The </w:t>
      </w:r>
      <w:r w:rsidR="007E11BD" w:rsidRPr="0081112D">
        <w:rPr>
          <w:rFonts w:ascii="Verdana" w:eastAsia="SimSun" w:hAnsi="Verdana" w:cs="Times New Roman"/>
          <w:sz w:val="20"/>
          <w:szCs w:val="24"/>
          <w:lang w:eastAsia="en-AU" w:bidi="ar-SA"/>
        </w:rPr>
        <w:t xml:space="preserve">purpose of this non-definitive list is to assist the </w:t>
      </w:r>
      <w:r w:rsidR="007C13E9" w:rsidRPr="0081112D">
        <w:rPr>
          <w:rFonts w:ascii="Verdana" w:eastAsia="SimSun" w:hAnsi="Verdana" w:cs="Times New Roman"/>
          <w:sz w:val="20"/>
          <w:szCs w:val="24"/>
          <w:lang w:eastAsia="en-AU" w:bidi="ar-SA"/>
        </w:rPr>
        <w:t xml:space="preserve">NDIA </w:t>
      </w:r>
      <w:r w:rsidR="007E11BD" w:rsidRPr="0081112D">
        <w:rPr>
          <w:rFonts w:ascii="Verdana" w:eastAsia="SimSun" w:hAnsi="Verdana" w:cs="Times New Roman"/>
          <w:sz w:val="20"/>
          <w:szCs w:val="24"/>
          <w:lang w:eastAsia="en-AU" w:bidi="ar-SA"/>
        </w:rPr>
        <w:t>t</w:t>
      </w:r>
      <w:r w:rsidR="001C0944" w:rsidRPr="0081112D">
        <w:rPr>
          <w:rFonts w:ascii="Verdana" w:eastAsia="SimSun" w:hAnsi="Verdana" w:cs="Times New Roman"/>
          <w:sz w:val="20"/>
          <w:szCs w:val="24"/>
          <w:lang w:eastAsia="en-AU" w:bidi="ar-SA"/>
        </w:rPr>
        <w:t xml:space="preserve">o be aware of, and comply with, </w:t>
      </w:r>
      <w:r w:rsidR="007E11BD" w:rsidRPr="0081112D">
        <w:rPr>
          <w:rFonts w:ascii="Verdana" w:eastAsia="SimSun" w:hAnsi="Verdana" w:cs="Times New Roman"/>
          <w:sz w:val="20"/>
          <w:szCs w:val="24"/>
          <w:lang w:eastAsia="en-AU" w:bidi="ar-SA"/>
        </w:rPr>
        <w:t>Western Australia</w:t>
      </w:r>
      <w:r w:rsidR="007C13E9" w:rsidRPr="0081112D">
        <w:rPr>
          <w:rFonts w:ascii="Verdana" w:eastAsia="SimSun" w:hAnsi="Verdana" w:cs="Times New Roman"/>
          <w:sz w:val="20"/>
          <w:szCs w:val="24"/>
          <w:lang w:eastAsia="en-AU" w:bidi="ar-SA"/>
        </w:rPr>
        <w:t>n</w:t>
      </w:r>
      <w:r w:rsidR="007E11BD" w:rsidRPr="0081112D">
        <w:rPr>
          <w:rFonts w:ascii="Verdana" w:eastAsia="SimSun" w:hAnsi="Verdana" w:cs="Times New Roman"/>
          <w:sz w:val="20"/>
          <w:szCs w:val="24"/>
          <w:lang w:eastAsia="en-AU" w:bidi="ar-SA"/>
        </w:rPr>
        <w:t xml:space="preserve"> law. It does not affect the statutory rights and obligatio</w:t>
      </w:r>
      <w:r w:rsidR="001C0944" w:rsidRPr="0081112D">
        <w:rPr>
          <w:rFonts w:ascii="Verdana" w:eastAsia="SimSun" w:hAnsi="Verdana" w:cs="Times New Roman"/>
          <w:sz w:val="20"/>
          <w:szCs w:val="24"/>
          <w:lang w:eastAsia="en-AU" w:bidi="ar-SA"/>
        </w:rPr>
        <w:t xml:space="preserve">ns of the </w:t>
      </w:r>
      <w:r w:rsidR="00F21FDE">
        <w:rPr>
          <w:rFonts w:ascii="Verdana" w:eastAsia="SimSun" w:hAnsi="Verdana" w:cs="Times New Roman"/>
          <w:sz w:val="20"/>
          <w:szCs w:val="24"/>
          <w:lang w:eastAsia="en-AU" w:bidi="ar-SA"/>
        </w:rPr>
        <w:t>Parties</w:t>
      </w:r>
      <w:r w:rsidR="001C0944" w:rsidRPr="0081112D">
        <w:rPr>
          <w:rFonts w:ascii="Verdana" w:eastAsia="SimSun" w:hAnsi="Verdana" w:cs="Times New Roman"/>
          <w:sz w:val="20"/>
          <w:szCs w:val="24"/>
          <w:lang w:eastAsia="en-AU" w:bidi="ar-SA"/>
        </w:rPr>
        <w:t xml:space="preserve"> or the </w:t>
      </w:r>
      <w:r w:rsidR="007C13E9" w:rsidRPr="0081112D">
        <w:rPr>
          <w:rFonts w:ascii="Verdana" w:eastAsia="SimSun" w:hAnsi="Verdana" w:cs="Times New Roman"/>
          <w:sz w:val="20"/>
          <w:szCs w:val="24"/>
          <w:lang w:eastAsia="en-AU" w:bidi="ar-SA"/>
        </w:rPr>
        <w:t>NDIA</w:t>
      </w:r>
      <w:r w:rsidR="00FE4699" w:rsidRPr="0081112D">
        <w:rPr>
          <w:rFonts w:ascii="Verdana" w:eastAsia="SimSun" w:hAnsi="Verdana" w:cs="Times New Roman"/>
          <w:sz w:val="20"/>
          <w:szCs w:val="24"/>
          <w:lang w:eastAsia="en-AU" w:bidi="ar-SA"/>
        </w:rPr>
        <w:t xml:space="preserve">. </w:t>
      </w:r>
      <w:r w:rsidRPr="0081112D">
        <w:rPr>
          <w:rFonts w:ascii="Verdana" w:eastAsia="SimSun" w:hAnsi="Verdana" w:cs="Times New Roman"/>
          <w:sz w:val="20"/>
          <w:szCs w:val="24"/>
          <w:lang w:eastAsia="en-AU" w:bidi="ar-SA"/>
        </w:rPr>
        <w:t xml:space="preserve">This could include the following </w:t>
      </w:r>
      <w:r w:rsidR="00B45104" w:rsidRPr="0081112D">
        <w:rPr>
          <w:rFonts w:ascii="Verdana" w:eastAsia="SimSun" w:hAnsi="Verdana" w:cs="Times New Roman"/>
          <w:sz w:val="20"/>
          <w:szCs w:val="24"/>
          <w:lang w:eastAsia="en-AU" w:bidi="ar-SA"/>
        </w:rPr>
        <w:t>W</w:t>
      </w:r>
      <w:r w:rsidR="008F643B" w:rsidRPr="0081112D">
        <w:rPr>
          <w:rFonts w:ascii="Verdana" w:eastAsia="SimSun" w:hAnsi="Verdana" w:cs="Times New Roman"/>
          <w:sz w:val="20"/>
          <w:szCs w:val="24"/>
          <w:lang w:eastAsia="en-AU" w:bidi="ar-SA"/>
        </w:rPr>
        <w:t xml:space="preserve">estern </w:t>
      </w:r>
      <w:r w:rsidR="00B45104" w:rsidRPr="0081112D">
        <w:rPr>
          <w:rFonts w:ascii="Verdana" w:eastAsia="SimSun" w:hAnsi="Verdana" w:cs="Times New Roman"/>
          <w:sz w:val="20"/>
          <w:szCs w:val="24"/>
          <w:lang w:eastAsia="en-AU" w:bidi="ar-SA"/>
        </w:rPr>
        <w:t>A</w:t>
      </w:r>
      <w:r w:rsidR="008F643B" w:rsidRPr="0081112D">
        <w:rPr>
          <w:rFonts w:ascii="Verdana" w:eastAsia="SimSun" w:hAnsi="Verdana" w:cs="Times New Roman"/>
          <w:sz w:val="20"/>
          <w:szCs w:val="24"/>
          <w:lang w:eastAsia="en-AU" w:bidi="ar-SA"/>
        </w:rPr>
        <w:t>ustralian</w:t>
      </w:r>
      <w:r w:rsidR="00F87F3D" w:rsidRPr="0081112D">
        <w:rPr>
          <w:rFonts w:ascii="Verdana" w:eastAsia="SimSun" w:hAnsi="Verdana" w:cs="Times New Roman"/>
          <w:sz w:val="20"/>
          <w:szCs w:val="24"/>
          <w:lang w:eastAsia="en-AU" w:bidi="ar-SA"/>
        </w:rPr>
        <w:t xml:space="preserve"> </w:t>
      </w:r>
      <w:r w:rsidRPr="0081112D">
        <w:rPr>
          <w:rFonts w:ascii="Verdana" w:eastAsia="SimSun" w:hAnsi="Verdana" w:cs="Times New Roman"/>
          <w:sz w:val="20"/>
          <w:szCs w:val="24"/>
          <w:lang w:eastAsia="en-AU" w:bidi="ar-SA"/>
        </w:rPr>
        <w:t xml:space="preserve">legislation: </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Carers Recognition Act 2004</w:t>
      </w:r>
      <w:r w:rsidR="007C13E9" w:rsidRPr="0081112D">
        <w:rPr>
          <w:rFonts w:ascii="Verdana" w:eastAsia="SimSun" w:hAnsi="Verdana" w:cs="Times New Roman"/>
          <w:sz w:val="20"/>
          <w:szCs w:val="24"/>
          <w:lang w:eastAsia="en-AU" w:bidi="ar-SA"/>
        </w:rPr>
        <w:t>;</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Children and Community Services Act 2004</w:t>
      </w:r>
      <w:r w:rsidR="007C13E9" w:rsidRPr="0081112D">
        <w:rPr>
          <w:rFonts w:ascii="Verdana" w:eastAsia="SimSun" w:hAnsi="Verdana" w:cs="Times New Roman"/>
          <w:sz w:val="20"/>
          <w:szCs w:val="24"/>
          <w:lang w:eastAsia="en-AU" w:bidi="ar-SA"/>
        </w:rPr>
        <w:t>;</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Commissioner for Children and Young People Act 2006</w:t>
      </w:r>
      <w:r w:rsidR="007C13E9" w:rsidRPr="0081112D">
        <w:rPr>
          <w:rFonts w:ascii="Verdana" w:eastAsia="SimSun" w:hAnsi="Verdana" w:cs="Times New Roman"/>
          <w:sz w:val="20"/>
          <w:szCs w:val="24"/>
          <w:lang w:eastAsia="en-AU" w:bidi="ar-SA"/>
        </w:rPr>
        <w:t>;</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Disability Services Act 1993</w:t>
      </w:r>
      <w:r w:rsidR="007C13E9" w:rsidRPr="0081112D">
        <w:rPr>
          <w:rFonts w:ascii="Verdana" w:eastAsia="SimSun" w:hAnsi="Verdana" w:cs="Times New Roman"/>
          <w:sz w:val="20"/>
          <w:szCs w:val="24"/>
          <w:lang w:eastAsia="en-AU" w:bidi="ar-SA"/>
        </w:rPr>
        <w:t>;</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Equal Opportunity Act 1984</w:t>
      </w:r>
      <w:r w:rsidR="007C13E9" w:rsidRPr="0081112D">
        <w:rPr>
          <w:rFonts w:ascii="Verdana" w:eastAsia="SimSun" w:hAnsi="Verdana" w:cs="Times New Roman"/>
          <w:sz w:val="20"/>
          <w:szCs w:val="24"/>
          <w:lang w:eastAsia="en-AU" w:bidi="ar-SA"/>
        </w:rPr>
        <w:t>;</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Guardianship and Administration Act 1990</w:t>
      </w:r>
      <w:r w:rsidR="007C13E9" w:rsidRPr="0081112D">
        <w:rPr>
          <w:rFonts w:ascii="Verdana" w:eastAsia="SimSun" w:hAnsi="Verdana" w:cs="Times New Roman"/>
          <w:sz w:val="20"/>
          <w:szCs w:val="24"/>
          <w:lang w:eastAsia="en-AU" w:bidi="ar-SA"/>
        </w:rPr>
        <w:t>;</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Health Act 1911</w:t>
      </w:r>
      <w:r w:rsidR="007C13E9" w:rsidRPr="0081112D">
        <w:rPr>
          <w:rFonts w:ascii="Verdana" w:eastAsia="SimSun" w:hAnsi="Verdana" w:cs="Times New Roman"/>
          <w:sz w:val="20"/>
          <w:szCs w:val="24"/>
          <w:lang w:eastAsia="en-AU" w:bidi="ar-SA"/>
        </w:rPr>
        <w:t>;</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Health and Disability Services (Complaints) Act 1995</w:t>
      </w:r>
      <w:r w:rsidR="007C13E9" w:rsidRPr="0081112D">
        <w:rPr>
          <w:rFonts w:ascii="Verdana" w:eastAsia="SimSun" w:hAnsi="Verdana" w:cs="Times New Roman"/>
          <w:sz w:val="20"/>
          <w:szCs w:val="24"/>
          <w:lang w:eastAsia="en-AU" w:bidi="ar-SA"/>
        </w:rPr>
        <w:t>;</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Hospitals and Health Services Act 1927</w:t>
      </w:r>
      <w:r w:rsidR="007C13E9" w:rsidRPr="0081112D">
        <w:rPr>
          <w:rFonts w:ascii="Verdana" w:eastAsia="SimSun" w:hAnsi="Verdana" w:cs="Times New Roman"/>
          <w:sz w:val="20"/>
          <w:szCs w:val="24"/>
          <w:lang w:eastAsia="en-AU" w:bidi="ar-SA"/>
        </w:rPr>
        <w:t>;</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Mental Health Act 1996</w:t>
      </w:r>
      <w:r w:rsidR="007C13E9" w:rsidRPr="0081112D">
        <w:rPr>
          <w:rFonts w:ascii="Verdana" w:eastAsia="SimSun" w:hAnsi="Verdana" w:cs="Times New Roman"/>
          <w:sz w:val="20"/>
          <w:szCs w:val="24"/>
          <w:lang w:eastAsia="en-AU" w:bidi="ar-SA"/>
        </w:rPr>
        <w:t>;</w:t>
      </w:r>
    </w:p>
    <w:p w:rsidR="006515C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Motor Vehicle (Third Party Insurance) Act 1943</w:t>
      </w:r>
      <w:r w:rsidR="007C13E9" w:rsidRPr="0081112D">
        <w:rPr>
          <w:rFonts w:ascii="Verdana" w:eastAsia="SimSun" w:hAnsi="Verdana" w:cs="Times New Roman"/>
          <w:sz w:val="20"/>
          <w:szCs w:val="24"/>
          <w:lang w:eastAsia="en-AU" w:bidi="ar-SA"/>
        </w:rPr>
        <w:t>;</w:t>
      </w:r>
    </w:p>
    <w:p w:rsidR="00F72F0C" w:rsidRPr="0081112D" w:rsidRDefault="00F72F0C"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Motor Vehicle (Catastrophic Injuries) Act 2016;</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Parliamentary Commissioner Act 1971</w:t>
      </w:r>
      <w:r w:rsidR="007C13E9" w:rsidRPr="0081112D">
        <w:rPr>
          <w:rFonts w:ascii="Verdana" w:eastAsia="SimSun" w:hAnsi="Verdana" w:cs="Times New Roman"/>
          <w:sz w:val="20"/>
          <w:szCs w:val="24"/>
          <w:lang w:eastAsia="en-AU" w:bidi="ar-SA"/>
        </w:rPr>
        <w:t>;</w:t>
      </w:r>
    </w:p>
    <w:p w:rsidR="006515CD"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School Education Act 1999</w:t>
      </w:r>
      <w:r w:rsidR="007C13E9" w:rsidRPr="0081112D">
        <w:rPr>
          <w:rFonts w:ascii="Verdana" w:eastAsia="SimSun" w:hAnsi="Verdana" w:cs="Times New Roman"/>
          <w:sz w:val="20"/>
          <w:szCs w:val="24"/>
          <w:lang w:eastAsia="en-AU" w:bidi="ar-SA"/>
        </w:rPr>
        <w:t>;</w:t>
      </w:r>
    </w:p>
    <w:p w:rsidR="001C0944" w:rsidRPr="0081112D" w:rsidRDefault="006515CD"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Volunteers and Food and Other Donors (Protection from Liability) Act 2002</w:t>
      </w:r>
      <w:r w:rsidR="007C13E9" w:rsidRPr="0081112D">
        <w:rPr>
          <w:rFonts w:ascii="Verdana" w:eastAsia="SimSun" w:hAnsi="Verdana" w:cs="Times New Roman"/>
          <w:sz w:val="20"/>
          <w:szCs w:val="24"/>
          <w:lang w:eastAsia="en-AU" w:bidi="ar-SA"/>
        </w:rPr>
        <w:t>;</w:t>
      </w:r>
    </w:p>
    <w:p w:rsidR="001C0944" w:rsidRPr="0081112D" w:rsidRDefault="001C0944"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Workers’ Compensation and Injury Management Act 1981</w:t>
      </w:r>
      <w:r w:rsidR="007C13E9" w:rsidRPr="0081112D">
        <w:rPr>
          <w:rFonts w:ascii="Verdana" w:eastAsia="SimSun" w:hAnsi="Verdana" w:cs="Times New Roman"/>
          <w:sz w:val="20"/>
          <w:szCs w:val="24"/>
          <w:lang w:eastAsia="en-AU" w:bidi="ar-SA"/>
        </w:rPr>
        <w:t>;</w:t>
      </w:r>
    </w:p>
    <w:p w:rsidR="001C0944" w:rsidRPr="0081112D" w:rsidRDefault="001C0944"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Civil Liability Act 2002</w:t>
      </w:r>
      <w:r w:rsidR="007C13E9" w:rsidRPr="0081112D">
        <w:rPr>
          <w:rFonts w:ascii="Verdana" w:eastAsia="SimSun" w:hAnsi="Verdana" w:cs="Times New Roman"/>
          <w:sz w:val="20"/>
          <w:szCs w:val="24"/>
          <w:lang w:eastAsia="en-AU" w:bidi="ar-SA"/>
        </w:rPr>
        <w:t>;</w:t>
      </w:r>
    </w:p>
    <w:p w:rsidR="001C0944" w:rsidRPr="0081112D" w:rsidRDefault="001C0944"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Public Trustee Act 1941</w:t>
      </w:r>
      <w:r w:rsidR="007C13E9" w:rsidRPr="0081112D">
        <w:rPr>
          <w:rFonts w:ascii="Verdana" w:eastAsia="SimSun" w:hAnsi="Verdana" w:cs="Times New Roman"/>
          <w:sz w:val="20"/>
          <w:szCs w:val="24"/>
          <w:lang w:eastAsia="en-AU" w:bidi="ar-SA"/>
        </w:rPr>
        <w:t>; and</w:t>
      </w:r>
    </w:p>
    <w:p w:rsidR="00425E67" w:rsidRPr="008A694F" w:rsidRDefault="001C0944"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Pay-roll Tax Assessment </w:t>
      </w:r>
      <w:r w:rsidR="00767AD5" w:rsidRPr="0081112D">
        <w:rPr>
          <w:rFonts w:ascii="Verdana" w:eastAsia="SimSun" w:hAnsi="Verdana" w:cs="Times New Roman"/>
          <w:sz w:val="20"/>
          <w:szCs w:val="24"/>
          <w:lang w:eastAsia="en-AU" w:bidi="ar-SA"/>
        </w:rPr>
        <w:t xml:space="preserve">Act </w:t>
      </w:r>
      <w:r w:rsidRPr="0081112D">
        <w:rPr>
          <w:rFonts w:ascii="Verdana" w:eastAsia="SimSun" w:hAnsi="Verdana" w:cs="Times New Roman"/>
          <w:sz w:val="20"/>
          <w:szCs w:val="24"/>
          <w:lang w:eastAsia="en-AU" w:bidi="ar-SA"/>
        </w:rPr>
        <w:t>2002 (s.41C)</w:t>
      </w:r>
      <w:r w:rsidR="007C13E9" w:rsidRPr="0081112D">
        <w:rPr>
          <w:rFonts w:ascii="Verdana" w:eastAsia="SimSun" w:hAnsi="Verdana" w:cs="Times New Roman"/>
          <w:sz w:val="20"/>
          <w:szCs w:val="24"/>
          <w:lang w:eastAsia="en-AU" w:bidi="ar-SA"/>
        </w:rPr>
        <w:t>.</w:t>
      </w:r>
    </w:p>
    <w:p w:rsidR="007F0350" w:rsidRPr="0081112D" w:rsidRDefault="00D428C5" w:rsidP="008A694F">
      <w:pPr>
        <w:pStyle w:val="Heading2"/>
      </w:pPr>
      <w:r>
        <w:t>Financial C</w:t>
      </w:r>
      <w:r w:rsidR="007F0350" w:rsidRPr="0081112D">
        <w:t>ontributions</w:t>
      </w:r>
    </w:p>
    <w:p w:rsidR="00197175" w:rsidRPr="0081112D" w:rsidRDefault="00F1448B"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 xml:space="preserve">The </w:t>
      </w:r>
      <w:r w:rsidR="00F21FDE">
        <w:rPr>
          <w:rFonts w:ascii="Verdana" w:eastAsia="SimSun" w:hAnsi="Verdana" w:cs="Times New Roman"/>
          <w:sz w:val="20"/>
          <w:szCs w:val="24"/>
          <w:lang w:eastAsia="en-AU" w:bidi="ar-SA"/>
        </w:rPr>
        <w:t>Parties</w:t>
      </w:r>
      <w:r w:rsidR="00430695" w:rsidRPr="0081112D">
        <w:rPr>
          <w:rFonts w:ascii="Verdana" w:eastAsia="SimSun" w:hAnsi="Verdana" w:cs="Times New Roman"/>
          <w:sz w:val="20"/>
          <w:szCs w:val="24"/>
          <w:lang w:eastAsia="en-AU" w:bidi="ar-SA"/>
        </w:rPr>
        <w:t xml:space="preserve"> agree to contribute to the </w:t>
      </w:r>
      <w:r w:rsidR="00684599" w:rsidRPr="0081112D">
        <w:rPr>
          <w:rFonts w:ascii="Verdana" w:eastAsia="SimSun" w:hAnsi="Verdana" w:cs="Times New Roman"/>
          <w:sz w:val="20"/>
          <w:szCs w:val="24"/>
          <w:lang w:eastAsia="en-AU" w:bidi="ar-SA"/>
        </w:rPr>
        <w:t xml:space="preserve">NDIS </w:t>
      </w:r>
      <w:r w:rsidR="004B6329">
        <w:rPr>
          <w:rFonts w:ascii="Verdana" w:eastAsia="SimSun" w:hAnsi="Verdana" w:cs="Times New Roman"/>
          <w:sz w:val="20"/>
          <w:szCs w:val="24"/>
          <w:lang w:eastAsia="en-AU" w:bidi="ar-SA"/>
        </w:rPr>
        <w:t xml:space="preserve">NDIA </w:t>
      </w:r>
      <w:r w:rsidR="007C13E9" w:rsidRPr="0081112D">
        <w:rPr>
          <w:rFonts w:ascii="Verdana" w:eastAsia="SimSun" w:hAnsi="Verdana" w:cs="Times New Roman"/>
          <w:sz w:val="20"/>
          <w:szCs w:val="24"/>
          <w:lang w:eastAsia="en-AU" w:bidi="ar-SA"/>
        </w:rPr>
        <w:t xml:space="preserve">trial </w:t>
      </w:r>
      <w:r w:rsidR="00AB062C" w:rsidRPr="0081112D">
        <w:rPr>
          <w:rFonts w:ascii="Verdana" w:eastAsia="SimSun" w:hAnsi="Verdana" w:cs="Times New Roman"/>
          <w:sz w:val="20"/>
          <w:szCs w:val="24"/>
          <w:lang w:eastAsia="en-AU" w:bidi="ar-SA"/>
        </w:rPr>
        <w:t xml:space="preserve">in </w:t>
      </w:r>
      <w:r w:rsidR="00245B4A" w:rsidRPr="0081112D">
        <w:rPr>
          <w:rFonts w:ascii="Verdana" w:eastAsia="SimSun" w:hAnsi="Verdana" w:cs="Times New Roman"/>
          <w:sz w:val="20"/>
          <w:szCs w:val="24"/>
          <w:lang w:eastAsia="en-AU" w:bidi="ar-SA"/>
        </w:rPr>
        <w:t>Perth Hills</w:t>
      </w:r>
      <w:r w:rsidR="004E30E2">
        <w:rPr>
          <w:rFonts w:ascii="Verdana" w:eastAsia="SimSun" w:hAnsi="Verdana" w:cs="Times New Roman"/>
          <w:sz w:val="20"/>
          <w:szCs w:val="24"/>
          <w:lang w:eastAsia="en-AU" w:bidi="ar-SA"/>
        </w:rPr>
        <w:t xml:space="preserve"> and </w:t>
      </w:r>
      <w:r w:rsidR="00FA4F01">
        <w:rPr>
          <w:rFonts w:ascii="Verdana" w:eastAsia="SimSun" w:hAnsi="Verdana" w:cs="Times New Roman"/>
          <w:sz w:val="20"/>
          <w:szCs w:val="24"/>
          <w:lang w:eastAsia="en-AU" w:bidi="ar-SA"/>
        </w:rPr>
        <w:t xml:space="preserve">expansion sites </w:t>
      </w:r>
      <w:r w:rsidR="00430695" w:rsidRPr="0081112D">
        <w:rPr>
          <w:rFonts w:ascii="Verdana" w:eastAsia="SimSun" w:hAnsi="Verdana" w:cs="Times New Roman"/>
          <w:sz w:val="20"/>
          <w:szCs w:val="24"/>
          <w:lang w:eastAsia="en-AU" w:bidi="ar-SA"/>
        </w:rPr>
        <w:t>in accordance with</w:t>
      </w:r>
      <w:r w:rsidR="00430695" w:rsidRPr="0081112D" w:rsidDel="00B67C4C">
        <w:rPr>
          <w:rFonts w:ascii="Verdana" w:eastAsia="SimSun" w:hAnsi="Verdana" w:cs="Times New Roman"/>
          <w:sz w:val="20"/>
          <w:szCs w:val="24"/>
          <w:lang w:eastAsia="en-AU" w:bidi="ar-SA"/>
        </w:rPr>
        <w:t xml:space="preserve"> </w:t>
      </w:r>
      <w:r w:rsidR="00C86FCC">
        <w:rPr>
          <w:rFonts w:ascii="Verdana" w:eastAsia="SimSun" w:hAnsi="Verdana" w:cs="Times New Roman"/>
          <w:sz w:val="20"/>
          <w:szCs w:val="24"/>
          <w:lang w:eastAsia="en-AU" w:bidi="ar-SA"/>
        </w:rPr>
        <w:t>Appendix A.</w:t>
      </w:r>
    </w:p>
    <w:p w:rsidR="0045214A" w:rsidRPr="0081112D" w:rsidRDefault="0045214A"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WA and Commonwealth contributions to NDIS package costs for the </w:t>
      </w:r>
      <w:r w:rsidR="007C13E9" w:rsidRPr="0081112D">
        <w:rPr>
          <w:rFonts w:ascii="Verdana" w:eastAsia="SimSun" w:hAnsi="Verdana" w:cs="Times New Roman"/>
          <w:sz w:val="20"/>
          <w:szCs w:val="24"/>
          <w:lang w:eastAsia="en-AU" w:bidi="ar-SA"/>
        </w:rPr>
        <w:t xml:space="preserve">trial </w:t>
      </w:r>
      <w:r w:rsidRPr="0081112D">
        <w:rPr>
          <w:rFonts w:ascii="Verdana" w:eastAsia="SimSun" w:hAnsi="Verdana" w:cs="Times New Roman"/>
          <w:sz w:val="20"/>
          <w:szCs w:val="24"/>
          <w:lang w:eastAsia="en-AU" w:bidi="ar-SA"/>
        </w:rPr>
        <w:t>site</w:t>
      </w:r>
      <w:r w:rsidR="00F1448B">
        <w:rPr>
          <w:rFonts w:ascii="Verdana" w:eastAsia="SimSun" w:hAnsi="Verdana" w:cs="Times New Roman"/>
          <w:sz w:val="20"/>
          <w:szCs w:val="24"/>
          <w:lang w:eastAsia="en-AU" w:bidi="ar-SA"/>
        </w:rPr>
        <w:t>s</w:t>
      </w:r>
      <w:r w:rsidRPr="0081112D">
        <w:rPr>
          <w:rFonts w:ascii="Verdana" w:eastAsia="SimSun" w:hAnsi="Verdana" w:cs="Times New Roman"/>
          <w:sz w:val="20"/>
          <w:szCs w:val="24"/>
          <w:lang w:eastAsia="en-AU" w:bidi="ar-SA"/>
        </w:rPr>
        <w:t xml:space="preserve"> will be held in a separate account by the </w:t>
      </w:r>
      <w:r w:rsidR="007C13E9" w:rsidRPr="0081112D">
        <w:rPr>
          <w:rFonts w:ascii="Verdana" w:eastAsia="SimSun" w:hAnsi="Verdana" w:cs="Times New Roman"/>
          <w:sz w:val="20"/>
          <w:szCs w:val="24"/>
          <w:lang w:eastAsia="en-AU" w:bidi="ar-SA"/>
        </w:rPr>
        <w:t>NDIA</w:t>
      </w:r>
      <w:r w:rsidRPr="0081112D">
        <w:rPr>
          <w:rFonts w:ascii="Verdana" w:eastAsia="SimSun" w:hAnsi="Verdana" w:cs="Times New Roman"/>
          <w:sz w:val="20"/>
          <w:szCs w:val="24"/>
          <w:lang w:eastAsia="en-AU" w:bidi="ar-SA"/>
        </w:rPr>
        <w:t>.</w:t>
      </w:r>
    </w:p>
    <w:p w:rsidR="0045214A" w:rsidRPr="0081112D" w:rsidRDefault="0045214A"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The </w:t>
      </w:r>
      <w:r w:rsidR="00F21FDE">
        <w:rPr>
          <w:rFonts w:ascii="Verdana" w:eastAsia="SimSun" w:hAnsi="Verdana" w:cs="Times New Roman"/>
          <w:sz w:val="20"/>
          <w:szCs w:val="24"/>
          <w:lang w:eastAsia="en-AU" w:bidi="ar-SA"/>
        </w:rPr>
        <w:t>Parties</w:t>
      </w:r>
      <w:r w:rsidRPr="0081112D">
        <w:rPr>
          <w:rFonts w:ascii="Verdana" w:eastAsia="SimSun" w:hAnsi="Verdana" w:cs="Times New Roman"/>
          <w:sz w:val="20"/>
          <w:szCs w:val="24"/>
          <w:lang w:eastAsia="en-AU" w:bidi="ar-SA"/>
        </w:rPr>
        <w:t xml:space="preserve"> recognise that to give effect to choice and control of individuals within the </w:t>
      </w:r>
      <w:r w:rsidR="000E26C1" w:rsidRPr="0081112D">
        <w:rPr>
          <w:rFonts w:ascii="Verdana" w:eastAsia="SimSun" w:hAnsi="Verdana" w:cs="Times New Roman"/>
          <w:sz w:val="20"/>
          <w:szCs w:val="24"/>
          <w:lang w:eastAsia="en-AU" w:bidi="ar-SA"/>
        </w:rPr>
        <w:t xml:space="preserve">trial </w:t>
      </w:r>
      <w:r w:rsidRPr="0081112D">
        <w:rPr>
          <w:rFonts w:ascii="Verdana" w:eastAsia="SimSun" w:hAnsi="Verdana" w:cs="Times New Roman"/>
          <w:sz w:val="20"/>
          <w:szCs w:val="24"/>
          <w:lang w:eastAsia="en-AU" w:bidi="ar-SA"/>
        </w:rPr>
        <w:t>site, in</w:t>
      </w:r>
      <w:r w:rsidR="009F333B" w:rsidRPr="0081112D">
        <w:rPr>
          <w:rFonts w:ascii="Verdana" w:eastAsia="SimSun" w:hAnsi="Verdana" w:cs="Times New Roman"/>
          <w:sz w:val="20"/>
          <w:szCs w:val="24"/>
          <w:lang w:eastAsia="en-AU" w:bidi="ar-SA"/>
        </w:rPr>
        <w:t>-</w:t>
      </w:r>
      <w:r w:rsidRPr="0081112D">
        <w:rPr>
          <w:rFonts w:ascii="Verdana" w:eastAsia="SimSun" w:hAnsi="Verdana" w:cs="Times New Roman"/>
          <w:sz w:val="20"/>
          <w:szCs w:val="24"/>
          <w:lang w:eastAsia="en-AU" w:bidi="ar-SA"/>
        </w:rPr>
        <w:t>kind contributions should transition to cash contributions to the greatest extent possible and as quickly as possible.</w:t>
      </w:r>
    </w:p>
    <w:p w:rsidR="008E7740" w:rsidRPr="0081112D" w:rsidRDefault="008E7740"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Consistent with the IGA NDIS, the Commonwealth will meet 100 per cent of any costs associated with higher population numbers or higher per person NDIS funded supports costs and 100 per cent of the </w:t>
      </w:r>
      <w:r w:rsidR="000E26C1" w:rsidRPr="0081112D">
        <w:rPr>
          <w:rFonts w:ascii="Verdana" w:eastAsia="SimSun" w:hAnsi="Verdana" w:cs="Times New Roman"/>
          <w:sz w:val="20"/>
          <w:szCs w:val="24"/>
          <w:lang w:eastAsia="en-AU" w:bidi="ar-SA"/>
        </w:rPr>
        <w:t xml:space="preserve">NDIA’s </w:t>
      </w:r>
      <w:r w:rsidRPr="0081112D">
        <w:rPr>
          <w:rFonts w:ascii="Verdana" w:eastAsia="SimSun" w:hAnsi="Verdana" w:cs="Times New Roman"/>
          <w:sz w:val="20"/>
          <w:szCs w:val="24"/>
          <w:lang w:eastAsia="en-AU" w:bidi="ar-SA"/>
        </w:rPr>
        <w:t xml:space="preserve">cash flow risk during the </w:t>
      </w:r>
      <w:r w:rsidR="000E26C1" w:rsidRPr="0081112D">
        <w:rPr>
          <w:rFonts w:ascii="Verdana" w:eastAsia="SimSun" w:hAnsi="Verdana" w:cs="Times New Roman"/>
          <w:sz w:val="20"/>
          <w:szCs w:val="24"/>
          <w:lang w:eastAsia="en-AU" w:bidi="ar-SA"/>
        </w:rPr>
        <w:t>trial</w:t>
      </w:r>
      <w:r w:rsidRPr="0081112D">
        <w:rPr>
          <w:rFonts w:ascii="Verdana" w:eastAsia="SimSun" w:hAnsi="Verdana" w:cs="Times New Roman"/>
          <w:sz w:val="20"/>
          <w:szCs w:val="24"/>
          <w:lang w:eastAsia="en-AU" w:bidi="ar-SA"/>
        </w:rPr>
        <w:t>.</w:t>
      </w:r>
    </w:p>
    <w:p w:rsidR="00430695" w:rsidRPr="0081112D" w:rsidRDefault="00F13630" w:rsidP="008A694F">
      <w:pPr>
        <w:pStyle w:val="Heading2"/>
      </w:pPr>
      <w:r w:rsidRPr="0081112D">
        <w:t xml:space="preserve">Overspends and </w:t>
      </w:r>
      <w:r w:rsidR="00D428C5">
        <w:t>U</w:t>
      </w:r>
      <w:r w:rsidR="00BB4C2F" w:rsidRPr="0081112D">
        <w:t>nderspends</w:t>
      </w:r>
    </w:p>
    <w:p w:rsidR="00430695" w:rsidRPr="0081112D" w:rsidRDefault="00430695"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If, at the end of the </w:t>
      </w:r>
      <w:r w:rsidR="00AB062C" w:rsidRPr="0081112D">
        <w:rPr>
          <w:rFonts w:ascii="Verdana" w:eastAsia="SimSun" w:hAnsi="Verdana" w:cs="Times New Roman"/>
          <w:sz w:val="20"/>
          <w:szCs w:val="24"/>
          <w:lang w:eastAsia="en-AU" w:bidi="ar-SA"/>
        </w:rPr>
        <w:t>funding period</w:t>
      </w:r>
      <w:r w:rsidR="00106D3A" w:rsidRPr="0081112D">
        <w:rPr>
          <w:rFonts w:ascii="Verdana" w:eastAsia="SimSun" w:hAnsi="Verdana" w:cs="Times New Roman"/>
          <w:sz w:val="20"/>
          <w:szCs w:val="24"/>
          <w:lang w:eastAsia="en-AU" w:bidi="ar-SA"/>
        </w:rPr>
        <w:t>,</w:t>
      </w:r>
      <w:r w:rsidR="00AB062C" w:rsidRPr="0081112D">
        <w:rPr>
          <w:rFonts w:ascii="Verdana" w:eastAsia="SimSun" w:hAnsi="Verdana" w:cs="Times New Roman"/>
          <w:sz w:val="20"/>
          <w:szCs w:val="24"/>
          <w:lang w:eastAsia="en-AU" w:bidi="ar-SA"/>
        </w:rPr>
        <w:t xml:space="preserve"> </w:t>
      </w:r>
      <w:r w:rsidRPr="0081112D">
        <w:rPr>
          <w:rFonts w:ascii="Verdana" w:eastAsia="SimSun" w:hAnsi="Verdana" w:cs="Times New Roman"/>
          <w:sz w:val="20"/>
          <w:szCs w:val="24"/>
          <w:lang w:eastAsia="en-AU" w:bidi="ar-SA"/>
        </w:rPr>
        <w:t xml:space="preserve">costs are less than the anticipated funding commitments set out in this </w:t>
      </w:r>
      <w:r w:rsidR="00ED5987">
        <w:rPr>
          <w:rFonts w:ascii="Verdana" w:eastAsia="SimSun" w:hAnsi="Verdana" w:cs="Times New Roman"/>
          <w:sz w:val="20"/>
          <w:szCs w:val="24"/>
          <w:lang w:eastAsia="en-AU" w:bidi="ar-SA"/>
        </w:rPr>
        <w:t>S</w:t>
      </w:r>
      <w:r w:rsidRPr="0081112D">
        <w:rPr>
          <w:rFonts w:ascii="Verdana" w:eastAsia="SimSun" w:hAnsi="Verdana" w:cs="Times New Roman"/>
          <w:sz w:val="20"/>
          <w:szCs w:val="24"/>
          <w:lang w:eastAsia="en-AU" w:bidi="ar-SA"/>
        </w:rPr>
        <w:t xml:space="preserve">chedule and </w:t>
      </w:r>
      <w:r w:rsidR="00245B4A" w:rsidRPr="0081112D">
        <w:rPr>
          <w:rFonts w:ascii="Verdana" w:eastAsia="SimSun" w:hAnsi="Verdana" w:cs="Times New Roman"/>
          <w:sz w:val="20"/>
          <w:szCs w:val="24"/>
          <w:lang w:eastAsia="en-AU" w:bidi="ar-SA"/>
        </w:rPr>
        <w:t>WA’s</w:t>
      </w:r>
      <w:r w:rsidRPr="0081112D">
        <w:rPr>
          <w:rFonts w:ascii="Verdana" w:eastAsia="SimSun" w:hAnsi="Verdana" w:cs="Times New Roman"/>
          <w:sz w:val="20"/>
          <w:szCs w:val="24"/>
          <w:lang w:eastAsia="en-AU" w:bidi="ar-SA"/>
        </w:rPr>
        <w:t xml:space="preserve"> actual contribution is a different proportion of actual cost, compared to </w:t>
      </w:r>
      <w:r w:rsidR="00245B4A" w:rsidRPr="0081112D">
        <w:rPr>
          <w:rFonts w:ascii="Verdana" w:eastAsia="SimSun" w:hAnsi="Verdana" w:cs="Times New Roman"/>
          <w:sz w:val="20"/>
          <w:szCs w:val="24"/>
          <w:lang w:eastAsia="en-AU" w:bidi="ar-SA"/>
        </w:rPr>
        <w:t>WA’s proportion of expected costs</w:t>
      </w:r>
      <w:r w:rsidRPr="0081112D">
        <w:rPr>
          <w:rFonts w:ascii="Verdana" w:eastAsia="SimSun" w:hAnsi="Verdana" w:cs="Times New Roman"/>
          <w:sz w:val="20"/>
          <w:szCs w:val="24"/>
          <w:lang w:eastAsia="en-AU" w:bidi="ar-SA"/>
        </w:rPr>
        <w:t>, an additional adjustment will be made that will be either:</w:t>
      </w:r>
    </w:p>
    <w:p w:rsidR="00430695" w:rsidRPr="0081112D" w:rsidRDefault="00430695"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a payment from </w:t>
      </w:r>
      <w:r w:rsidR="00245B4A" w:rsidRPr="0081112D">
        <w:rPr>
          <w:rFonts w:ascii="Verdana" w:eastAsia="SimSun" w:hAnsi="Verdana" w:cs="Times New Roman"/>
          <w:sz w:val="20"/>
          <w:szCs w:val="24"/>
          <w:lang w:eastAsia="en-AU" w:bidi="ar-SA"/>
        </w:rPr>
        <w:t>WA</w:t>
      </w:r>
      <w:r w:rsidR="00A460DC" w:rsidRPr="0081112D">
        <w:rPr>
          <w:rFonts w:ascii="Verdana" w:eastAsia="SimSun" w:hAnsi="Verdana" w:cs="Times New Roman"/>
          <w:sz w:val="20"/>
          <w:szCs w:val="24"/>
          <w:lang w:eastAsia="en-AU" w:bidi="ar-SA"/>
        </w:rPr>
        <w:t xml:space="preserve"> </w:t>
      </w:r>
      <w:r w:rsidRPr="0081112D">
        <w:rPr>
          <w:rFonts w:ascii="Verdana" w:eastAsia="SimSun" w:hAnsi="Verdana" w:cs="Times New Roman"/>
          <w:sz w:val="20"/>
          <w:szCs w:val="24"/>
          <w:lang w:eastAsia="en-AU" w:bidi="ar-SA"/>
        </w:rPr>
        <w:t>to the Commonwealth if the actual contribution was a smaller share of actual cost than the jurisdiction's share of expected costs; or</w:t>
      </w:r>
    </w:p>
    <w:p w:rsidR="00430695" w:rsidRPr="0081112D" w:rsidRDefault="00430695" w:rsidP="00584CE8">
      <w:pPr>
        <w:pStyle w:val="ListParagraph"/>
        <w:numPr>
          <w:ilvl w:val="1"/>
          <w:numId w:val="5"/>
        </w:numPr>
        <w:spacing w:before="240" w:after="240" w:line="240" w:lineRule="auto"/>
        <w:ind w:left="1434" w:hanging="357"/>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a payment from the Commonwealth to </w:t>
      </w:r>
      <w:r w:rsidR="00245B4A" w:rsidRPr="0081112D">
        <w:rPr>
          <w:rFonts w:ascii="Verdana" w:eastAsia="SimSun" w:hAnsi="Verdana" w:cs="Times New Roman"/>
          <w:sz w:val="20"/>
          <w:szCs w:val="24"/>
          <w:lang w:eastAsia="en-AU" w:bidi="ar-SA"/>
        </w:rPr>
        <w:t>WA</w:t>
      </w:r>
      <w:r w:rsidR="005D72B5" w:rsidRPr="0081112D">
        <w:rPr>
          <w:rFonts w:ascii="Verdana" w:eastAsia="SimSun" w:hAnsi="Verdana" w:cs="Times New Roman"/>
          <w:sz w:val="20"/>
          <w:szCs w:val="24"/>
          <w:lang w:eastAsia="en-AU" w:bidi="ar-SA"/>
        </w:rPr>
        <w:t xml:space="preserve"> </w:t>
      </w:r>
      <w:r w:rsidRPr="0081112D">
        <w:rPr>
          <w:rFonts w:ascii="Verdana" w:eastAsia="SimSun" w:hAnsi="Verdana" w:cs="Times New Roman"/>
          <w:sz w:val="20"/>
          <w:szCs w:val="24"/>
          <w:lang w:eastAsia="en-AU" w:bidi="ar-SA"/>
        </w:rPr>
        <w:t>if the actual contribution was a larger share of actual cost than the jurisdiction's share of expected costs.</w:t>
      </w:r>
    </w:p>
    <w:p w:rsidR="00430695" w:rsidRPr="0081112D" w:rsidRDefault="00430695"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Arrangements for overspends and underspends in all other circumstances are outlined in the </w:t>
      </w:r>
      <w:r w:rsidR="0063307B" w:rsidRPr="0081112D">
        <w:rPr>
          <w:rFonts w:ascii="Verdana" w:eastAsia="SimSun" w:hAnsi="Verdana" w:cs="Times New Roman"/>
          <w:sz w:val="20"/>
          <w:szCs w:val="24"/>
          <w:lang w:eastAsia="en-AU" w:bidi="ar-SA"/>
        </w:rPr>
        <w:t>IGA</w:t>
      </w:r>
      <w:r w:rsidRPr="0081112D">
        <w:rPr>
          <w:rFonts w:ascii="Verdana" w:eastAsia="SimSun" w:hAnsi="Verdana" w:cs="Times New Roman"/>
          <w:sz w:val="20"/>
          <w:szCs w:val="24"/>
          <w:lang w:eastAsia="en-AU" w:bidi="ar-SA"/>
        </w:rPr>
        <w:t xml:space="preserve"> </w:t>
      </w:r>
      <w:r w:rsidR="00D33E2F" w:rsidRPr="0081112D">
        <w:rPr>
          <w:rFonts w:ascii="Verdana" w:eastAsia="SimSun" w:hAnsi="Verdana" w:cs="Times New Roman"/>
          <w:sz w:val="20"/>
          <w:szCs w:val="24"/>
          <w:lang w:eastAsia="en-AU" w:bidi="ar-SA"/>
        </w:rPr>
        <w:t>NDIS</w:t>
      </w:r>
      <w:r w:rsidR="00E33816" w:rsidRPr="0081112D">
        <w:rPr>
          <w:rFonts w:ascii="Verdana" w:eastAsia="SimSun" w:hAnsi="Verdana" w:cs="Times New Roman"/>
          <w:sz w:val="20"/>
          <w:szCs w:val="24"/>
          <w:lang w:eastAsia="en-AU" w:bidi="ar-SA"/>
        </w:rPr>
        <w:t>.</w:t>
      </w:r>
    </w:p>
    <w:p w:rsidR="002952B7" w:rsidRPr="00F076FE" w:rsidRDefault="00EB5F97"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If at the end of </w:t>
      </w:r>
      <w:r w:rsidR="00170186">
        <w:rPr>
          <w:rFonts w:ascii="Verdana" w:eastAsia="SimSun" w:hAnsi="Verdana" w:cs="Times New Roman"/>
          <w:sz w:val="20"/>
          <w:szCs w:val="24"/>
          <w:lang w:eastAsia="en-AU" w:bidi="ar-SA"/>
        </w:rPr>
        <w:t>the</w:t>
      </w:r>
      <w:r w:rsidR="007234AA">
        <w:rPr>
          <w:rFonts w:ascii="Verdana" w:eastAsia="SimSun" w:hAnsi="Verdana" w:cs="Times New Roman"/>
          <w:sz w:val="20"/>
          <w:szCs w:val="24"/>
          <w:lang w:eastAsia="en-AU" w:bidi="ar-SA"/>
        </w:rPr>
        <w:t xml:space="preserve"> 2016-17 extended and expanded</w:t>
      </w:r>
      <w:r w:rsidR="00170186">
        <w:rPr>
          <w:rFonts w:ascii="Verdana" w:eastAsia="SimSun" w:hAnsi="Verdana" w:cs="Times New Roman"/>
          <w:sz w:val="20"/>
          <w:szCs w:val="24"/>
          <w:lang w:eastAsia="en-AU" w:bidi="ar-SA"/>
        </w:rPr>
        <w:t xml:space="preserve"> trial period</w:t>
      </w:r>
      <w:r w:rsidRPr="0081112D">
        <w:rPr>
          <w:rFonts w:ascii="Verdana" w:eastAsia="SimSun" w:hAnsi="Verdana" w:cs="Times New Roman"/>
          <w:sz w:val="20"/>
          <w:szCs w:val="24"/>
          <w:lang w:eastAsia="en-AU" w:bidi="ar-SA"/>
        </w:rPr>
        <w:t xml:space="preserve"> there is a net underspend, </w:t>
      </w:r>
      <w:r w:rsidR="00245B4A" w:rsidRPr="0081112D">
        <w:rPr>
          <w:rFonts w:ascii="Verdana" w:eastAsia="SimSun" w:hAnsi="Verdana" w:cs="Times New Roman"/>
          <w:sz w:val="20"/>
          <w:szCs w:val="24"/>
          <w:lang w:eastAsia="en-AU" w:bidi="ar-SA"/>
        </w:rPr>
        <w:t xml:space="preserve">WA’s share of this underspend will be refunded to WA, or taken into account in determining WA’s contribution in the following year, </w:t>
      </w:r>
      <w:r w:rsidRPr="0081112D">
        <w:rPr>
          <w:rFonts w:ascii="Verdana" w:eastAsia="SimSun" w:hAnsi="Verdana" w:cs="Times New Roman"/>
          <w:sz w:val="20"/>
          <w:szCs w:val="24"/>
          <w:lang w:eastAsia="en-AU" w:bidi="ar-SA"/>
        </w:rPr>
        <w:t>depending on any agreed arrangements for the transition to full scheme.</w:t>
      </w:r>
    </w:p>
    <w:p w:rsidR="00430695" w:rsidRPr="0081112D" w:rsidRDefault="00245B4A" w:rsidP="008A694F">
      <w:pPr>
        <w:pStyle w:val="Heading2"/>
      </w:pPr>
      <w:r w:rsidRPr="0081112D">
        <w:t>Joint Steering Committee</w:t>
      </w:r>
    </w:p>
    <w:p w:rsidR="00430695" w:rsidRPr="0081112D" w:rsidRDefault="007B0F30"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 xml:space="preserve">The </w:t>
      </w:r>
      <w:r w:rsidR="00F21FDE">
        <w:rPr>
          <w:rFonts w:ascii="Verdana" w:eastAsia="SimSun" w:hAnsi="Verdana" w:cs="Times New Roman"/>
          <w:sz w:val="20"/>
          <w:szCs w:val="24"/>
          <w:lang w:eastAsia="en-AU" w:bidi="ar-SA"/>
        </w:rPr>
        <w:t>Parties</w:t>
      </w:r>
      <w:r w:rsidR="002D77D2" w:rsidRPr="0081112D">
        <w:rPr>
          <w:rFonts w:ascii="Verdana" w:eastAsia="SimSun" w:hAnsi="Verdana" w:cs="Times New Roman"/>
          <w:sz w:val="20"/>
          <w:szCs w:val="24"/>
          <w:lang w:eastAsia="en-AU" w:bidi="ar-SA"/>
        </w:rPr>
        <w:t xml:space="preserve"> agreed to the </w:t>
      </w:r>
      <w:r>
        <w:rPr>
          <w:rFonts w:ascii="Verdana" w:eastAsia="SimSun" w:hAnsi="Verdana" w:cs="Times New Roman"/>
          <w:sz w:val="20"/>
          <w:szCs w:val="24"/>
          <w:lang w:eastAsia="en-AU" w:bidi="ar-SA"/>
        </w:rPr>
        <w:t xml:space="preserve">continuation </w:t>
      </w:r>
      <w:r w:rsidR="002D77D2" w:rsidRPr="0081112D">
        <w:rPr>
          <w:rFonts w:ascii="Verdana" w:eastAsia="SimSun" w:hAnsi="Verdana" w:cs="Times New Roman"/>
          <w:sz w:val="20"/>
          <w:szCs w:val="24"/>
          <w:lang w:eastAsia="en-AU" w:bidi="ar-SA"/>
        </w:rPr>
        <w:t xml:space="preserve">of </w:t>
      </w:r>
      <w:r>
        <w:rPr>
          <w:rFonts w:ascii="Verdana" w:eastAsia="SimSun" w:hAnsi="Verdana" w:cs="Times New Roman"/>
          <w:sz w:val="20"/>
          <w:szCs w:val="24"/>
          <w:lang w:eastAsia="en-AU" w:bidi="ar-SA"/>
        </w:rPr>
        <w:t>the</w:t>
      </w:r>
      <w:r w:rsidR="007316FD">
        <w:rPr>
          <w:rFonts w:ascii="Verdana" w:eastAsia="SimSun" w:hAnsi="Verdana" w:cs="Times New Roman"/>
          <w:sz w:val="20"/>
          <w:szCs w:val="24"/>
          <w:lang w:eastAsia="en-AU" w:bidi="ar-SA"/>
        </w:rPr>
        <w:t xml:space="preserve"> </w:t>
      </w:r>
      <w:r w:rsidR="0045214A" w:rsidRPr="0081112D">
        <w:rPr>
          <w:rFonts w:ascii="Verdana" w:eastAsia="SimSun" w:hAnsi="Verdana" w:cs="Times New Roman"/>
          <w:sz w:val="20"/>
          <w:szCs w:val="24"/>
          <w:lang w:eastAsia="en-AU" w:bidi="ar-SA"/>
        </w:rPr>
        <w:t>J</w:t>
      </w:r>
      <w:r w:rsidR="002D77D2" w:rsidRPr="0081112D">
        <w:rPr>
          <w:rFonts w:ascii="Verdana" w:eastAsia="SimSun" w:hAnsi="Verdana" w:cs="Times New Roman"/>
          <w:sz w:val="20"/>
          <w:szCs w:val="24"/>
          <w:lang w:eastAsia="en-AU" w:bidi="ar-SA"/>
        </w:rPr>
        <w:t xml:space="preserve">oint </w:t>
      </w:r>
      <w:r w:rsidR="0045214A" w:rsidRPr="0081112D">
        <w:rPr>
          <w:rFonts w:ascii="Verdana" w:eastAsia="SimSun" w:hAnsi="Verdana" w:cs="Times New Roman"/>
          <w:sz w:val="20"/>
          <w:szCs w:val="24"/>
          <w:lang w:eastAsia="en-AU" w:bidi="ar-SA"/>
        </w:rPr>
        <w:t>S</w:t>
      </w:r>
      <w:r w:rsidR="002D77D2" w:rsidRPr="0081112D">
        <w:rPr>
          <w:rFonts w:ascii="Verdana" w:eastAsia="SimSun" w:hAnsi="Verdana" w:cs="Times New Roman"/>
          <w:sz w:val="20"/>
          <w:szCs w:val="24"/>
          <w:lang w:eastAsia="en-AU" w:bidi="ar-SA"/>
        </w:rPr>
        <w:t xml:space="preserve">teering </w:t>
      </w:r>
      <w:r w:rsidR="0045214A" w:rsidRPr="0081112D">
        <w:rPr>
          <w:rFonts w:ascii="Verdana" w:eastAsia="SimSun" w:hAnsi="Verdana" w:cs="Times New Roman"/>
          <w:sz w:val="20"/>
          <w:szCs w:val="24"/>
          <w:lang w:eastAsia="en-AU" w:bidi="ar-SA"/>
        </w:rPr>
        <w:t>C</w:t>
      </w:r>
      <w:r w:rsidR="002D77D2" w:rsidRPr="0081112D">
        <w:rPr>
          <w:rFonts w:ascii="Verdana" w:eastAsia="SimSun" w:hAnsi="Verdana" w:cs="Times New Roman"/>
          <w:sz w:val="20"/>
          <w:szCs w:val="24"/>
          <w:lang w:eastAsia="en-AU" w:bidi="ar-SA"/>
        </w:rPr>
        <w:t xml:space="preserve">ommittee to oversee the progress and evaluation of the </w:t>
      </w:r>
      <w:r w:rsidR="0063307B" w:rsidRPr="0081112D">
        <w:rPr>
          <w:rFonts w:ascii="Verdana" w:eastAsia="SimSun" w:hAnsi="Verdana" w:cs="Times New Roman"/>
          <w:sz w:val="20"/>
          <w:szCs w:val="24"/>
          <w:lang w:eastAsia="en-AU" w:bidi="ar-SA"/>
        </w:rPr>
        <w:t xml:space="preserve">NDIS </w:t>
      </w:r>
      <w:r w:rsidR="00F72F0C">
        <w:rPr>
          <w:rFonts w:ascii="Verdana" w:eastAsia="SimSun" w:hAnsi="Verdana" w:cs="Times New Roman"/>
          <w:sz w:val="20"/>
          <w:szCs w:val="24"/>
          <w:lang w:eastAsia="en-AU" w:bidi="ar-SA"/>
        </w:rPr>
        <w:t xml:space="preserve">NDIA </w:t>
      </w:r>
      <w:r w:rsidR="00010EA4" w:rsidRPr="0081112D">
        <w:rPr>
          <w:rFonts w:ascii="Verdana" w:eastAsia="SimSun" w:hAnsi="Verdana" w:cs="Times New Roman"/>
          <w:sz w:val="20"/>
          <w:szCs w:val="24"/>
          <w:lang w:eastAsia="en-AU" w:bidi="ar-SA"/>
        </w:rPr>
        <w:t xml:space="preserve">trial </w:t>
      </w:r>
      <w:r w:rsidR="002D77D2" w:rsidRPr="0081112D">
        <w:rPr>
          <w:rFonts w:ascii="Verdana" w:eastAsia="SimSun" w:hAnsi="Verdana" w:cs="Times New Roman"/>
          <w:sz w:val="20"/>
          <w:szCs w:val="24"/>
          <w:lang w:eastAsia="en-AU" w:bidi="ar-SA"/>
        </w:rPr>
        <w:t>site</w:t>
      </w:r>
      <w:r w:rsidR="000339AC">
        <w:rPr>
          <w:rFonts w:ascii="Verdana" w:eastAsia="SimSun" w:hAnsi="Verdana" w:cs="Times New Roman"/>
          <w:sz w:val="20"/>
          <w:szCs w:val="24"/>
          <w:lang w:eastAsia="en-AU" w:bidi="ar-SA"/>
        </w:rPr>
        <w:t xml:space="preserve">s </w:t>
      </w:r>
      <w:r>
        <w:rPr>
          <w:rFonts w:ascii="Verdana" w:eastAsia="SimSun" w:hAnsi="Verdana" w:cs="Times New Roman"/>
          <w:sz w:val="20"/>
          <w:szCs w:val="24"/>
          <w:lang w:eastAsia="en-AU" w:bidi="ar-SA"/>
        </w:rPr>
        <w:t xml:space="preserve">and the </w:t>
      </w:r>
      <w:r w:rsidR="00F72F0C">
        <w:rPr>
          <w:rFonts w:ascii="Verdana" w:eastAsia="SimSun" w:hAnsi="Verdana" w:cs="Times New Roman"/>
          <w:sz w:val="20"/>
          <w:szCs w:val="24"/>
          <w:lang w:eastAsia="en-AU" w:bidi="ar-SA"/>
        </w:rPr>
        <w:t>WA NDIS</w:t>
      </w:r>
      <w:r>
        <w:rPr>
          <w:rFonts w:ascii="Verdana" w:eastAsia="SimSun" w:hAnsi="Verdana" w:cs="Times New Roman"/>
          <w:sz w:val="20"/>
          <w:szCs w:val="24"/>
          <w:lang w:eastAsia="en-AU" w:bidi="ar-SA"/>
        </w:rPr>
        <w:t xml:space="preserve"> sites</w:t>
      </w:r>
      <w:r w:rsidR="002D77D2" w:rsidRPr="0081112D">
        <w:rPr>
          <w:rFonts w:ascii="Verdana" w:eastAsia="SimSun" w:hAnsi="Verdana" w:cs="Times New Roman"/>
          <w:sz w:val="20"/>
          <w:szCs w:val="24"/>
          <w:lang w:eastAsia="en-AU" w:bidi="ar-SA"/>
        </w:rPr>
        <w:t>.</w:t>
      </w:r>
    </w:p>
    <w:p w:rsidR="005E62F7" w:rsidRPr="0081112D" w:rsidRDefault="005E62F7"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Terms of Reference for the Joint Steering Committee are at Appendix C of this </w:t>
      </w:r>
      <w:r w:rsidR="00010EA4" w:rsidRPr="0081112D">
        <w:rPr>
          <w:rFonts w:ascii="Verdana" w:eastAsia="SimSun" w:hAnsi="Verdana" w:cs="Times New Roman"/>
          <w:sz w:val="20"/>
          <w:szCs w:val="24"/>
          <w:lang w:eastAsia="en-AU" w:bidi="ar-SA"/>
        </w:rPr>
        <w:t>A</w:t>
      </w:r>
      <w:r w:rsidRPr="0081112D">
        <w:rPr>
          <w:rFonts w:ascii="Verdana" w:eastAsia="SimSun" w:hAnsi="Verdana" w:cs="Times New Roman"/>
          <w:sz w:val="20"/>
          <w:szCs w:val="24"/>
          <w:lang w:eastAsia="en-AU" w:bidi="ar-SA"/>
        </w:rPr>
        <w:t>greement.</w:t>
      </w:r>
    </w:p>
    <w:p w:rsidR="008E7740" w:rsidRPr="006A55CE" w:rsidRDefault="002D77D2" w:rsidP="006A55CE">
      <w:pPr>
        <w:pStyle w:val="Heading2"/>
      </w:pPr>
      <w:r w:rsidRPr="0081112D">
        <w:t>Evaluation</w:t>
      </w:r>
    </w:p>
    <w:p w:rsidR="00927C9A" w:rsidRDefault="004B6329"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6A55CE">
        <w:rPr>
          <w:rFonts w:ascii="Verdana" w:eastAsia="SimSun" w:hAnsi="Verdana" w:cs="Times New Roman"/>
          <w:sz w:val="20"/>
          <w:szCs w:val="24"/>
          <w:lang w:eastAsia="en-AU" w:bidi="ar-SA"/>
        </w:rPr>
        <w:t>Ongoing assessment, evaluation and comparison of the different ap</w:t>
      </w:r>
      <w:r w:rsidR="006A55CE">
        <w:rPr>
          <w:rFonts w:ascii="Verdana" w:eastAsia="SimSun" w:hAnsi="Verdana" w:cs="Times New Roman"/>
          <w:sz w:val="20"/>
          <w:szCs w:val="24"/>
          <w:lang w:eastAsia="en-AU" w:bidi="ar-SA"/>
        </w:rPr>
        <w:t>proaches to disability services</w:t>
      </w:r>
      <w:r w:rsidRPr="006A55CE">
        <w:rPr>
          <w:rFonts w:ascii="Verdana" w:eastAsia="SimSun" w:hAnsi="Verdana" w:cs="Times New Roman"/>
          <w:sz w:val="20"/>
          <w:szCs w:val="24"/>
          <w:lang w:eastAsia="en-AU" w:bidi="ar-SA"/>
        </w:rPr>
        <w:t>, including a comparative actuarial assessment of the trials between the NDIA Scheme Actuary and the WA NDIS Scheme actuary, will build on evaluative work conducted to date.</w:t>
      </w:r>
    </w:p>
    <w:p w:rsidR="00927C9A" w:rsidRDefault="00927C9A"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 xml:space="preserve">The </w:t>
      </w:r>
      <w:r w:rsidR="00F21FDE">
        <w:rPr>
          <w:rFonts w:ascii="Verdana" w:eastAsia="SimSun" w:hAnsi="Verdana" w:cs="Times New Roman"/>
          <w:sz w:val="20"/>
          <w:szCs w:val="24"/>
          <w:lang w:eastAsia="en-AU" w:bidi="ar-SA"/>
        </w:rPr>
        <w:t>Parties</w:t>
      </w:r>
      <w:r>
        <w:rPr>
          <w:rFonts w:ascii="Verdana" w:eastAsia="SimSun" w:hAnsi="Verdana" w:cs="Times New Roman"/>
          <w:sz w:val="20"/>
          <w:szCs w:val="24"/>
          <w:lang w:eastAsia="en-AU" w:bidi="ar-SA"/>
        </w:rPr>
        <w:t xml:space="preserve"> agree to commission a comparative actuarial assessment. The</w:t>
      </w:r>
      <w:r w:rsidR="00957D09">
        <w:rPr>
          <w:rFonts w:ascii="Verdana" w:eastAsia="SimSun" w:hAnsi="Verdana" w:cs="Times New Roman"/>
          <w:sz w:val="20"/>
          <w:szCs w:val="24"/>
          <w:lang w:eastAsia="en-AU" w:bidi="ar-SA"/>
        </w:rPr>
        <w:t xml:space="preserve"> actuarial</w:t>
      </w:r>
      <w:r>
        <w:rPr>
          <w:rFonts w:ascii="Verdana" w:eastAsia="SimSun" w:hAnsi="Verdana" w:cs="Times New Roman"/>
          <w:sz w:val="20"/>
          <w:szCs w:val="24"/>
          <w:lang w:eastAsia="en-AU" w:bidi="ar-SA"/>
        </w:rPr>
        <w:t xml:space="preserve"> assessment will be conducted jointly by the NDIA Scheme Actuary and WA </w:t>
      </w:r>
      <w:r w:rsidR="00FD6F13">
        <w:rPr>
          <w:rFonts w:ascii="Verdana" w:eastAsia="SimSun" w:hAnsi="Verdana" w:cs="Times New Roman"/>
          <w:sz w:val="20"/>
          <w:szCs w:val="24"/>
          <w:lang w:eastAsia="en-AU" w:bidi="ar-SA"/>
        </w:rPr>
        <w:t xml:space="preserve">NDIS Scheme </w:t>
      </w:r>
      <w:r>
        <w:rPr>
          <w:rFonts w:ascii="Verdana" w:eastAsia="SimSun" w:hAnsi="Verdana" w:cs="Times New Roman"/>
          <w:sz w:val="20"/>
          <w:szCs w:val="24"/>
          <w:lang w:eastAsia="en-AU" w:bidi="ar-SA"/>
        </w:rPr>
        <w:t>Actuary, with further quantitative assessments to be agreed by the Joint Steering Committee.</w:t>
      </w:r>
      <w:r w:rsidR="001E12F4">
        <w:rPr>
          <w:rFonts w:ascii="Verdana" w:eastAsia="SimSun" w:hAnsi="Verdana" w:cs="Times New Roman"/>
          <w:sz w:val="20"/>
          <w:szCs w:val="24"/>
          <w:lang w:eastAsia="en-AU" w:bidi="ar-SA"/>
        </w:rPr>
        <w:t xml:space="preserve"> </w:t>
      </w:r>
    </w:p>
    <w:p w:rsidR="002D77D2" w:rsidRPr="0081112D" w:rsidRDefault="00584326"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The evaluati</w:t>
      </w:r>
      <w:r w:rsidR="00927C9A">
        <w:rPr>
          <w:rFonts w:ascii="Verdana" w:eastAsia="SimSun" w:hAnsi="Verdana" w:cs="Times New Roman"/>
          <w:sz w:val="20"/>
          <w:szCs w:val="24"/>
          <w:lang w:eastAsia="en-AU" w:bidi="ar-SA"/>
        </w:rPr>
        <w:t>ve work</w:t>
      </w:r>
      <w:r w:rsidRPr="0081112D">
        <w:rPr>
          <w:rFonts w:ascii="Verdana" w:eastAsia="SimSun" w:hAnsi="Verdana" w:cs="Times New Roman"/>
          <w:sz w:val="20"/>
          <w:szCs w:val="24"/>
          <w:lang w:eastAsia="en-AU" w:bidi="ar-SA"/>
        </w:rPr>
        <w:t xml:space="preserve"> will be overseen by the Joint Steering Committee</w:t>
      </w:r>
      <w:r w:rsidR="008E7740" w:rsidRPr="0081112D">
        <w:rPr>
          <w:rFonts w:ascii="Verdana" w:eastAsia="SimSun" w:hAnsi="Verdana" w:cs="Times New Roman"/>
          <w:sz w:val="20"/>
          <w:szCs w:val="24"/>
          <w:lang w:eastAsia="en-AU" w:bidi="ar-SA"/>
        </w:rPr>
        <w:t>,</w:t>
      </w:r>
      <w:r w:rsidRPr="0081112D">
        <w:rPr>
          <w:rFonts w:ascii="Verdana" w:eastAsia="SimSun" w:hAnsi="Verdana" w:cs="Times New Roman"/>
          <w:sz w:val="20"/>
          <w:szCs w:val="24"/>
          <w:lang w:eastAsia="en-AU" w:bidi="ar-SA"/>
        </w:rPr>
        <w:t xml:space="preserve"> for comparing the operation of the sites.</w:t>
      </w:r>
    </w:p>
    <w:p w:rsidR="00584326" w:rsidRPr="0081112D" w:rsidRDefault="00927C9A"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C</w:t>
      </w:r>
      <w:r w:rsidR="00584326" w:rsidRPr="0081112D">
        <w:rPr>
          <w:rFonts w:ascii="Verdana" w:eastAsia="SimSun" w:hAnsi="Verdana" w:cs="Times New Roman"/>
          <w:sz w:val="20"/>
          <w:szCs w:val="24"/>
          <w:lang w:eastAsia="en-AU" w:bidi="ar-SA"/>
        </w:rPr>
        <w:t xml:space="preserve">osts of </w:t>
      </w:r>
      <w:r>
        <w:rPr>
          <w:rFonts w:ascii="Verdana" w:eastAsia="SimSun" w:hAnsi="Verdana" w:cs="Times New Roman"/>
          <w:sz w:val="20"/>
          <w:szCs w:val="24"/>
          <w:lang w:eastAsia="en-AU" w:bidi="ar-SA"/>
        </w:rPr>
        <w:t>further</w:t>
      </w:r>
      <w:r w:rsidR="00584326" w:rsidRPr="0081112D">
        <w:rPr>
          <w:rFonts w:ascii="Verdana" w:eastAsia="SimSun" w:hAnsi="Verdana" w:cs="Times New Roman"/>
          <w:sz w:val="20"/>
          <w:szCs w:val="24"/>
          <w:lang w:eastAsia="en-AU" w:bidi="ar-SA"/>
        </w:rPr>
        <w:t xml:space="preserve"> evaluati</w:t>
      </w:r>
      <w:r>
        <w:rPr>
          <w:rFonts w:ascii="Verdana" w:eastAsia="SimSun" w:hAnsi="Verdana" w:cs="Times New Roman"/>
          <w:sz w:val="20"/>
          <w:szCs w:val="24"/>
          <w:lang w:eastAsia="en-AU" w:bidi="ar-SA"/>
        </w:rPr>
        <w:t>ve work will be</w:t>
      </w:r>
      <w:r w:rsidR="00584326" w:rsidRPr="0081112D">
        <w:rPr>
          <w:rFonts w:ascii="Verdana" w:eastAsia="SimSun" w:hAnsi="Verdana" w:cs="Times New Roman"/>
          <w:sz w:val="20"/>
          <w:szCs w:val="24"/>
          <w:lang w:eastAsia="en-AU" w:bidi="ar-SA"/>
        </w:rPr>
        <w:t xml:space="preserve"> shared equally between the Commonwealth and WA Governments</w:t>
      </w:r>
      <w:r>
        <w:rPr>
          <w:rFonts w:ascii="Verdana" w:eastAsia="SimSun" w:hAnsi="Verdana" w:cs="Times New Roman"/>
          <w:sz w:val="20"/>
          <w:szCs w:val="24"/>
          <w:lang w:eastAsia="en-AU" w:bidi="ar-SA"/>
        </w:rPr>
        <w:t>.</w:t>
      </w:r>
    </w:p>
    <w:p w:rsidR="0038134B" w:rsidRPr="00E1366C" w:rsidRDefault="00E1366C" w:rsidP="00584CE8">
      <w:pPr>
        <w:pStyle w:val="ListParagraph"/>
        <w:numPr>
          <w:ilvl w:val="0"/>
          <w:numId w:val="5"/>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w:t>
      </w:r>
      <w:r w:rsidRPr="00E1366C">
        <w:rPr>
          <w:rFonts w:ascii="Verdana" w:eastAsia="SimSun" w:hAnsi="Verdana" w:cs="Times New Roman"/>
          <w:sz w:val="20"/>
          <w:szCs w:val="24"/>
          <w:lang w:eastAsia="en-AU" w:bidi="ar-SA"/>
        </w:rPr>
        <w:t xml:space="preserve">he evaluation will inform decisions about any </w:t>
      </w:r>
      <w:r>
        <w:rPr>
          <w:rFonts w:ascii="Verdana" w:eastAsia="SimSun" w:hAnsi="Verdana" w:cs="Times New Roman"/>
          <w:sz w:val="20"/>
          <w:szCs w:val="24"/>
          <w:lang w:eastAsia="en-AU" w:bidi="ar-SA"/>
        </w:rPr>
        <w:t>extension of this A</w:t>
      </w:r>
      <w:r w:rsidRPr="00E1366C">
        <w:rPr>
          <w:rFonts w:ascii="Verdana" w:eastAsia="SimSun" w:hAnsi="Verdana" w:cs="Times New Roman"/>
          <w:sz w:val="20"/>
          <w:szCs w:val="24"/>
          <w:lang w:eastAsia="en-AU" w:bidi="ar-SA"/>
        </w:rPr>
        <w:t>greement and will feed into any future disability reform in WA.</w:t>
      </w:r>
      <w:r w:rsidR="0038134B" w:rsidRPr="00E1366C">
        <w:rPr>
          <w:rFonts w:ascii="Corbel" w:hAnsi="Corbel"/>
          <w:sz w:val="24"/>
          <w:szCs w:val="24"/>
        </w:rPr>
        <w:br w:type="page"/>
      </w:r>
    </w:p>
    <w:p w:rsidR="007B0F30" w:rsidRDefault="007B0F30" w:rsidP="007B0F30">
      <w:pPr>
        <w:rPr>
          <w:rFonts w:ascii="Verdana" w:hAnsi="Verdana"/>
          <w:sz w:val="20"/>
        </w:rPr>
      </w:pPr>
      <w:r w:rsidRPr="00791CF3">
        <w:rPr>
          <w:rFonts w:ascii="Verdana" w:hAnsi="Verdana"/>
          <w:sz w:val="20"/>
        </w:rPr>
        <w:t>The Parties have confirmed their commitment to this Agreement as follow</w:t>
      </w:r>
      <w:r>
        <w:rPr>
          <w:rFonts w:ascii="Verdana" w:hAnsi="Verdana"/>
          <w:sz w:val="20"/>
        </w:rPr>
        <w:t>s:</w:t>
      </w:r>
    </w:p>
    <w:p w:rsidR="007B0F30" w:rsidRDefault="007B0F30" w:rsidP="007B0F30">
      <w:pPr>
        <w:rPr>
          <w:rFonts w:ascii="Verdana" w:hAnsi="Verdana"/>
          <w:sz w:val="20"/>
        </w:rPr>
      </w:pPr>
    </w:p>
    <w:p w:rsidR="007B0F30" w:rsidRPr="005D6570" w:rsidRDefault="007B0F30" w:rsidP="007B0F30">
      <w:pPr>
        <w:rPr>
          <w:rFonts w:ascii="Verdana" w:hAnsi="Verdana"/>
          <w:i/>
          <w:sz w:val="20"/>
          <w:szCs w:val="20"/>
        </w:rPr>
      </w:pPr>
      <w:r w:rsidRPr="005D6570">
        <w:rPr>
          <w:rFonts w:ascii="Verdana" w:hAnsi="Verdana"/>
          <w:b/>
          <w:sz w:val="20"/>
          <w:szCs w:val="20"/>
        </w:rPr>
        <w:t>Signed</w:t>
      </w:r>
      <w:r w:rsidRPr="005D6570">
        <w:rPr>
          <w:rFonts w:ascii="Verdana" w:hAnsi="Verdana"/>
          <w:sz w:val="20"/>
          <w:szCs w:val="20"/>
        </w:rPr>
        <w:t xml:space="preserve"> </w:t>
      </w:r>
      <w:r w:rsidRPr="005D6570">
        <w:rPr>
          <w:rFonts w:ascii="Verdana" w:hAnsi="Verdana"/>
          <w:i/>
          <w:sz w:val="20"/>
          <w:szCs w:val="20"/>
        </w:rPr>
        <w:t>for and on behalf of the Commonwealth of Australia by</w:t>
      </w:r>
    </w:p>
    <w:p w:rsidR="007B0F30" w:rsidRPr="005D6570" w:rsidRDefault="007B0F30" w:rsidP="007B0F30">
      <w:pPr>
        <w:rPr>
          <w:rFonts w:ascii="Verdana" w:hAnsi="Verdana"/>
          <w:sz w:val="20"/>
          <w:szCs w:val="20"/>
        </w:rPr>
      </w:pPr>
    </w:p>
    <w:p w:rsidR="007B0F30" w:rsidRDefault="007B0F30" w:rsidP="007B0F30">
      <w:pPr>
        <w:rPr>
          <w:rFonts w:ascii="Verdana" w:hAnsi="Verdana"/>
          <w:sz w:val="20"/>
          <w:szCs w:val="20"/>
        </w:rPr>
      </w:pPr>
    </w:p>
    <w:p w:rsidR="007B0F30" w:rsidRPr="005D6570" w:rsidRDefault="007B0F30" w:rsidP="007B0F30">
      <w:pPr>
        <w:rPr>
          <w:rFonts w:ascii="Verdana" w:hAnsi="Verdana"/>
          <w:sz w:val="20"/>
          <w:szCs w:val="20"/>
        </w:rPr>
      </w:pPr>
    </w:p>
    <w:p w:rsidR="007B0F30" w:rsidRPr="005D6570" w:rsidRDefault="007B0F30" w:rsidP="007B0F30">
      <w:pPr>
        <w:rPr>
          <w:rFonts w:ascii="Verdana" w:hAnsi="Verdana"/>
          <w:sz w:val="20"/>
          <w:szCs w:val="20"/>
        </w:rPr>
      </w:pPr>
      <w:r w:rsidRPr="005D6570">
        <w:rPr>
          <w:rFonts w:ascii="Verdana" w:hAnsi="Verdana"/>
          <w:sz w:val="20"/>
          <w:szCs w:val="20"/>
        </w:rPr>
        <w:t>_____________________________</w:t>
      </w:r>
    </w:p>
    <w:p w:rsidR="007B0F30" w:rsidRPr="005D6570" w:rsidRDefault="007B0F30" w:rsidP="007B0F30">
      <w:pPr>
        <w:spacing w:after="0"/>
        <w:rPr>
          <w:rFonts w:ascii="Verdana" w:hAnsi="Verdana"/>
          <w:b/>
          <w:sz w:val="20"/>
          <w:szCs w:val="20"/>
        </w:rPr>
      </w:pPr>
      <w:r w:rsidRPr="005D6570">
        <w:rPr>
          <w:rFonts w:ascii="Verdana" w:hAnsi="Verdana"/>
          <w:b/>
          <w:sz w:val="20"/>
          <w:szCs w:val="20"/>
        </w:rPr>
        <w:t>The Honourable Malcolm Turnbull MP</w:t>
      </w:r>
    </w:p>
    <w:p w:rsidR="007B0F30" w:rsidRPr="005D6570" w:rsidRDefault="007B0F30" w:rsidP="007B0F30">
      <w:pPr>
        <w:spacing w:after="0"/>
        <w:rPr>
          <w:rFonts w:ascii="Verdana" w:hAnsi="Verdana"/>
          <w:sz w:val="20"/>
          <w:szCs w:val="20"/>
        </w:rPr>
      </w:pPr>
      <w:r w:rsidRPr="005D6570">
        <w:rPr>
          <w:rFonts w:ascii="Verdana" w:hAnsi="Verdana"/>
          <w:sz w:val="20"/>
          <w:szCs w:val="20"/>
        </w:rPr>
        <w:t>Prime Minister of the Commonwealth of Australia</w:t>
      </w:r>
    </w:p>
    <w:p w:rsidR="007B0F30" w:rsidRPr="005D6570" w:rsidRDefault="007B0F30" w:rsidP="007B0F30">
      <w:pPr>
        <w:spacing w:before="240"/>
        <w:rPr>
          <w:rFonts w:ascii="Verdana" w:hAnsi="Verdana"/>
          <w:sz w:val="20"/>
          <w:szCs w:val="20"/>
        </w:rPr>
      </w:pPr>
      <w:r w:rsidRPr="005D6570">
        <w:rPr>
          <w:rFonts w:ascii="Verdana" w:hAnsi="Verdana"/>
          <w:sz w:val="20"/>
          <w:szCs w:val="20"/>
        </w:rPr>
        <w:t>DATE</w:t>
      </w:r>
    </w:p>
    <w:p w:rsidR="007B0F30" w:rsidRPr="005D6570" w:rsidRDefault="007B0F30" w:rsidP="007B0F30">
      <w:pPr>
        <w:rPr>
          <w:rFonts w:ascii="Verdana" w:hAnsi="Verdana"/>
          <w:sz w:val="20"/>
          <w:szCs w:val="20"/>
        </w:rPr>
      </w:pPr>
    </w:p>
    <w:p w:rsidR="007B0F30" w:rsidRPr="005D6570" w:rsidRDefault="007B0F30" w:rsidP="007B0F30">
      <w:pPr>
        <w:rPr>
          <w:rFonts w:ascii="Verdana" w:hAnsi="Verdana"/>
          <w:i/>
          <w:sz w:val="20"/>
          <w:szCs w:val="20"/>
        </w:rPr>
      </w:pPr>
      <w:r w:rsidRPr="005D6570">
        <w:rPr>
          <w:rFonts w:ascii="Verdana" w:hAnsi="Verdana"/>
          <w:b/>
          <w:sz w:val="20"/>
          <w:szCs w:val="20"/>
        </w:rPr>
        <w:t xml:space="preserve">Signed </w:t>
      </w:r>
      <w:r w:rsidRPr="005D6570">
        <w:rPr>
          <w:rFonts w:ascii="Verdana" w:hAnsi="Verdana"/>
          <w:i/>
          <w:sz w:val="20"/>
          <w:szCs w:val="20"/>
        </w:rPr>
        <w:t>for and on behalf of the State of Western Australia by</w:t>
      </w:r>
    </w:p>
    <w:p w:rsidR="007B0F30" w:rsidRDefault="007B0F30" w:rsidP="007B0F30">
      <w:pPr>
        <w:rPr>
          <w:rFonts w:ascii="Verdana" w:hAnsi="Verdana"/>
          <w:sz w:val="20"/>
          <w:szCs w:val="20"/>
        </w:rPr>
      </w:pPr>
    </w:p>
    <w:p w:rsidR="007B0F30" w:rsidRPr="005D6570" w:rsidRDefault="007B0F30" w:rsidP="007B0F30">
      <w:pPr>
        <w:rPr>
          <w:rFonts w:ascii="Verdana" w:hAnsi="Verdana"/>
          <w:sz w:val="20"/>
          <w:szCs w:val="20"/>
        </w:rPr>
      </w:pPr>
    </w:p>
    <w:p w:rsidR="007B0F30" w:rsidRPr="005D6570" w:rsidRDefault="007B0F30" w:rsidP="007B0F30">
      <w:pPr>
        <w:rPr>
          <w:rFonts w:ascii="Verdana" w:hAnsi="Verdana"/>
          <w:sz w:val="20"/>
          <w:szCs w:val="20"/>
        </w:rPr>
      </w:pPr>
    </w:p>
    <w:p w:rsidR="007B0F30" w:rsidRPr="005D6570" w:rsidRDefault="007B0F30" w:rsidP="007B0F30">
      <w:pPr>
        <w:rPr>
          <w:rFonts w:ascii="Verdana" w:hAnsi="Verdana"/>
          <w:sz w:val="20"/>
          <w:szCs w:val="20"/>
        </w:rPr>
      </w:pPr>
      <w:r w:rsidRPr="005D6570">
        <w:rPr>
          <w:rFonts w:ascii="Verdana" w:hAnsi="Verdana"/>
          <w:sz w:val="20"/>
          <w:szCs w:val="20"/>
        </w:rPr>
        <w:t>_____________________________</w:t>
      </w:r>
    </w:p>
    <w:p w:rsidR="007B0F30" w:rsidRPr="005D6570" w:rsidRDefault="007B0F30" w:rsidP="007B0F30">
      <w:pPr>
        <w:spacing w:after="0"/>
        <w:rPr>
          <w:rFonts w:ascii="Verdana" w:hAnsi="Verdana"/>
          <w:b/>
          <w:sz w:val="20"/>
          <w:szCs w:val="20"/>
        </w:rPr>
      </w:pPr>
      <w:r w:rsidRPr="005D6570">
        <w:rPr>
          <w:rFonts w:ascii="Verdana" w:hAnsi="Verdana"/>
          <w:b/>
          <w:sz w:val="20"/>
          <w:szCs w:val="20"/>
        </w:rPr>
        <w:t>The Honourable Colin Barnett MLA</w:t>
      </w:r>
    </w:p>
    <w:p w:rsidR="007B0F30" w:rsidRPr="005D6570" w:rsidRDefault="007B0F30" w:rsidP="007B0F30">
      <w:pPr>
        <w:spacing w:after="0"/>
        <w:rPr>
          <w:rFonts w:ascii="Verdana" w:hAnsi="Verdana"/>
          <w:sz w:val="20"/>
          <w:szCs w:val="20"/>
        </w:rPr>
      </w:pPr>
      <w:r w:rsidRPr="005D6570">
        <w:rPr>
          <w:rFonts w:ascii="Verdana" w:hAnsi="Verdana"/>
          <w:sz w:val="20"/>
          <w:szCs w:val="20"/>
        </w:rPr>
        <w:t>Premier of the State of Western Australia</w:t>
      </w:r>
    </w:p>
    <w:p w:rsidR="007B0F30" w:rsidRPr="005D6570" w:rsidRDefault="007B0F30" w:rsidP="007B0F30">
      <w:pPr>
        <w:spacing w:before="240"/>
        <w:rPr>
          <w:rFonts w:ascii="Verdana" w:hAnsi="Verdana"/>
          <w:sz w:val="20"/>
          <w:szCs w:val="20"/>
        </w:rPr>
      </w:pPr>
      <w:r w:rsidRPr="005D6570">
        <w:rPr>
          <w:rFonts w:ascii="Verdana" w:hAnsi="Verdana"/>
          <w:sz w:val="20"/>
          <w:szCs w:val="20"/>
        </w:rPr>
        <w:t>DATE</w:t>
      </w:r>
    </w:p>
    <w:p w:rsidR="007F0350" w:rsidRPr="00451CF2" w:rsidRDefault="007F0350" w:rsidP="00A74C78">
      <w:pPr>
        <w:spacing w:after="120"/>
        <w:rPr>
          <w:rFonts w:ascii="Corbel" w:hAnsi="Corbel" w:cs="Calibri"/>
        </w:rPr>
        <w:sectPr w:rsidR="007F0350" w:rsidRPr="00451CF2" w:rsidSect="00EF2CDD">
          <w:pgSz w:w="11906" w:h="16838" w:code="9"/>
          <w:pgMar w:top="1134" w:right="1134" w:bottom="1134" w:left="1134" w:header="709" w:footer="505" w:gutter="0"/>
          <w:pgNumType w:start="1"/>
          <w:cols w:space="708"/>
          <w:titlePg/>
          <w:docGrid w:linePitch="360"/>
        </w:sectPr>
      </w:pPr>
    </w:p>
    <w:p w:rsidR="007F0350" w:rsidRPr="008A694F" w:rsidRDefault="007F0350" w:rsidP="008A694F">
      <w:pPr>
        <w:pStyle w:val="Heading1"/>
        <w:keepNext/>
        <w:pageBreakBefore/>
        <w:spacing w:before="240" w:after="60" w:line="240" w:lineRule="auto"/>
        <w:contextualSpacing w:val="0"/>
        <w:rPr>
          <w:rFonts w:ascii="Verdana" w:eastAsia="SimSun" w:hAnsi="Verdana" w:cs="Arial"/>
          <w:kern w:val="32"/>
          <w:sz w:val="32"/>
          <w:szCs w:val="32"/>
          <w:lang w:eastAsia="en-AU" w:bidi="ar-SA"/>
        </w:rPr>
      </w:pPr>
      <w:r w:rsidRPr="0081112D">
        <w:rPr>
          <w:rFonts w:ascii="Verdana" w:eastAsia="SimSun" w:hAnsi="Verdana" w:cs="Arial"/>
          <w:kern w:val="32"/>
          <w:sz w:val="32"/>
          <w:szCs w:val="32"/>
          <w:lang w:eastAsia="en-AU" w:bidi="ar-SA"/>
        </w:rPr>
        <w:t>A</w:t>
      </w:r>
      <w:r w:rsidR="00EF2CDD">
        <w:rPr>
          <w:rFonts w:ascii="Verdana" w:eastAsia="SimSun" w:hAnsi="Verdana" w:cs="Arial"/>
          <w:kern w:val="32"/>
          <w:sz w:val="32"/>
          <w:szCs w:val="32"/>
          <w:lang w:eastAsia="en-AU" w:bidi="ar-SA"/>
        </w:rPr>
        <w:t>ppendix</w:t>
      </w:r>
      <w:r w:rsidR="0081112D">
        <w:rPr>
          <w:rFonts w:ascii="Verdana" w:eastAsia="SimSun" w:hAnsi="Verdana" w:cs="Arial"/>
          <w:kern w:val="32"/>
          <w:sz w:val="32"/>
          <w:szCs w:val="32"/>
          <w:lang w:eastAsia="en-AU" w:bidi="ar-SA"/>
        </w:rPr>
        <w:t xml:space="preserve"> A</w:t>
      </w:r>
      <w:r w:rsidRPr="0081112D">
        <w:rPr>
          <w:rFonts w:ascii="Verdana" w:eastAsia="SimSun" w:hAnsi="Verdana" w:cs="Arial"/>
          <w:kern w:val="32"/>
          <w:sz w:val="32"/>
          <w:szCs w:val="32"/>
          <w:lang w:eastAsia="en-AU" w:bidi="ar-SA"/>
        </w:rPr>
        <w:t xml:space="preserve"> </w:t>
      </w:r>
      <w:r w:rsidR="0081112D">
        <w:rPr>
          <w:rFonts w:ascii="Verdana" w:eastAsia="SimSun" w:hAnsi="Verdana" w:cs="Arial"/>
          <w:kern w:val="32"/>
          <w:sz w:val="32"/>
          <w:szCs w:val="32"/>
          <w:lang w:eastAsia="en-AU" w:bidi="ar-SA"/>
        </w:rPr>
        <w:t>–</w:t>
      </w:r>
      <w:r w:rsidRPr="0081112D">
        <w:rPr>
          <w:rFonts w:ascii="Verdana" w:eastAsia="SimSun" w:hAnsi="Verdana" w:cs="Arial"/>
          <w:kern w:val="32"/>
          <w:sz w:val="32"/>
          <w:szCs w:val="32"/>
          <w:lang w:eastAsia="en-AU" w:bidi="ar-SA"/>
        </w:rPr>
        <w:t xml:space="preserve"> F</w:t>
      </w:r>
      <w:r w:rsidR="00D428C5">
        <w:rPr>
          <w:rFonts w:ascii="Verdana" w:eastAsia="SimSun" w:hAnsi="Verdana" w:cs="Arial"/>
          <w:kern w:val="32"/>
          <w:sz w:val="32"/>
          <w:szCs w:val="32"/>
          <w:lang w:eastAsia="en-AU" w:bidi="ar-SA"/>
        </w:rPr>
        <w:t>unding Arrangements for T</w:t>
      </w:r>
      <w:r w:rsidR="0081112D">
        <w:rPr>
          <w:rFonts w:ascii="Verdana" w:eastAsia="SimSun" w:hAnsi="Verdana" w:cs="Arial"/>
          <w:kern w:val="32"/>
          <w:sz w:val="32"/>
          <w:szCs w:val="32"/>
          <w:lang w:eastAsia="en-AU" w:bidi="ar-SA"/>
        </w:rPr>
        <w:t>rial</w:t>
      </w:r>
    </w:p>
    <w:p w:rsidR="00C37E7C" w:rsidRPr="008A694F" w:rsidRDefault="00C37E7C"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The Commonwealth and WA agree that the estimated participant population covered by the Perth Hills</w:t>
      </w:r>
      <w:r w:rsidRPr="00EF2CDD">
        <w:rPr>
          <w:rFonts w:ascii="Verdana" w:eastAsia="SimSun" w:hAnsi="Verdana" w:cs="Times New Roman"/>
          <w:sz w:val="20"/>
          <w:szCs w:val="24"/>
          <w:vertAlign w:val="superscript"/>
          <w:lang w:eastAsia="en-AU" w:bidi="ar-SA"/>
        </w:rPr>
        <w:footnoteReference w:id="1"/>
      </w:r>
      <w:r w:rsidRPr="0081112D">
        <w:rPr>
          <w:rFonts w:ascii="Verdana" w:eastAsia="SimSun" w:hAnsi="Verdana" w:cs="Times New Roman"/>
          <w:sz w:val="20"/>
          <w:szCs w:val="24"/>
          <w:lang w:eastAsia="en-AU" w:bidi="ar-SA"/>
        </w:rPr>
        <w:t xml:space="preserve"> </w:t>
      </w:r>
      <w:r w:rsidR="00FA4F01">
        <w:rPr>
          <w:rFonts w:ascii="Verdana" w:eastAsia="SimSun" w:hAnsi="Verdana" w:cs="Times New Roman"/>
          <w:sz w:val="20"/>
          <w:szCs w:val="24"/>
          <w:lang w:eastAsia="en-AU" w:bidi="ar-SA"/>
        </w:rPr>
        <w:t>and expansion sites</w:t>
      </w:r>
      <w:r w:rsidR="00FA4F01" w:rsidRPr="00EF2CDD">
        <w:rPr>
          <w:rFonts w:ascii="Verdana" w:eastAsia="SimSun" w:hAnsi="Verdana" w:cs="Times New Roman"/>
          <w:sz w:val="20"/>
          <w:szCs w:val="24"/>
          <w:vertAlign w:val="superscript"/>
          <w:lang w:eastAsia="en-AU" w:bidi="ar-SA"/>
        </w:rPr>
        <w:footnoteReference w:id="2"/>
      </w:r>
      <w:r w:rsidR="00FA4F01">
        <w:rPr>
          <w:rFonts w:ascii="Verdana" w:eastAsia="SimSun" w:hAnsi="Verdana" w:cs="Times New Roman"/>
          <w:sz w:val="20"/>
          <w:szCs w:val="24"/>
          <w:lang w:eastAsia="en-AU" w:bidi="ar-SA"/>
        </w:rPr>
        <w:t xml:space="preserve"> </w:t>
      </w:r>
      <w:r w:rsidRPr="0081112D">
        <w:rPr>
          <w:rFonts w:ascii="Verdana" w:eastAsia="SimSun" w:hAnsi="Verdana" w:cs="Times New Roman"/>
          <w:sz w:val="20"/>
          <w:szCs w:val="24"/>
          <w:lang w:eastAsia="en-AU" w:bidi="ar-SA"/>
        </w:rPr>
        <w:t xml:space="preserve">NDIS </w:t>
      </w:r>
      <w:r w:rsidR="003A7B9C" w:rsidRPr="0081112D">
        <w:rPr>
          <w:rFonts w:ascii="Verdana" w:eastAsia="SimSun" w:hAnsi="Verdana" w:cs="Times New Roman"/>
          <w:sz w:val="20"/>
          <w:szCs w:val="24"/>
          <w:lang w:eastAsia="en-AU" w:bidi="ar-SA"/>
        </w:rPr>
        <w:t xml:space="preserve">trial </w:t>
      </w:r>
      <w:r w:rsidRPr="0081112D">
        <w:rPr>
          <w:rFonts w:ascii="Verdana" w:eastAsia="SimSun" w:hAnsi="Verdana" w:cs="Times New Roman"/>
          <w:sz w:val="20"/>
          <w:szCs w:val="24"/>
          <w:lang w:eastAsia="en-AU" w:bidi="ar-SA"/>
        </w:rPr>
        <w:t>for under 65s is as shown in Table 1.</w:t>
      </w:r>
    </w:p>
    <w:p w:rsidR="007B0F30" w:rsidRPr="00425E67" w:rsidRDefault="007B0F30" w:rsidP="00425E67">
      <w:pPr>
        <w:pStyle w:val="ListParagraph"/>
        <w:spacing w:before="240" w:after="240" w:line="240" w:lineRule="auto"/>
        <w:contextualSpacing w:val="0"/>
        <w:rPr>
          <w:rFonts w:ascii="Verdana" w:eastAsia="SimSun" w:hAnsi="Verdana" w:cs="Times New Roman"/>
          <w:b/>
          <w:sz w:val="20"/>
          <w:szCs w:val="24"/>
          <w:lang w:eastAsia="en-AU" w:bidi="ar-SA"/>
        </w:rPr>
      </w:pPr>
      <w:r w:rsidRPr="005E21E4">
        <w:rPr>
          <w:rFonts w:ascii="Verdana" w:eastAsia="SimSun" w:hAnsi="Verdana" w:cs="Times New Roman"/>
          <w:b/>
          <w:sz w:val="20"/>
          <w:szCs w:val="24"/>
          <w:lang w:eastAsia="en-AU" w:bidi="ar-SA"/>
        </w:rPr>
        <w:t xml:space="preserve"> </w:t>
      </w:r>
      <w:r w:rsidR="00D428C5">
        <w:rPr>
          <w:rFonts w:ascii="Verdana" w:eastAsia="SimSun" w:hAnsi="Verdana" w:cs="Times New Roman"/>
          <w:b/>
          <w:sz w:val="20"/>
          <w:szCs w:val="24"/>
          <w:lang w:eastAsia="en-AU" w:bidi="ar-SA"/>
        </w:rPr>
        <w:t>Table 1 – Estimated p</w:t>
      </w:r>
      <w:r w:rsidRPr="00425E67">
        <w:rPr>
          <w:rFonts w:ascii="Verdana" w:eastAsia="SimSun" w:hAnsi="Verdana" w:cs="Times New Roman"/>
          <w:b/>
          <w:sz w:val="20"/>
          <w:szCs w:val="24"/>
          <w:lang w:eastAsia="en-AU" w:bidi="ar-SA"/>
        </w:rPr>
        <w:t xml:space="preserve">opulation </w:t>
      </w:r>
      <w:r w:rsidR="00C86FCC">
        <w:rPr>
          <w:rFonts w:ascii="Verdana" w:eastAsia="SimSun" w:hAnsi="Verdana" w:cs="Times New Roman"/>
          <w:b/>
          <w:sz w:val="20"/>
          <w:szCs w:val="24"/>
          <w:lang w:eastAsia="en-AU" w:bidi="ar-SA"/>
        </w:rPr>
        <w:t>in 2016-17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1984"/>
        <w:gridCol w:w="2126"/>
      </w:tblGrid>
      <w:tr w:rsidR="009D252D" w:rsidRPr="005E21E4" w:rsidTr="00A52843">
        <w:trPr>
          <w:trHeight w:val="510"/>
        </w:trPr>
        <w:tc>
          <w:tcPr>
            <w:tcW w:w="4395" w:type="dxa"/>
          </w:tcPr>
          <w:p w:rsidR="009D252D" w:rsidRPr="00425E67" w:rsidRDefault="009D252D" w:rsidP="00425E67">
            <w:pPr>
              <w:spacing w:after="120"/>
              <w:rPr>
                <w:rFonts w:ascii="Verdana" w:hAnsi="Verdana"/>
                <w:b/>
                <w:sz w:val="20"/>
                <w:szCs w:val="20"/>
              </w:rPr>
            </w:pPr>
            <w:r w:rsidRPr="00425E67">
              <w:rPr>
                <w:rFonts w:ascii="Verdana" w:hAnsi="Verdana"/>
                <w:b/>
                <w:sz w:val="20"/>
                <w:szCs w:val="20"/>
              </w:rPr>
              <w:t>Estimated population in 2016-17</w:t>
            </w:r>
          </w:p>
        </w:tc>
        <w:tc>
          <w:tcPr>
            <w:tcW w:w="1984" w:type="dxa"/>
          </w:tcPr>
          <w:p w:rsidR="009D252D" w:rsidRPr="00425E67" w:rsidRDefault="009D252D" w:rsidP="00425E67">
            <w:pPr>
              <w:spacing w:after="120"/>
              <w:jc w:val="center"/>
              <w:rPr>
                <w:rFonts w:ascii="Verdana" w:hAnsi="Verdana"/>
                <w:b/>
                <w:sz w:val="20"/>
                <w:szCs w:val="20"/>
              </w:rPr>
            </w:pPr>
            <w:r w:rsidRPr="00425E67">
              <w:rPr>
                <w:rFonts w:ascii="Verdana" w:hAnsi="Verdana"/>
                <w:b/>
                <w:sz w:val="20"/>
                <w:szCs w:val="20"/>
              </w:rPr>
              <w:t>Perth Hills</w:t>
            </w:r>
          </w:p>
        </w:tc>
        <w:tc>
          <w:tcPr>
            <w:tcW w:w="2126" w:type="dxa"/>
          </w:tcPr>
          <w:p w:rsidR="009D252D" w:rsidRPr="00425E67" w:rsidRDefault="009D252D" w:rsidP="00425E67">
            <w:pPr>
              <w:spacing w:after="120"/>
              <w:jc w:val="center"/>
              <w:rPr>
                <w:rFonts w:ascii="Verdana" w:hAnsi="Verdana"/>
                <w:b/>
                <w:sz w:val="20"/>
                <w:szCs w:val="20"/>
              </w:rPr>
            </w:pPr>
            <w:r w:rsidRPr="00425E67">
              <w:rPr>
                <w:rFonts w:ascii="Verdana" w:hAnsi="Verdana"/>
                <w:b/>
                <w:sz w:val="20"/>
                <w:szCs w:val="20"/>
              </w:rPr>
              <w:t>Expansion</w:t>
            </w:r>
            <w:r w:rsidR="00FA4F01" w:rsidRPr="00425E67">
              <w:rPr>
                <w:rFonts w:ascii="Verdana" w:hAnsi="Verdana"/>
                <w:b/>
                <w:sz w:val="20"/>
                <w:szCs w:val="20"/>
              </w:rPr>
              <w:t xml:space="preserve"> sites</w:t>
            </w:r>
          </w:p>
        </w:tc>
      </w:tr>
      <w:tr w:rsidR="009D252D" w:rsidRPr="005E21E4" w:rsidTr="00A52843">
        <w:trPr>
          <w:trHeight w:val="510"/>
        </w:trPr>
        <w:tc>
          <w:tcPr>
            <w:tcW w:w="4395" w:type="dxa"/>
          </w:tcPr>
          <w:p w:rsidR="009D252D" w:rsidRPr="00425E67" w:rsidRDefault="009D252D" w:rsidP="00F72F0C">
            <w:pPr>
              <w:spacing w:after="120"/>
              <w:rPr>
                <w:rFonts w:ascii="Verdana" w:hAnsi="Verdana"/>
                <w:sz w:val="20"/>
                <w:szCs w:val="20"/>
              </w:rPr>
            </w:pPr>
            <w:r w:rsidRPr="00425E67">
              <w:rPr>
                <w:rFonts w:ascii="Verdana" w:hAnsi="Verdana"/>
                <w:sz w:val="20"/>
                <w:szCs w:val="20"/>
              </w:rPr>
              <w:t xml:space="preserve">Estimated </w:t>
            </w:r>
            <w:r w:rsidR="00F72F0C">
              <w:rPr>
                <w:rFonts w:ascii="Verdana" w:hAnsi="Verdana"/>
                <w:sz w:val="20"/>
                <w:szCs w:val="20"/>
              </w:rPr>
              <w:t>participants at 30 June 2016</w:t>
            </w:r>
          </w:p>
        </w:tc>
        <w:tc>
          <w:tcPr>
            <w:tcW w:w="1984" w:type="dxa"/>
            <w:vAlign w:val="center"/>
          </w:tcPr>
          <w:p w:rsidR="009D252D" w:rsidRPr="00425E67" w:rsidRDefault="00C649C8" w:rsidP="00C86FCC">
            <w:pPr>
              <w:spacing w:after="120"/>
              <w:ind w:left="-108"/>
              <w:jc w:val="center"/>
              <w:rPr>
                <w:rFonts w:ascii="Verdana" w:hAnsi="Verdana"/>
                <w:sz w:val="20"/>
                <w:szCs w:val="20"/>
                <w:lang w:val="en-US"/>
              </w:rPr>
            </w:pPr>
            <w:r w:rsidRPr="00425E67">
              <w:rPr>
                <w:rFonts w:ascii="Verdana" w:hAnsi="Verdana"/>
                <w:sz w:val="20"/>
                <w:szCs w:val="20"/>
                <w:lang w:val="en-US"/>
              </w:rPr>
              <w:t>2,493</w:t>
            </w:r>
          </w:p>
        </w:tc>
        <w:tc>
          <w:tcPr>
            <w:tcW w:w="2126" w:type="dxa"/>
            <w:vAlign w:val="center"/>
          </w:tcPr>
          <w:p w:rsidR="009D252D" w:rsidRPr="00425E67" w:rsidRDefault="00865B52" w:rsidP="00C86FCC">
            <w:pPr>
              <w:spacing w:after="120"/>
              <w:ind w:left="-108"/>
              <w:jc w:val="center"/>
              <w:rPr>
                <w:rFonts w:ascii="Verdana" w:hAnsi="Verdana"/>
                <w:sz w:val="20"/>
                <w:szCs w:val="20"/>
                <w:lang w:val="en-US"/>
              </w:rPr>
            </w:pPr>
            <w:r>
              <w:rPr>
                <w:rFonts w:ascii="Verdana" w:hAnsi="Verdana"/>
                <w:sz w:val="20"/>
                <w:szCs w:val="20"/>
                <w:lang w:val="en-US"/>
              </w:rPr>
              <w:t>-</w:t>
            </w:r>
          </w:p>
        </w:tc>
      </w:tr>
      <w:tr w:rsidR="009D252D" w:rsidRPr="005E21E4" w:rsidTr="00A52843">
        <w:trPr>
          <w:trHeight w:val="510"/>
        </w:trPr>
        <w:tc>
          <w:tcPr>
            <w:tcW w:w="4395" w:type="dxa"/>
          </w:tcPr>
          <w:p w:rsidR="009D252D" w:rsidRPr="00425E67" w:rsidRDefault="009D252D" w:rsidP="00F72F0C">
            <w:pPr>
              <w:spacing w:after="120"/>
              <w:rPr>
                <w:rFonts w:ascii="Verdana" w:hAnsi="Verdana"/>
                <w:sz w:val="20"/>
                <w:szCs w:val="20"/>
              </w:rPr>
            </w:pPr>
            <w:r w:rsidRPr="00425E67">
              <w:rPr>
                <w:rFonts w:ascii="Verdana" w:hAnsi="Verdana"/>
                <w:sz w:val="20"/>
                <w:szCs w:val="20"/>
              </w:rPr>
              <w:t xml:space="preserve">Estimated </w:t>
            </w:r>
            <w:r w:rsidR="00F72F0C">
              <w:rPr>
                <w:rFonts w:ascii="Verdana" w:hAnsi="Verdana"/>
                <w:sz w:val="20"/>
                <w:szCs w:val="20"/>
              </w:rPr>
              <w:t>participants at 30 June 2017</w:t>
            </w:r>
          </w:p>
        </w:tc>
        <w:tc>
          <w:tcPr>
            <w:tcW w:w="1984" w:type="dxa"/>
            <w:vAlign w:val="center"/>
          </w:tcPr>
          <w:p w:rsidR="009D252D" w:rsidRPr="00425E67" w:rsidRDefault="00F72F0C" w:rsidP="00C86FCC">
            <w:pPr>
              <w:spacing w:after="120"/>
              <w:ind w:left="-108"/>
              <w:jc w:val="center"/>
              <w:rPr>
                <w:rFonts w:ascii="Verdana" w:hAnsi="Verdana"/>
                <w:sz w:val="20"/>
                <w:szCs w:val="20"/>
                <w:lang w:val="en-US"/>
              </w:rPr>
            </w:pPr>
            <w:r>
              <w:rPr>
                <w:rFonts w:ascii="Verdana" w:hAnsi="Verdana"/>
                <w:color w:val="000000"/>
                <w:sz w:val="20"/>
                <w:szCs w:val="20"/>
              </w:rPr>
              <w:t>4,078</w:t>
            </w:r>
          </w:p>
        </w:tc>
        <w:tc>
          <w:tcPr>
            <w:tcW w:w="2126" w:type="dxa"/>
            <w:vAlign w:val="center"/>
          </w:tcPr>
          <w:p w:rsidR="009D252D" w:rsidRPr="00425E67" w:rsidRDefault="00865B52" w:rsidP="00C86FCC">
            <w:pPr>
              <w:spacing w:after="120"/>
              <w:ind w:left="-108"/>
              <w:jc w:val="center"/>
              <w:rPr>
                <w:rFonts w:ascii="Verdana" w:hAnsi="Verdana"/>
                <w:sz w:val="20"/>
                <w:szCs w:val="20"/>
                <w:lang w:val="en-US"/>
              </w:rPr>
            </w:pPr>
            <w:r>
              <w:rPr>
                <w:rFonts w:ascii="Verdana" w:hAnsi="Verdana"/>
                <w:sz w:val="20"/>
                <w:szCs w:val="20"/>
                <w:lang w:val="en-US"/>
              </w:rPr>
              <w:t>1,223</w:t>
            </w:r>
          </w:p>
        </w:tc>
      </w:tr>
      <w:tr w:rsidR="009D252D" w:rsidRPr="005E21E4" w:rsidTr="00A52843">
        <w:trPr>
          <w:trHeight w:val="510"/>
        </w:trPr>
        <w:tc>
          <w:tcPr>
            <w:tcW w:w="4395" w:type="dxa"/>
          </w:tcPr>
          <w:p w:rsidR="009D252D" w:rsidRPr="00425E67" w:rsidRDefault="00F72F0C" w:rsidP="00425E67">
            <w:pPr>
              <w:spacing w:after="120"/>
              <w:rPr>
                <w:rFonts w:ascii="Verdana" w:hAnsi="Verdana"/>
                <w:sz w:val="20"/>
                <w:szCs w:val="20"/>
              </w:rPr>
            </w:pPr>
            <w:r>
              <w:rPr>
                <w:rFonts w:ascii="Verdana" w:hAnsi="Verdana"/>
                <w:sz w:val="20"/>
                <w:szCs w:val="20"/>
              </w:rPr>
              <w:t>Total eligible population at 30 June 2017</w:t>
            </w:r>
          </w:p>
        </w:tc>
        <w:tc>
          <w:tcPr>
            <w:tcW w:w="1984" w:type="dxa"/>
            <w:vAlign w:val="center"/>
          </w:tcPr>
          <w:p w:rsidR="009D252D" w:rsidRPr="00425E67" w:rsidRDefault="00C649C8" w:rsidP="00C86FCC">
            <w:pPr>
              <w:spacing w:after="120"/>
              <w:ind w:left="-108"/>
              <w:jc w:val="center"/>
              <w:rPr>
                <w:rFonts w:ascii="Verdana" w:hAnsi="Verdana"/>
                <w:sz w:val="20"/>
                <w:szCs w:val="20"/>
                <w:lang w:val="en-US"/>
              </w:rPr>
            </w:pPr>
            <w:r w:rsidRPr="00425E67">
              <w:rPr>
                <w:rFonts w:ascii="Verdana" w:hAnsi="Verdana"/>
                <w:sz w:val="20"/>
                <w:szCs w:val="20"/>
                <w:lang w:val="en-US"/>
              </w:rPr>
              <w:t>4,078</w:t>
            </w:r>
          </w:p>
        </w:tc>
        <w:tc>
          <w:tcPr>
            <w:tcW w:w="2126" w:type="dxa"/>
            <w:vAlign w:val="center"/>
          </w:tcPr>
          <w:p w:rsidR="009D252D" w:rsidRPr="00425E67" w:rsidRDefault="00C649C8" w:rsidP="00C86FCC">
            <w:pPr>
              <w:spacing w:after="120"/>
              <w:ind w:left="-108"/>
              <w:jc w:val="center"/>
              <w:rPr>
                <w:rFonts w:ascii="Verdana" w:hAnsi="Verdana"/>
                <w:sz w:val="20"/>
                <w:szCs w:val="20"/>
                <w:lang w:val="en-US"/>
              </w:rPr>
            </w:pPr>
            <w:r w:rsidRPr="00425E67">
              <w:rPr>
                <w:rFonts w:ascii="Verdana" w:hAnsi="Verdana"/>
                <w:sz w:val="20"/>
                <w:szCs w:val="20"/>
                <w:lang w:val="en-US"/>
              </w:rPr>
              <w:t>1,</w:t>
            </w:r>
            <w:r w:rsidR="00865B52">
              <w:rPr>
                <w:rFonts w:ascii="Verdana" w:hAnsi="Verdana"/>
                <w:sz w:val="20"/>
                <w:szCs w:val="20"/>
                <w:lang w:val="en-US"/>
              </w:rPr>
              <w:t>948</w:t>
            </w:r>
          </w:p>
        </w:tc>
      </w:tr>
    </w:tbl>
    <w:p w:rsidR="004739DA" w:rsidRPr="0081112D" w:rsidRDefault="00656114"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The</w:t>
      </w:r>
      <w:r w:rsidR="004739DA" w:rsidRPr="0081112D">
        <w:rPr>
          <w:rFonts w:ascii="Verdana" w:eastAsia="SimSun" w:hAnsi="Verdana" w:cs="Times New Roman"/>
          <w:sz w:val="20"/>
          <w:szCs w:val="24"/>
          <w:lang w:eastAsia="en-AU" w:bidi="ar-SA"/>
        </w:rPr>
        <w:t xml:space="preserve"> </w:t>
      </w:r>
      <w:r w:rsidR="00F21FDE">
        <w:rPr>
          <w:rFonts w:ascii="Verdana" w:eastAsia="SimSun" w:hAnsi="Verdana" w:cs="Times New Roman"/>
          <w:sz w:val="20"/>
          <w:szCs w:val="24"/>
          <w:lang w:eastAsia="en-AU" w:bidi="ar-SA"/>
        </w:rPr>
        <w:t>Parties</w:t>
      </w:r>
      <w:r w:rsidR="004739DA" w:rsidRPr="0081112D">
        <w:rPr>
          <w:rFonts w:ascii="Verdana" w:eastAsia="SimSun" w:hAnsi="Verdana" w:cs="Times New Roman"/>
          <w:sz w:val="20"/>
          <w:szCs w:val="24"/>
          <w:lang w:eastAsia="en-AU" w:bidi="ar-SA"/>
        </w:rPr>
        <w:t xml:space="preserve"> agree that the process for phasing in </w:t>
      </w:r>
      <w:r w:rsidR="006D74B3" w:rsidRPr="0081112D">
        <w:rPr>
          <w:rFonts w:ascii="Verdana" w:eastAsia="SimSun" w:hAnsi="Verdana" w:cs="Times New Roman"/>
          <w:sz w:val="20"/>
          <w:szCs w:val="24"/>
          <w:lang w:eastAsia="en-AU" w:bidi="ar-SA"/>
        </w:rPr>
        <w:t xml:space="preserve">participants </w:t>
      </w:r>
      <w:r w:rsidR="004739DA" w:rsidRPr="0081112D">
        <w:rPr>
          <w:rFonts w:ascii="Verdana" w:eastAsia="SimSun" w:hAnsi="Verdana" w:cs="Times New Roman"/>
          <w:sz w:val="20"/>
          <w:szCs w:val="24"/>
          <w:lang w:eastAsia="en-AU" w:bidi="ar-SA"/>
        </w:rPr>
        <w:t xml:space="preserve">of the </w:t>
      </w:r>
      <w:r w:rsidR="00331678" w:rsidRPr="0081112D">
        <w:rPr>
          <w:rFonts w:ascii="Verdana" w:eastAsia="SimSun" w:hAnsi="Verdana" w:cs="Times New Roman"/>
          <w:sz w:val="20"/>
          <w:szCs w:val="24"/>
          <w:lang w:eastAsia="en-AU" w:bidi="ar-SA"/>
        </w:rPr>
        <w:t>NDIS</w:t>
      </w:r>
      <w:r w:rsidR="004739DA" w:rsidRPr="0081112D">
        <w:rPr>
          <w:rFonts w:ascii="Verdana" w:eastAsia="SimSun" w:hAnsi="Verdana" w:cs="Times New Roman"/>
          <w:sz w:val="20"/>
          <w:szCs w:val="24"/>
          <w:lang w:eastAsia="en-AU" w:bidi="ar-SA"/>
        </w:rPr>
        <w:t xml:space="preserve"> </w:t>
      </w:r>
      <w:r w:rsidR="003A7B9C" w:rsidRPr="0081112D">
        <w:rPr>
          <w:rFonts w:ascii="Verdana" w:eastAsia="SimSun" w:hAnsi="Verdana" w:cs="Times New Roman"/>
          <w:sz w:val="20"/>
          <w:szCs w:val="24"/>
          <w:lang w:eastAsia="en-AU" w:bidi="ar-SA"/>
        </w:rPr>
        <w:t xml:space="preserve">trial </w:t>
      </w:r>
      <w:r w:rsidR="004739DA" w:rsidRPr="0081112D">
        <w:rPr>
          <w:rFonts w:ascii="Verdana" w:eastAsia="SimSun" w:hAnsi="Verdana" w:cs="Times New Roman"/>
          <w:sz w:val="20"/>
          <w:szCs w:val="24"/>
          <w:lang w:eastAsia="en-AU" w:bidi="ar-SA"/>
        </w:rPr>
        <w:t xml:space="preserve">will be undertaken within the agreed roll-out arrangements (Appendix B).  Appendix B sets out the planned intake of the expected number of </w:t>
      </w:r>
      <w:r w:rsidR="00106D3A" w:rsidRPr="0081112D">
        <w:rPr>
          <w:rFonts w:ascii="Verdana" w:eastAsia="SimSun" w:hAnsi="Verdana" w:cs="Times New Roman"/>
          <w:sz w:val="20"/>
          <w:szCs w:val="24"/>
          <w:lang w:eastAsia="en-AU" w:bidi="ar-SA"/>
        </w:rPr>
        <w:t>participants</w:t>
      </w:r>
      <w:r w:rsidR="004739DA" w:rsidRPr="0081112D">
        <w:rPr>
          <w:rFonts w:ascii="Verdana" w:eastAsia="SimSun" w:hAnsi="Verdana" w:cs="Times New Roman"/>
          <w:sz w:val="20"/>
          <w:szCs w:val="24"/>
          <w:lang w:eastAsia="en-AU" w:bidi="ar-SA"/>
        </w:rPr>
        <w:t xml:space="preserve"> over the </w:t>
      </w:r>
      <w:r w:rsidR="003A7B9C" w:rsidRPr="0081112D">
        <w:rPr>
          <w:rFonts w:ascii="Verdana" w:eastAsia="SimSun" w:hAnsi="Verdana" w:cs="Times New Roman"/>
          <w:sz w:val="20"/>
          <w:szCs w:val="24"/>
          <w:lang w:eastAsia="en-AU" w:bidi="ar-SA"/>
        </w:rPr>
        <w:t>trial</w:t>
      </w:r>
      <w:r w:rsidR="004739DA" w:rsidRPr="0081112D">
        <w:rPr>
          <w:rFonts w:ascii="Verdana" w:eastAsia="SimSun" w:hAnsi="Verdana" w:cs="Times New Roman"/>
          <w:sz w:val="20"/>
          <w:szCs w:val="24"/>
          <w:lang w:eastAsia="en-AU" w:bidi="ar-SA"/>
        </w:rPr>
        <w:t xml:space="preserve">. </w:t>
      </w:r>
      <w:r w:rsidR="00331678" w:rsidRPr="0081112D">
        <w:rPr>
          <w:rFonts w:ascii="Verdana" w:eastAsia="SimSun" w:hAnsi="Verdana" w:cs="Times New Roman"/>
          <w:sz w:val="20"/>
          <w:szCs w:val="24"/>
          <w:lang w:eastAsia="en-AU" w:bidi="ar-SA"/>
        </w:rPr>
        <w:t xml:space="preserve"> </w:t>
      </w:r>
      <w:r w:rsidR="00D9673F" w:rsidRPr="0081112D">
        <w:rPr>
          <w:rFonts w:ascii="Verdana" w:eastAsia="SimSun" w:hAnsi="Verdana" w:cs="Times New Roman"/>
          <w:sz w:val="20"/>
          <w:szCs w:val="24"/>
          <w:lang w:eastAsia="en-AU" w:bidi="ar-SA"/>
        </w:rPr>
        <w:t xml:space="preserve">The NDIA, </w:t>
      </w:r>
      <w:r w:rsidR="00DF51F5" w:rsidRPr="0081112D">
        <w:rPr>
          <w:rFonts w:ascii="Verdana" w:eastAsia="SimSun" w:hAnsi="Verdana" w:cs="Times New Roman"/>
          <w:sz w:val="20"/>
          <w:szCs w:val="24"/>
          <w:lang w:eastAsia="en-AU" w:bidi="ar-SA"/>
        </w:rPr>
        <w:t xml:space="preserve">WA and the Commonwealth </w:t>
      </w:r>
      <w:r w:rsidR="004739DA" w:rsidRPr="0081112D">
        <w:rPr>
          <w:rFonts w:ascii="Verdana" w:eastAsia="SimSun" w:hAnsi="Verdana" w:cs="Times New Roman"/>
          <w:sz w:val="20"/>
          <w:szCs w:val="24"/>
          <w:lang w:eastAsia="en-AU" w:bidi="ar-SA"/>
        </w:rPr>
        <w:t xml:space="preserve">will </w:t>
      </w:r>
      <w:r w:rsidR="00D9673F" w:rsidRPr="0081112D">
        <w:rPr>
          <w:rFonts w:ascii="Verdana" w:eastAsia="SimSun" w:hAnsi="Verdana" w:cs="Times New Roman"/>
          <w:sz w:val="20"/>
          <w:szCs w:val="24"/>
          <w:lang w:eastAsia="en-AU" w:bidi="ar-SA"/>
        </w:rPr>
        <w:t xml:space="preserve">work collaboratively to </w:t>
      </w:r>
      <w:r w:rsidR="004739DA" w:rsidRPr="0081112D">
        <w:rPr>
          <w:rFonts w:ascii="Verdana" w:eastAsia="SimSun" w:hAnsi="Verdana" w:cs="Times New Roman"/>
          <w:sz w:val="20"/>
          <w:szCs w:val="24"/>
          <w:lang w:eastAsia="en-AU" w:bidi="ar-SA"/>
        </w:rPr>
        <w:t xml:space="preserve">develop </w:t>
      </w:r>
      <w:r w:rsidR="006D74B3" w:rsidRPr="0081112D">
        <w:rPr>
          <w:rFonts w:ascii="Verdana" w:eastAsia="SimSun" w:hAnsi="Verdana" w:cs="Times New Roman"/>
          <w:sz w:val="20"/>
          <w:szCs w:val="24"/>
          <w:lang w:eastAsia="en-AU" w:bidi="ar-SA"/>
        </w:rPr>
        <w:t>participant</w:t>
      </w:r>
      <w:r w:rsidR="004739DA" w:rsidRPr="0081112D">
        <w:rPr>
          <w:rFonts w:ascii="Verdana" w:eastAsia="SimSun" w:hAnsi="Verdana" w:cs="Times New Roman"/>
          <w:sz w:val="20"/>
          <w:szCs w:val="24"/>
          <w:lang w:eastAsia="en-AU" w:bidi="ar-SA"/>
        </w:rPr>
        <w:t xml:space="preserve"> flow arrangements that are consistent with the agreed funding arrangements</w:t>
      </w:r>
      <w:r w:rsidR="00C86FCC">
        <w:rPr>
          <w:rFonts w:ascii="Verdana" w:eastAsia="SimSun" w:hAnsi="Verdana" w:cs="Times New Roman"/>
          <w:sz w:val="20"/>
          <w:szCs w:val="24"/>
          <w:lang w:eastAsia="en-AU" w:bidi="ar-SA"/>
        </w:rPr>
        <w:t xml:space="preserve"> by 31 May </w:t>
      </w:r>
      <w:r w:rsidR="00A07611">
        <w:rPr>
          <w:rFonts w:ascii="Verdana" w:eastAsia="SimSun" w:hAnsi="Verdana" w:cs="Times New Roman"/>
          <w:sz w:val="20"/>
          <w:szCs w:val="24"/>
          <w:lang w:eastAsia="en-AU" w:bidi="ar-SA"/>
        </w:rPr>
        <w:t>2016 for the extension of the Perth Hills trial and by 30 September 2016 for the expansion sites</w:t>
      </w:r>
      <w:r w:rsidR="004739DA" w:rsidRPr="0081112D">
        <w:rPr>
          <w:rFonts w:ascii="Verdana" w:eastAsia="SimSun" w:hAnsi="Verdana" w:cs="Times New Roman"/>
          <w:sz w:val="20"/>
          <w:szCs w:val="24"/>
          <w:lang w:eastAsia="en-AU" w:bidi="ar-SA"/>
        </w:rPr>
        <w:t xml:space="preserve">. The planned intake in Appendix B will be monitored on a </w:t>
      </w:r>
      <w:r w:rsidR="006114BA" w:rsidRPr="0081112D">
        <w:rPr>
          <w:rFonts w:ascii="Verdana" w:eastAsia="SimSun" w:hAnsi="Verdana" w:cs="Times New Roman"/>
          <w:sz w:val="20"/>
          <w:szCs w:val="24"/>
          <w:lang w:eastAsia="en-AU" w:bidi="ar-SA"/>
        </w:rPr>
        <w:t>quarterly</w:t>
      </w:r>
      <w:r w:rsidR="004739DA" w:rsidRPr="0081112D">
        <w:rPr>
          <w:rFonts w:ascii="Verdana" w:eastAsia="SimSun" w:hAnsi="Verdana" w:cs="Times New Roman"/>
          <w:sz w:val="20"/>
          <w:szCs w:val="24"/>
          <w:lang w:eastAsia="en-AU" w:bidi="ar-SA"/>
        </w:rPr>
        <w:t xml:space="preserve"> basis to ensure that it aligns with the allocated </w:t>
      </w:r>
      <w:r w:rsidR="00331678" w:rsidRPr="0081112D">
        <w:rPr>
          <w:rFonts w:ascii="Verdana" w:eastAsia="SimSun" w:hAnsi="Verdana" w:cs="Times New Roman"/>
          <w:sz w:val="20"/>
          <w:szCs w:val="24"/>
          <w:lang w:eastAsia="en-AU" w:bidi="ar-SA"/>
        </w:rPr>
        <w:t xml:space="preserve">NDIS </w:t>
      </w:r>
      <w:r w:rsidR="004739DA" w:rsidRPr="0081112D">
        <w:rPr>
          <w:rFonts w:ascii="Verdana" w:eastAsia="SimSun" w:hAnsi="Verdana" w:cs="Times New Roman"/>
          <w:sz w:val="20"/>
          <w:szCs w:val="24"/>
          <w:lang w:eastAsia="en-AU" w:bidi="ar-SA"/>
        </w:rPr>
        <w:t xml:space="preserve">funding (cash and in-kind) for that </w:t>
      </w:r>
      <w:r w:rsidR="006114BA" w:rsidRPr="0081112D">
        <w:rPr>
          <w:rFonts w:ascii="Verdana" w:eastAsia="SimSun" w:hAnsi="Verdana" w:cs="Times New Roman"/>
          <w:sz w:val="20"/>
          <w:szCs w:val="24"/>
          <w:lang w:eastAsia="en-AU" w:bidi="ar-SA"/>
        </w:rPr>
        <w:t>quarter</w:t>
      </w:r>
      <w:r w:rsidR="00C86FCC">
        <w:rPr>
          <w:rFonts w:ascii="Verdana" w:eastAsia="SimSun" w:hAnsi="Verdana" w:cs="Times New Roman"/>
          <w:sz w:val="20"/>
          <w:szCs w:val="24"/>
          <w:lang w:eastAsia="en-AU" w:bidi="ar-SA"/>
        </w:rPr>
        <w:t>. The </w:t>
      </w:r>
      <w:r w:rsidR="004739DA" w:rsidRPr="0081112D">
        <w:rPr>
          <w:rFonts w:ascii="Verdana" w:eastAsia="SimSun" w:hAnsi="Verdana" w:cs="Times New Roman"/>
          <w:sz w:val="20"/>
          <w:szCs w:val="24"/>
          <w:lang w:eastAsia="en-AU" w:bidi="ar-SA"/>
        </w:rPr>
        <w:t xml:space="preserve">capacity of the </w:t>
      </w:r>
      <w:r w:rsidR="000C3AD1" w:rsidRPr="0081112D">
        <w:rPr>
          <w:rFonts w:ascii="Verdana" w:eastAsia="SimSun" w:hAnsi="Verdana" w:cs="Times New Roman"/>
          <w:sz w:val="20"/>
          <w:szCs w:val="24"/>
          <w:lang w:eastAsia="en-AU" w:bidi="ar-SA"/>
        </w:rPr>
        <w:t xml:space="preserve">NDIA </w:t>
      </w:r>
      <w:r w:rsidR="004739DA" w:rsidRPr="0081112D">
        <w:rPr>
          <w:rFonts w:ascii="Verdana" w:eastAsia="SimSun" w:hAnsi="Verdana" w:cs="Times New Roman"/>
          <w:sz w:val="20"/>
          <w:szCs w:val="24"/>
          <w:lang w:eastAsia="en-AU" w:bidi="ar-SA"/>
        </w:rPr>
        <w:t>to manage the roll-out will be taken into consideration when determining the final roll-out arrangements.</w:t>
      </w:r>
    </w:p>
    <w:p w:rsidR="0099382D" w:rsidRPr="0081112D" w:rsidRDefault="007F0350"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This estimate is based on the following assumptions:</w:t>
      </w:r>
    </w:p>
    <w:p w:rsidR="00DE6038" w:rsidRDefault="00A460DC" w:rsidP="00584CE8">
      <w:pPr>
        <w:pStyle w:val="ListParagraph"/>
        <w:numPr>
          <w:ilvl w:val="1"/>
          <w:numId w:val="11"/>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Productivity Commission estimates of eligible Tier 3 national population</w:t>
      </w:r>
      <w:r w:rsidR="00193D05">
        <w:rPr>
          <w:rFonts w:ascii="Verdana" w:eastAsia="SimSun" w:hAnsi="Verdana" w:cs="Times New Roman"/>
          <w:sz w:val="20"/>
          <w:szCs w:val="24"/>
          <w:lang w:eastAsia="en-AU" w:bidi="ar-SA"/>
        </w:rPr>
        <w:t>; and</w:t>
      </w:r>
    </w:p>
    <w:p w:rsidR="00193D05" w:rsidRPr="0081112D" w:rsidRDefault="00193D05" w:rsidP="00584CE8">
      <w:pPr>
        <w:pStyle w:val="ListParagraph"/>
        <w:numPr>
          <w:ilvl w:val="1"/>
          <w:numId w:val="11"/>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advice from the WA</w:t>
      </w:r>
      <w:r w:rsidR="00A07611">
        <w:rPr>
          <w:rFonts w:ascii="Verdana" w:eastAsia="SimSun" w:hAnsi="Verdana" w:cs="Times New Roman"/>
          <w:sz w:val="20"/>
          <w:szCs w:val="24"/>
          <w:lang w:eastAsia="en-AU" w:bidi="ar-SA"/>
        </w:rPr>
        <w:t xml:space="preserve"> and NDIA</w:t>
      </w:r>
      <w:r>
        <w:rPr>
          <w:rFonts w:ascii="Verdana" w:eastAsia="SimSun" w:hAnsi="Verdana" w:cs="Times New Roman"/>
          <w:sz w:val="20"/>
          <w:szCs w:val="24"/>
          <w:lang w:eastAsia="en-AU" w:bidi="ar-SA"/>
        </w:rPr>
        <w:t xml:space="preserve"> </w:t>
      </w:r>
      <w:r w:rsidR="00A07611">
        <w:rPr>
          <w:rFonts w:ascii="Verdana" w:eastAsia="SimSun" w:hAnsi="Verdana" w:cs="Times New Roman"/>
          <w:sz w:val="20"/>
          <w:szCs w:val="24"/>
          <w:lang w:eastAsia="en-AU" w:bidi="ar-SA"/>
        </w:rPr>
        <w:t>a</w:t>
      </w:r>
      <w:r>
        <w:rPr>
          <w:rFonts w:ascii="Verdana" w:eastAsia="SimSun" w:hAnsi="Verdana" w:cs="Times New Roman"/>
          <w:sz w:val="20"/>
          <w:szCs w:val="24"/>
          <w:lang w:eastAsia="en-AU" w:bidi="ar-SA"/>
        </w:rPr>
        <w:t>ctuar</w:t>
      </w:r>
      <w:r w:rsidR="00A07611">
        <w:rPr>
          <w:rFonts w:ascii="Verdana" w:eastAsia="SimSun" w:hAnsi="Verdana" w:cs="Times New Roman"/>
          <w:sz w:val="20"/>
          <w:szCs w:val="24"/>
          <w:lang w:eastAsia="en-AU" w:bidi="ar-SA"/>
        </w:rPr>
        <w:t>ies</w:t>
      </w:r>
      <w:r>
        <w:rPr>
          <w:rFonts w:ascii="Verdana" w:eastAsia="SimSun" w:hAnsi="Verdana" w:cs="Times New Roman"/>
          <w:sz w:val="20"/>
          <w:szCs w:val="24"/>
          <w:lang w:eastAsia="en-AU" w:bidi="ar-SA"/>
        </w:rPr>
        <w:t>.</w:t>
      </w:r>
    </w:p>
    <w:p w:rsidR="00D34BD4" w:rsidRPr="008A694F" w:rsidRDefault="00B865E0"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The estimated total cost of NDIS funded supports to the agreed participant profile in Table 1 is shown in Table </w:t>
      </w:r>
      <w:r w:rsidR="00C86FCC">
        <w:rPr>
          <w:rFonts w:ascii="Verdana" w:eastAsia="SimSun" w:hAnsi="Verdana" w:cs="Times New Roman"/>
          <w:sz w:val="20"/>
          <w:szCs w:val="24"/>
          <w:lang w:eastAsia="en-AU" w:bidi="ar-SA"/>
        </w:rPr>
        <w:t>2 (under 65s cost shown only).</w:t>
      </w:r>
    </w:p>
    <w:p w:rsidR="007B0F30" w:rsidRPr="00A9075A" w:rsidRDefault="007B0F30" w:rsidP="007B0F30">
      <w:pPr>
        <w:pStyle w:val="ListParagraph"/>
        <w:spacing w:before="240" w:after="240" w:line="240" w:lineRule="auto"/>
        <w:contextualSpacing w:val="0"/>
        <w:rPr>
          <w:rFonts w:ascii="Verdana" w:eastAsia="SimSun" w:hAnsi="Verdana" w:cs="Times New Roman"/>
          <w:b/>
          <w:sz w:val="20"/>
          <w:szCs w:val="24"/>
          <w:lang w:eastAsia="en-AU" w:bidi="ar-SA"/>
        </w:rPr>
      </w:pPr>
      <w:r w:rsidRPr="00A9075A">
        <w:rPr>
          <w:rFonts w:ascii="Verdana" w:eastAsia="SimSun" w:hAnsi="Verdana" w:cs="Times New Roman"/>
          <w:b/>
          <w:sz w:val="20"/>
          <w:szCs w:val="24"/>
          <w:lang w:eastAsia="en-AU" w:bidi="ar-SA"/>
        </w:rPr>
        <w:t>Table 2 – Estimated cost of funded supports in 2016-17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984"/>
        <w:gridCol w:w="2126"/>
      </w:tblGrid>
      <w:tr w:rsidR="009D252D" w:rsidRPr="00451CF2" w:rsidTr="00325A21">
        <w:trPr>
          <w:cantSplit/>
        </w:trPr>
        <w:tc>
          <w:tcPr>
            <w:tcW w:w="4253" w:type="dxa"/>
          </w:tcPr>
          <w:p w:rsidR="009D252D" w:rsidRPr="00480C1E" w:rsidRDefault="009D252D" w:rsidP="00A52843">
            <w:pPr>
              <w:spacing w:after="0"/>
              <w:rPr>
                <w:rFonts w:ascii="Verdana" w:hAnsi="Verdana"/>
                <w:b/>
                <w:sz w:val="20"/>
                <w:szCs w:val="20"/>
              </w:rPr>
            </w:pPr>
            <w:r w:rsidRPr="00480C1E">
              <w:rPr>
                <w:rFonts w:ascii="Verdana" w:hAnsi="Verdana"/>
                <w:b/>
                <w:sz w:val="20"/>
                <w:szCs w:val="20"/>
              </w:rPr>
              <w:t>Estimated costs in 2016-17</w:t>
            </w:r>
          </w:p>
        </w:tc>
        <w:tc>
          <w:tcPr>
            <w:tcW w:w="1984" w:type="dxa"/>
          </w:tcPr>
          <w:p w:rsidR="00D34BD4" w:rsidRPr="00C86FCC" w:rsidRDefault="009D252D" w:rsidP="00A52843">
            <w:pPr>
              <w:spacing w:after="0"/>
              <w:jc w:val="center"/>
              <w:rPr>
                <w:rFonts w:ascii="Verdana" w:hAnsi="Verdana"/>
                <w:b/>
                <w:sz w:val="20"/>
                <w:szCs w:val="20"/>
              </w:rPr>
            </w:pPr>
            <w:r w:rsidRPr="001F6D92">
              <w:rPr>
                <w:rFonts w:ascii="Verdana" w:hAnsi="Verdana"/>
                <w:b/>
                <w:sz w:val="20"/>
                <w:szCs w:val="20"/>
              </w:rPr>
              <w:t>Perth Hills</w:t>
            </w:r>
          </w:p>
          <w:p w:rsidR="00193D05" w:rsidRPr="001F6D92" w:rsidRDefault="00193D05" w:rsidP="00A52843">
            <w:pPr>
              <w:spacing w:after="0"/>
              <w:jc w:val="center"/>
              <w:rPr>
                <w:rFonts w:ascii="Verdana" w:hAnsi="Verdana"/>
                <w:b/>
                <w:sz w:val="20"/>
                <w:szCs w:val="20"/>
              </w:rPr>
            </w:pPr>
            <w:r>
              <w:rPr>
                <w:rFonts w:ascii="Verdana" w:hAnsi="Verdana"/>
                <w:b/>
                <w:sz w:val="20"/>
                <w:szCs w:val="20"/>
              </w:rPr>
              <w:t>($</w:t>
            </w:r>
            <w:r w:rsidR="005E21E4">
              <w:rPr>
                <w:rFonts w:ascii="Verdana" w:hAnsi="Verdana"/>
                <w:b/>
                <w:sz w:val="20"/>
                <w:szCs w:val="20"/>
              </w:rPr>
              <w:t>m</w:t>
            </w:r>
            <w:r>
              <w:rPr>
                <w:rFonts w:ascii="Verdana" w:hAnsi="Verdana"/>
                <w:b/>
                <w:sz w:val="20"/>
                <w:szCs w:val="20"/>
              </w:rPr>
              <w:t>)</w:t>
            </w:r>
          </w:p>
        </w:tc>
        <w:tc>
          <w:tcPr>
            <w:tcW w:w="2126" w:type="dxa"/>
          </w:tcPr>
          <w:p w:rsidR="009D252D" w:rsidRDefault="009D252D" w:rsidP="00A52843">
            <w:pPr>
              <w:spacing w:after="0"/>
              <w:jc w:val="center"/>
              <w:rPr>
                <w:rFonts w:ascii="Verdana" w:hAnsi="Verdana"/>
                <w:b/>
                <w:sz w:val="20"/>
                <w:szCs w:val="20"/>
              </w:rPr>
            </w:pPr>
            <w:r>
              <w:rPr>
                <w:rFonts w:ascii="Verdana" w:hAnsi="Verdana"/>
                <w:b/>
                <w:sz w:val="20"/>
                <w:szCs w:val="20"/>
              </w:rPr>
              <w:t>Expansion</w:t>
            </w:r>
            <w:r w:rsidR="00D34BD4">
              <w:rPr>
                <w:rFonts w:ascii="Verdana" w:hAnsi="Verdana"/>
                <w:b/>
                <w:sz w:val="20"/>
                <w:szCs w:val="20"/>
              </w:rPr>
              <w:t xml:space="preserve"> sites</w:t>
            </w:r>
          </w:p>
          <w:p w:rsidR="00193D05" w:rsidRPr="001F6D92" w:rsidRDefault="00193D05" w:rsidP="00A52843">
            <w:pPr>
              <w:spacing w:after="0"/>
              <w:jc w:val="center"/>
              <w:rPr>
                <w:rFonts w:ascii="Verdana" w:hAnsi="Verdana"/>
                <w:b/>
                <w:sz w:val="20"/>
                <w:szCs w:val="20"/>
              </w:rPr>
            </w:pPr>
            <w:r>
              <w:rPr>
                <w:rFonts w:ascii="Verdana" w:hAnsi="Verdana"/>
                <w:b/>
                <w:sz w:val="20"/>
                <w:szCs w:val="20"/>
              </w:rPr>
              <w:t>($</w:t>
            </w:r>
            <w:r w:rsidR="005E21E4">
              <w:rPr>
                <w:rFonts w:ascii="Verdana" w:hAnsi="Verdana"/>
                <w:b/>
                <w:sz w:val="20"/>
                <w:szCs w:val="20"/>
              </w:rPr>
              <w:t>m</w:t>
            </w:r>
            <w:r>
              <w:rPr>
                <w:rFonts w:ascii="Verdana" w:hAnsi="Verdana"/>
                <w:b/>
                <w:sz w:val="20"/>
                <w:szCs w:val="20"/>
              </w:rPr>
              <w:t>)</w:t>
            </w:r>
          </w:p>
        </w:tc>
      </w:tr>
      <w:tr w:rsidR="009D252D" w:rsidRPr="00451CF2" w:rsidTr="00325A21">
        <w:trPr>
          <w:cantSplit/>
        </w:trPr>
        <w:tc>
          <w:tcPr>
            <w:tcW w:w="4253" w:type="dxa"/>
          </w:tcPr>
          <w:p w:rsidR="009D252D" w:rsidRPr="0081112D" w:rsidRDefault="009D252D" w:rsidP="00A90933">
            <w:pPr>
              <w:spacing w:after="120"/>
              <w:rPr>
                <w:rFonts w:ascii="Verdana" w:hAnsi="Verdana"/>
                <w:sz w:val="20"/>
                <w:szCs w:val="20"/>
              </w:rPr>
            </w:pPr>
            <w:r w:rsidRPr="0081112D">
              <w:rPr>
                <w:rFonts w:ascii="Verdana" w:hAnsi="Verdana"/>
                <w:sz w:val="20"/>
                <w:szCs w:val="20"/>
              </w:rPr>
              <w:t xml:space="preserve">Estimated total cost of </w:t>
            </w:r>
            <w:r>
              <w:rPr>
                <w:rFonts w:ascii="Verdana" w:hAnsi="Verdana"/>
                <w:sz w:val="20"/>
                <w:szCs w:val="20"/>
              </w:rPr>
              <w:t>NDIA</w:t>
            </w:r>
            <w:r w:rsidRPr="0081112D">
              <w:rPr>
                <w:rFonts w:ascii="Verdana" w:hAnsi="Verdana"/>
                <w:sz w:val="20"/>
                <w:szCs w:val="20"/>
              </w:rPr>
              <w:t xml:space="preserve"> funded supports</w:t>
            </w:r>
            <w:r w:rsidR="00193D05">
              <w:rPr>
                <w:rFonts w:ascii="Verdana" w:hAnsi="Verdana"/>
                <w:sz w:val="20"/>
                <w:szCs w:val="20"/>
              </w:rPr>
              <w:t>, for participants under 65 years of age</w:t>
            </w:r>
          </w:p>
        </w:tc>
        <w:tc>
          <w:tcPr>
            <w:tcW w:w="1984" w:type="dxa"/>
            <w:vAlign w:val="center"/>
          </w:tcPr>
          <w:p w:rsidR="009D252D" w:rsidRPr="00425E67" w:rsidRDefault="009D252D" w:rsidP="00A90933">
            <w:pPr>
              <w:spacing w:after="120"/>
              <w:jc w:val="center"/>
              <w:rPr>
                <w:rFonts w:ascii="Verdana" w:hAnsi="Verdana" w:cs="Calibri"/>
                <w:color w:val="000000"/>
                <w:sz w:val="20"/>
                <w:szCs w:val="20"/>
              </w:rPr>
            </w:pPr>
            <w:r w:rsidRPr="00425E67">
              <w:rPr>
                <w:rFonts w:ascii="Verdana" w:hAnsi="Verdana" w:cs="Calibri"/>
                <w:color w:val="000000"/>
                <w:sz w:val="20"/>
                <w:szCs w:val="20"/>
              </w:rPr>
              <w:t>130.36</w:t>
            </w:r>
          </w:p>
        </w:tc>
        <w:tc>
          <w:tcPr>
            <w:tcW w:w="2126" w:type="dxa"/>
            <w:vAlign w:val="center"/>
          </w:tcPr>
          <w:p w:rsidR="009D252D" w:rsidRPr="00425E67" w:rsidRDefault="009D252D" w:rsidP="00A90933">
            <w:pPr>
              <w:spacing w:after="120"/>
              <w:jc w:val="center"/>
              <w:rPr>
                <w:rFonts w:ascii="Verdana" w:hAnsi="Verdana"/>
                <w:sz w:val="20"/>
                <w:szCs w:val="20"/>
              </w:rPr>
            </w:pPr>
            <w:r w:rsidRPr="00425E67">
              <w:rPr>
                <w:rFonts w:ascii="Verdana" w:hAnsi="Verdana" w:cs="Calibri"/>
                <w:color w:val="000000"/>
                <w:sz w:val="20"/>
                <w:szCs w:val="20"/>
              </w:rPr>
              <w:t>12.13</w:t>
            </w:r>
          </w:p>
        </w:tc>
      </w:tr>
      <w:tr w:rsidR="00193D05" w:rsidRPr="00451CF2" w:rsidTr="00325A21">
        <w:trPr>
          <w:cantSplit/>
        </w:trPr>
        <w:tc>
          <w:tcPr>
            <w:tcW w:w="4253" w:type="dxa"/>
          </w:tcPr>
          <w:p w:rsidR="00193D05" w:rsidRPr="0081112D" w:rsidRDefault="00193D05" w:rsidP="00193D05">
            <w:pPr>
              <w:spacing w:after="120"/>
              <w:rPr>
                <w:rFonts w:ascii="Verdana" w:hAnsi="Verdana"/>
                <w:sz w:val="20"/>
                <w:szCs w:val="20"/>
              </w:rPr>
            </w:pPr>
            <w:r w:rsidRPr="0081112D">
              <w:rPr>
                <w:rFonts w:ascii="Verdana" w:hAnsi="Verdana"/>
                <w:sz w:val="20"/>
                <w:szCs w:val="20"/>
              </w:rPr>
              <w:t xml:space="preserve">Estimated total cost of </w:t>
            </w:r>
            <w:r>
              <w:rPr>
                <w:rFonts w:ascii="Verdana" w:hAnsi="Verdana"/>
                <w:sz w:val="20"/>
                <w:szCs w:val="20"/>
              </w:rPr>
              <w:t>NDIA</w:t>
            </w:r>
            <w:r w:rsidRPr="0081112D">
              <w:rPr>
                <w:rFonts w:ascii="Verdana" w:hAnsi="Verdana"/>
                <w:sz w:val="20"/>
                <w:szCs w:val="20"/>
              </w:rPr>
              <w:t xml:space="preserve"> funded supports</w:t>
            </w:r>
            <w:r>
              <w:rPr>
                <w:rFonts w:ascii="Verdana" w:hAnsi="Verdana"/>
                <w:sz w:val="20"/>
                <w:szCs w:val="20"/>
              </w:rPr>
              <w:t>, for participants over 65 years of age</w:t>
            </w:r>
          </w:p>
        </w:tc>
        <w:tc>
          <w:tcPr>
            <w:tcW w:w="1984" w:type="dxa"/>
            <w:vAlign w:val="center"/>
          </w:tcPr>
          <w:p w:rsidR="00193D05" w:rsidRPr="00425E67" w:rsidDel="009D252D" w:rsidRDefault="00193D05" w:rsidP="00A90933">
            <w:pPr>
              <w:spacing w:after="120"/>
              <w:jc w:val="center"/>
              <w:rPr>
                <w:rFonts w:ascii="Verdana" w:hAnsi="Verdana" w:cs="Calibri"/>
                <w:color w:val="000000"/>
                <w:sz w:val="20"/>
                <w:szCs w:val="20"/>
              </w:rPr>
            </w:pPr>
            <w:r w:rsidRPr="00425E67">
              <w:rPr>
                <w:rFonts w:ascii="Verdana" w:hAnsi="Verdana" w:cs="Calibri"/>
                <w:color w:val="000000"/>
                <w:sz w:val="20"/>
                <w:szCs w:val="20"/>
              </w:rPr>
              <w:t>6.62</w:t>
            </w:r>
          </w:p>
        </w:tc>
        <w:tc>
          <w:tcPr>
            <w:tcW w:w="2126" w:type="dxa"/>
            <w:vAlign w:val="center"/>
          </w:tcPr>
          <w:p w:rsidR="00193D05" w:rsidRPr="00425E67" w:rsidDel="009D252D" w:rsidRDefault="00193D05" w:rsidP="00A90933">
            <w:pPr>
              <w:spacing w:after="120"/>
              <w:jc w:val="center"/>
              <w:rPr>
                <w:rFonts w:ascii="Verdana" w:hAnsi="Verdana" w:cs="Calibri"/>
                <w:color w:val="000000"/>
                <w:sz w:val="20"/>
                <w:szCs w:val="20"/>
              </w:rPr>
            </w:pPr>
            <w:r w:rsidRPr="00425E67">
              <w:rPr>
                <w:rFonts w:ascii="Verdana" w:hAnsi="Verdana" w:cs="Calibri"/>
                <w:color w:val="000000"/>
                <w:sz w:val="20"/>
                <w:szCs w:val="20"/>
              </w:rPr>
              <w:t>0.34</w:t>
            </w:r>
          </w:p>
        </w:tc>
      </w:tr>
      <w:tr w:rsidR="00193D05" w:rsidRPr="00451CF2" w:rsidTr="00325A21">
        <w:trPr>
          <w:cantSplit/>
        </w:trPr>
        <w:tc>
          <w:tcPr>
            <w:tcW w:w="4253" w:type="dxa"/>
          </w:tcPr>
          <w:p w:rsidR="00193D05" w:rsidRPr="0081112D" w:rsidRDefault="00193D05" w:rsidP="00193D05">
            <w:pPr>
              <w:spacing w:after="120"/>
              <w:rPr>
                <w:rFonts w:ascii="Verdana" w:hAnsi="Verdana"/>
                <w:sz w:val="20"/>
                <w:szCs w:val="20"/>
              </w:rPr>
            </w:pPr>
            <w:r>
              <w:rPr>
                <w:rFonts w:ascii="Verdana" w:hAnsi="Verdana"/>
                <w:sz w:val="20"/>
                <w:szCs w:val="20"/>
              </w:rPr>
              <w:t>Estimated total cost of NDIA funded supports</w:t>
            </w:r>
          </w:p>
        </w:tc>
        <w:tc>
          <w:tcPr>
            <w:tcW w:w="1984" w:type="dxa"/>
            <w:vAlign w:val="center"/>
          </w:tcPr>
          <w:p w:rsidR="00193D05" w:rsidRPr="00425E67" w:rsidRDefault="00193D05" w:rsidP="00A90933">
            <w:pPr>
              <w:spacing w:after="120"/>
              <w:jc w:val="center"/>
              <w:rPr>
                <w:rFonts w:ascii="Verdana" w:hAnsi="Verdana" w:cs="Calibri"/>
                <w:color w:val="000000"/>
                <w:sz w:val="20"/>
                <w:szCs w:val="20"/>
              </w:rPr>
            </w:pPr>
            <w:r w:rsidRPr="00425E67">
              <w:rPr>
                <w:rFonts w:ascii="Verdana" w:hAnsi="Verdana" w:cs="Calibri"/>
                <w:color w:val="000000"/>
                <w:sz w:val="20"/>
                <w:szCs w:val="20"/>
              </w:rPr>
              <w:t>136.98</w:t>
            </w:r>
          </w:p>
        </w:tc>
        <w:tc>
          <w:tcPr>
            <w:tcW w:w="2126" w:type="dxa"/>
            <w:vAlign w:val="center"/>
          </w:tcPr>
          <w:p w:rsidR="00193D05" w:rsidRPr="00425E67" w:rsidRDefault="002F0782" w:rsidP="00A90933">
            <w:pPr>
              <w:spacing w:after="120"/>
              <w:jc w:val="center"/>
              <w:rPr>
                <w:rFonts w:ascii="Verdana" w:hAnsi="Verdana" w:cs="Calibri"/>
                <w:color w:val="000000"/>
                <w:sz w:val="20"/>
                <w:szCs w:val="20"/>
              </w:rPr>
            </w:pPr>
            <w:r w:rsidRPr="00425E67">
              <w:rPr>
                <w:rFonts w:ascii="Verdana" w:hAnsi="Verdana" w:cs="Calibri"/>
                <w:color w:val="000000"/>
                <w:sz w:val="20"/>
                <w:szCs w:val="20"/>
              </w:rPr>
              <w:t>12.47</w:t>
            </w:r>
          </w:p>
        </w:tc>
      </w:tr>
    </w:tbl>
    <w:p w:rsidR="00C86FCC" w:rsidRDefault="00C86FCC">
      <w:pPr>
        <w:rPr>
          <w:rFonts w:ascii="Verdana" w:eastAsia="SimSun" w:hAnsi="Verdana" w:cs="Times New Roman"/>
          <w:b/>
          <w:sz w:val="20"/>
          <w:szCs w:val="24"/>
          <w:lang w:eastAsia="en-AU" w:bidi="ar-SA"/>
        </w:rPr>
      </w:pPr>
      <w:r>
        <w:br w:type="page"/>
      </w:r>
    </w:p>
    <w:p w:rsidR="007F0350" w:rsidRPr="0081112D" w:rsidRDefault="00D428C5" w:rsidP="008A694F">
      <w:pPr>
        <w:pStyle w:val="Heading2"/>
      </w:pPr>
      <w:r>
        <w:t>Commonwealth C</w:t>
      </w:r>
      <w:r w:rsidR="007F0350" w:rsidRPr="0081112D">
        <w:t>ontribution</w:t>
      </w:r>
    </w:p>
    <w:p w:rsidR="007F0350" w:rsidRPr="0081112D" w:rsidRDefault="007F0350"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The</w:t>
      </w:r>
      <w:r w:rsidR="00491442" w:rsidRPr="0081112D">
        <w:rPr>
          <w:rFonts w:ascii="Verdana" w:eastAsia="SimSun" w:hAnsi="Verdana" w:cs="Times New Roman"/>
          <w:sz w:val="20"/>
          <w:szCs w:val="24"/>
          <w:lang w:eastAsia="en-AU" w:bidi="ar-SA"/>
        </w:rPr>
        <w:t xml:space="preserve"> Commonwealth will </w:t>
      </w:r>
      <w:r w:rsidR="00112F67" w:rsidRPr="0081112D">
        <w:rPr>
          <w:rFonts w:ascii="Verdana" w:eastAsia="SimSun" w:hAnsi="Verdana" w:cs="Times New Roman"/>
          <w:sz w:val="20"/>
          <w:szCs w:val="24"/>
          <w:lang w:eastAsia="en-AU" w:bidi="ar-SA"/>
        </w:rPr>
        <w:t>provide</w:t>
      </w:r>
      <w:r w:rsidR="00491442" w:rsidRPr="0081112D">
        <w:rPr>
          <w:rFonts w:ascii="Verdana" w:eastAsia="SimSun" w:hAnsi="Verdana" w:cs="Times New Roman"/>
          <w:sz w:val="20"/>
          <w:szCs w:val="24"/>
          <w:lang w:eastAsia="en-AU" w:bidi="ar-SA"/>
        </w:rPr>
        <w:t xml:space="preserve"> a financial contribution equivalent to 40</w:t>
      </w:r>
      <w:r w:rsidR="002F0782">
        <w:rPr>
          <w:rFonts w:ascii="Verdana" w:eastAsia="SimSun" w:hAnsi="Verdana" w:cs="Times New Roman"/>
          <w:sz w:val="20"/>
          <w:szCs w:val="24"/>
          <w:lang w:eastAsia="en-AU" w:bidi="ar-SA"/>
        </w:rPr>
        <w:t>.6</w:t>
      </w:r>
      <w:r w:rsidR="004978DF" w:rsidRPr="0081112D">
        <w:rPr>
          <w:rFonts w:ascii="Verdana" w:eastAsia="SimSun" w:hAnsi="Verdana" w:cs="Times New Roman"/>
          <w:sz w:val="20"/>
          <w:szCs w:val="24"/>
          <w:lang w:eastAsia="en-AU" w:bidi="ar-SA"/>
        </w:rPr>
        <w:t xml:space="preserve"> per cent</w:t>
      </w:r>
      <w:r w:rsidR="00491442" w:rsidRPr="0081112D">
        <w:rPr>
          <w:rFonts w:ascii="Verdana" w:eastAsia="SimSun" w:hAnsi="Verdana" w:cs="Times New Roman"/>
          <w:sz w:val="20"/>
          <w:szCs w:val="24"/>
          <w:lang w:eastAsia="en-AU" w:bidi="ar-SA"/>
        </w:rPr>
        <w:t xml:space="preserve"> of package costs to support </w:t>
      </w:r>
      <w:r w:rsidR="004978DF" w:rsidRPr="0081112D">
        <w:rPr>
          <w:rFonts w:ascii="Verdana" w:eastAsia="SimSun" w:hAnsi="Verdana" w:cs="Times New Roman"/>
          <w:sz w:val="20"/>
          <w:szCs w:val="24"/>
          <w:lang w:eastAsia="en-AU" w:bidi="ar-SA"/>
        </w:rPr>
        <w:t xml:space="preserve">trial </w:t>
      </w:r>
      <w:r w:rsidR="00491442" w:rsidRPr="0081112D">
        <w:rPr>
          <w:rFonts w:ascii="Verdana" w:eastAsia="SimSun" w:hAnsi="Verdana" w:cs="Times New Roman"/>
          <w:sz w:val="20"/>
          <w:szCs w:val="24"/>
          <w:lang w:eastAsia="en-AU" w:bidi="ar-SA"/>
        </w:rPr>
        <w:t>participants</w:t>
      </w:r>
      <w:r w:rsidR="002F0782">
        <w:rPr>
          <w:rFonts w:ascii="Verdana" w:eastAsia="SimSun" w:hAnsi="Verdana" w:cs="Times New Roman"/>
          <w:sz w:val="20"/>
          <w:szCs w:val="24"/>
          <w:lang w:eastAsia="en-AU" w:bidi="ar-SA"/>
        </w:rPr>
        <w:t xml:space="preserve"> under the age of 65</w:t>
      </w:r>
      <w:r w:rsidR="00491442" w:rsidRPr="0081112D">
        <w:rPr>
          <w:rFonts w:ascii="Verdana" w:eastAsia="SimSun" w:hAnsi="Verdana" w:cs="Times New Roman"/>
          <w:sz w:val="20"/>
          <w:szCs w:val="24"/>
          <w:lang w:eastAsia="en-AU" w:bidi="ar-SA"/>
        </w:rPr>
        <w:t xml:space="preserve"> during the </w:t>
      </w:r>
      <w:r w:rsidR="004978DF" w:rsidRPr="0081112D">
        <w:rPr>
          <w:rFonts w:ascii="Verdana" w:eastAsia="SimSun" w:hAnsi="Verdana" w:cs="Times New Roman"/>
          <w:sz w:val="20"/>
          <w:szCs w:val="24"/>
          <w:lang w:eastAsia="en-AU" w:bidi="ar-SA"/>
        </w:rPr>
        <w:t>trial</w:t>
      </w:r>
      <w:r w:rsidR="00C940B8">
        <w:rPr>
          <w:rFonts w:ascii="Verdana" w:eastAsia="SimSun" w:hAnsi="Verdana" w:cs="Times New Roman"/>
          <w:sz w:val="20"/>
          <w:szCs w:val="24"/>
          <w:lang w:eastAsia="en-AU" w:bidi="ar-SA"/>
        </w:rPr>
        <w:t xml:space="preserve"> and 100 </w:t>
      </w:r>
      <w:r w:rsidR="00013798">
        <w:rPr>
          <w:rFonts w:ascii="Verdana" w:eastAsia="SimSun" w:hAnsi="Verdana" w:cs="Times New Roman"/>
          <w:sz w:val="20"/>
          <w:szCs w:val="24"/>
          <w:lang w:eastAsia="en-AU" w:bidi="ar-SA"/>
        </w:rPr>
        <w:t>per cent</w:t>
      </w:r>
      <w:r w:rsidR="002F0782">
        <w:rPr>
          <w:rFonts w:ascii="Verdana" w:eastAsia="SimSun" w:hAnsi="Verdana" w:cs="Times New Roman"/>
          <w:sz w:val="20"/>
          <w:szCs w:val="24"/>
          <w:lang w:eastAsia="en-AU" w:bidi="ar-SA"/>
        </w:rPr>
        <w:t xml:space="preserve"> of package costs to support trial participants over the age of 65 years</w:t>
      </w:r>
      <w:r w:rsidR="00C940B8">
        <w:rPr>
          <w:rFonts w:ascii="Verdana" w:eastAsia="SimSun" w:hAnsi="Verdana" w:cs="Times New Roman"/>
          <w:sz w:val="20"/>
          <w:szCs w:val="24"/>
          <w:lang w:eastAsia="en-AU" w:bidi="ar-SA"/>
        </w:rPr>
        <w:t xml:space="preserve">. </w:t>
      </w:r>
      <w:r w:rsidR="00491442" w:rsidRPr="0081112D">
        <w:rPr>
          <w:rFonts w:ascii="Verdana" w:eastAsia="SimSun" w:hAnsi="Verdana" w:cs="Times New Roman"/>
          <w:sz w:val="20"/>
          <w:szCs w:val="24"/>
          <w:lang w:eastAsia="en-AU" w:bidi="ar-SA"/>
        </w:rPr>
        <w:t>The</w:t>
      </w:r>
      <w:r w:rsidR="00C940B8">
        <w:rPr>
          <w:rFonts w:ascii="Verdana" w:eastAsia="SimSun" w:hAnsi="Verdana" w:cs="Times New Roman"/>
          <w:sz w:val="20"/>
          <w:szCs w:val="24"/>
          <w:lang w:eastAsia="en-AU" w:bidi="ar-SA"/>
        </w:rPr>
        <w:t> </w:t>
      </w:r>
      <w:r w:rsidRPr="0081112D">
        <w:rPr>
          <w:rFonts w:ascii="Verdana" w:eastAsia="SimSun" w:hAnsi="Verdana" w:cs="Times New Roman"/>
          <w:sz w:val="20"/>
          <w:szCs w:val="24"/>
          <w:lang w:eastAsia="en-AU" w:bidi="ar-SA"/>
        </w:rPr>
        <w:t xml:space="preserve">Commonwealth's </w:t>
      </w:r>
      <w:r w:rsidR="00603317">
        <w:rPr>
          <w:rFonts w:ascii="Verdana" w:eastAsia="SimSun" w:hAnsi="Verdana" w:cs="Times New Roman"/>
          <w:sz w:val="20"/>
          <w:szCs w:val="24"/>
          <w:lang w:eastAsia="en-AU" w:bidi="ar-SA"/>
        </w:rPr>
        <w:t>contribution</w:t>
      </w:r>
      <w:r w:rsidRPr="0081112D">
        <w:rPr>
          <w:rFonts w:ascii="Verdana" w:eastAsia="SimSun" w:hAnsi="Verdana" w:cs="Times New Roman"/>
          <w:sz w:val="20"/>
          <w:szCs w:val="24"/>
          <w:lang w:eastAsia="en-AU" w:bidi="ar-SA"/>
        </w:rPr>
        <w:t xml:space="preserve"> for </w:t>
      </w:r>
      <w:r w:rsidR="00331678" w:rsidRPr="0081112D">
        <w:rPr>
          <w:rFonts w:ascii="Verdana" w:eastAsia="SimSun" w:hAnsi="Verdana" w:cs="Times New Roman"/>
          <w:sz w:val="20"/>
          <w:szCs w:val="24"/>
          <w:lang w:eastAsia="en-AU" w:bidi="ar-SA"/>
        </w:rPr>
        <w:t>NDIS</w:t>
      </w:r>
      <w:r w:rsidR="007E7BCC" w:rsidRPr="0081112D">
        <w:rPr>
          <w:rFonts w:ascii="Verdana" w:eastAsia="SimSun" w:hAnsi="Verdana" w:cs="Times New Roman"/>
          <w:sz w:val="20"/>
          <w:szCs w:val="24"/>
          <w:lang w:eastAsia="en-AU" w:bidi="ar-SA"/>
        </w:rPr>
        <w:t xml:space="preserve"> </w:t>
      </w:r>
      <w:r w:rsidRPr="0081112D">
        <w:rPr>
          <w:rFonts w:ascii="Verdana" w:eastAsia="SimSun" w:hAnsi="Verdana" w:cs="Times New Roman"/>
          <w:sz w:val="20"/>
          <w:szCs w:val="24"/>
          <w:lang w:eastAsia="en-AU" w:bidi="ar-SA"/>
        </w:rPr>
        <w:t>funded supports is shown in Table </w:t>
      </w:r>
      <w:r w:rsidR="008A694F">
        <w:rPr>
          <w:rFonts w:ascii="Verdana" w:eastAsia="SimSun" w:hAnsi="Verdana" w:cs="Times New Roman"/>
          <w:sz w:val="20"/>
          <w:szCs w:val="24"/>
          <w:lang w:eastAsia="en-AU" w:bidi="ar-SA"/>
        </w:rPr>
        <w:t>3</w:t>
      </w:r>
      <w:r w:rsidR="00AB062C" w:rsidRPr="0081112D">
        <w:rPr>
          <w:rFonts w:ascii="Verdana" w:eastAsia="SimSun" w:hAnsi="Verdana" w:cs="Times New Roman"/>
          <w:sz w:val="20"/>
          <w:szCs w:val="24"/>
          <w:lang w:eastAsia="en-AU" w:bidi="ar-SA"/>
        </w:rPr>
        <w:t>.</w:t>
      </w:r>
    </w:p>
    <w:p w:rsidR="007B0F30" w:rsidRPr="00E81690" w:rsidRDefault="007B0F30" w:rsidP="007B0F30">
      <w:pPr>
        <w:spacing w:before="240" w:after="240" w:line="240" w:lineRule="auto"/>
        <w:rPr>
          <w:rFonts w:ascii="Verdana" w:eastAsia="SimSun" w:hAnsi="Verdana" w:cs="Times New Roman"/>
          <w:b/>
          <w:sz w:val="20"/>
          <w:szCs w:val="24"/>
          <w:lang w:eastAsia="en-AU" w:bidi="ar-SA"/>
        </w:rPr>
      </w:pPr>
      <w:r w:rsidRPr="00E81690">
        <w:rPr>
          <w:rFonts w:ascii="Verdana" w:eastAsia="SimSun" w:hAnsi="Verdana" w:cs="Times New Roman"/>
          <w:b/>
          <w:sz w:val="20"/>
          <w:szCs w:val="24"/>
          <w:lang w:eastAsia="en-AU" w:bidi="ar-SA"/>
        </w:rPr>
        <w:t>Table 3 – Commonwealth Contribution in 2016-17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984"/>
        <w:gridCol w:w="2126"/>
      </w:tblGrid>
      <w:tr w:rsidR="009D252D" w:rsidRPr="00451CF2" w:rsidTr="00BA6832">
        <w:trPr>
          <w:trHeight w:val="503"/>
        </w:trPr>
        <w:tc>
          <w:tcPr>
            <w:tcW w:w="4253" w:type="dxa"/>
            <w:vAlign w:val="center"/>
          </w:tcPr>
          <w:p w:rsidR="009D252D" w:rsidRPr="00E81690" w:rsidRDefault="009D252D" w:rsidP="00A90933">
            <w:pPr>
              <w:spacing w:after="0"/>
              <w:jc w:val="center"/>
              <w:rPr>
                <w:rFonts w:ascii="Verdana" w:hAnsi="Verdana"/>
                <w:b/>
                <w:sz w:val="20"/>
                <w:szCs w:val="20"/>
              </w:rPr>
            </w:pPr>
            <w:r w:rsidRPr="00E81690">
              <w:rPr>
                <w:rFonts w:ascii="Verdana" w:eastAsia="SimSun" w:hAnsi="Verdana" w:cs="Times New Roman"/>
                <w:b/>
                <w:sz w:val="20"/>
                <w:szCs w:val="24"/>
                <w:lang w:eastAsia="en-AU" w:bidi="ar-SA"/>
              </w:rPr>
              <w:t>Commonwealth Contribution</w:t>
            </w:r>
          </w:p>
        </w:tc>
        <w:tc>
          <w:tcPr>
            <w:tcW w:w="1984" w:type="dxa"/>
            <w:vAlign w:val="center"/>
          </w:tcPr>
          <w:p w:rsidR="009D252D" w:rsidRDefault="009D252D" w:rsidP="00A90933">
            <w:pPr>
              <w:spacing w:after="0"/>
              <w:jc w:val="center"/>
              <w:rPr>
                <w:rFonts w:ascii="Verdana" w:hAnsi="Verdana"/>
                <w:b/>
                <w:sz w:val="20"/>
                <w:szCs w:val="20"/>
              </w:rPr>
            </w:pPr>
            <w:r>
              <w:rPr>
                <w:rFonts w:ascii="Verdana" w:hAnsi="Verdana"/>
                <w:b/>
                <w:sz w:val="20"/>
                <w:szCs w:val="20"/>
              </w:rPr>
              <w:t>Perth Hills</w:t>
            </w:r>
          </w:p>
          <w:p w:rsidR="002F0782" w:rsidRPr="00E81690" w:rsidRDefault="005E21E4" w:rsidP="00A90933">
            <w:pPr>
              <w:spacing w:after="0"/>
              <w:jc w:val="center"/>
              <w:rPr>
                <w:rFonts w:ascii="Verdana" w:hAnsi="Verdana"/>
                <w:b/>
                <w:sz w:val="20"/>
                <w:szCs w:val="20"/>
              </w:rPr>
            </w:pPr>
            <w:r>
              <w:rPr>
                <w:rFonts w:ascii="Verdana" w:hAnsi="Verdana"/>
                <w:b/>
                <w:sz w:val="20"/>
                <w:szCs w:val="20"/>
              </w:rPr>
              <w:t>($m)</w:t>
            </w:r>
          </w:p>
        </w:tc>
        <w:tc>
          <w:tcPr>
            <w:tcW w:w="2126" w:type="dxa"/>
            <w:vAlign w:val="center"/>
          </w:tcPr>
          <w:p w:rsidR="009D252D" w:rsidRDefault="009D252D" w:rsidP="00A90933">
            <w:pPr>
              <w:spacing w:after="0"/>
              <w:jc w:val="center"/>
              <w:rPr>
                <w:rFonts w:ascii="Verdana" w:hAnsi="Verdana"/>
                <w:b/>
                <w:sz w:val="20"/>
                <w:szCs w:val="20"/>
              </w:rPr>
            </w:pPr>
            <w:r>
              <w:rPr>
                <w:rFonts w:ascii="Verdana" w:hAnsi="Verdana"/>
                <w:b/>
                <w:sz w:val="20"/>
                <w:szCs w:val="20"/>
              </w:rPr>
              <w:t>Expansion</w:t>
            </w:r>
            <w:r w:rsidR="002F0782">
              <w:rPr>
                <w:rFonts w:ascii="Verdana" w:hAnsi="Verdana"/>
                <w:b/>
                <w:sz w:val="20"/>
                <w:szCs w:val="20"/>
              </w:rPr>
              <w:t xml:space="preserve"> sites</w:t>
            </w:r>
          </w:p>
          <w:p w:rsidR="002F0782" w:rsidRPr="001F6D92" w:rsidRDefault="005E21E4" w:rsidP="00A90933">
            <w:pPr>
              <w:spacing w:after="0"/>
              <w:jc w:val="center"/>
              <w:rPr>
                <w:rFonts w:ascii="Verdana" w:hAnsi="Verdana"/>
                <w:b/>
                <w:sz w:val="20"/>
                <w:szCs w:val="20"/>
              </w:rPr>
            </w:pPr>
            <w:r>
              <w:rPr>
                <w:rFonts w:ascii="Verdana" w:hAnsi="Verdana"/>
                <w:b/>
                <w:sz w:val="20"/>
                <w:szCs w:val="20"/>
              </w:rPr>
              <w:t>($m)</w:t>
            </w:r>
          </w:p>
        </w:tc>
      </w:tr>
      <w:tr w:rsidR="009D252D" w:rsidRPr="00451CF2" w:rsidTr="00BA6832">
        <w:tc>
          <w:tcPr>
            <w:tcW w:w="4253" w:type="dxa"/>
          </w:tcPr>
          <w:p w:rsidR="009D252D" w:rsidRPr="0081112D" w:rsidRDefault="009D252D" w:rsidP="002F0782">
            <w:pPr>
              <w:spacing w:after="120"/>
              <w:rPr>
                <w:rFonts w:ascii="Verdana" w:hAnsi="Verdana"/>
                <w:sz w:val="20"/>
                <w:szCs w:val="20"/>
              </w:rPr>
            </w:pPr>
            <w:r w:rsidRPr="0081112D">
              <w:rPr>
                <w:rFonts w:ascii="Verdana" w:hAnsi="Verdana"/>
                <w:sz w:val="20"/>
                <w:szCs w:val="20"/>
              </w:rPr>
              <w:t xml:space="preserve">Commonwealth’s contribution to </w:t>
            </w:r>
            <w:r>
              <w:rPr>
                <w:rFonts w:ascii="Verdana" w:hAnsi="Verdana"/>
                <w:sz w:val="20"/>
                <w:szCs w:val="20"/>
              </w:rPr>
              <w:t>package costs</w:t>
            </w:r>
            <w:r w:rsidR="002F0782">
              <w:rPr>
                <w:rFonts w:ascii="Verdana" w:hAnsi="Verdana"/>
                <w:sz w:val="20"/>
                <w:szCs w:val="20"/>
              </w:rPr>
              <w:t xml:space="preserve"> under 65 years</w:t>
            </w:r>
          </w:p>
        </w:tc>
        <w:tc>
          <w:tcPr>
            <w:tcW w:w="1984" w:type="dxa"/>
            <w:vAlign w:val="center"/>
          </w:tcPr>
          <w:p w:rsidR="009D252D" w:rsidRPr="00425E67" w:rsidRDefault="009D252D" w:rsidP="002F0782">
            <w:pPr>
              <w:spacing w:after="120"/>
              <w:jc w:val="center"/>
              <w:rPr>
                <w:rFonts w:ascii="Verdana" w:hAnsi="Verdana" w:cs="Calibri"/>
                <w:color w:val="000000"/>
                <w:sz w:val="20"/>
                <w:szCs w:val="20"/>
              </w:rPr>
            </w:pPr>
            <w:r w:rsidRPr="00425E67">
              <w:rPr>
                <w:rFonts w:ascii="Verdana" w:hAnsi="Verdana" w:cs="Calibri"/>
                <w:color w:val="000000"/>
                <w:sz w:val="20"/>
                <w:szCs w:val="20"/>
              </w:rPr>
              <w:t>52.90</w:t>
            </w:r>
          </w:p>
        </w:tc>
        <w:tc>
          <w:tcPr>
            <w:tcW w:w="2126" w:type="dxa"/>
            <w:vAlign w:val="center"/>
          </w:tcPr>
          <w:p w:rsidR="009D252D" w:rsidRPr="00425E67" w:rsidRDefault="009D252D" w:rsidP="00A90933">
            <w:pPr>
              <w:spacing w:after="120"/>
              <w:jc w:val="center"/>
              <w:rPr>
                <w:rFonts w:ascii="Verdana" w:hAnsi="Verdana"/>
                <w:sz w:val="20"/>
                <w:szCs w:val="20"/>
              </w:rPr>
            </w:pPr>
            <w:r w:rsidRPr="00425E67">
              <w:rPr>
                <w:rFonts w:ascii="Verdana" w:hAnsi="Verdana" w:cs="Calibri"/>
                <w:color w:val="000000"/>
                <w:sz w:val="20"/>
                <w:szCs w:val="20"/>
              </w:rPr>
              <w:t>4.92</w:t>
            </w:r>
            <w:r w:rsidR="00C649C8" w:rsidRPr="00425E67">
              <w:rPr>
                <w:rFonts w:ascii="Verdana" w:hAnsi="Verdana" w:cs="Calibri"/>
                <w:color w:val="000000"/>
                <w:sz w:val="20"/>
                <w:szCs w:val="20"/>
              </w:rPr>
              <w:t xml:space="preserve"> </w:t>
            </w:r>
          </w:p>
        </w:tc>
      </w:tr>
      <w:tr w:rsidR="00AB6DE3" w:rsidRPr="00451CF2" w:rsidTr="00BA6832">
        <w:tc>
          <w:tcPr>
            <w:tcW w:w="4253" w:type="dxa"/>
          </w:tcPr>
          <w:p w:rsidR="00AB6DE3" w:rsidRPr="0081112D" w:rsidRDefault="00AB6DE3" w:rsidP="002F0782">
            <w:pPr>
              <w:spacing w:after="120"/>
              <w:rPr>
                <w:rFonts w:ascii="Verdana" w:hAnsi="Verdana"/>
                <w:sz w:val="20"/>
                <w:szCs w:val="20"/>
              </w:rPr>
            </w:pPr>
            <w:r w:rsidRPr="0081112D">
              <w:rPr>
                <w:rFonts w:ascii="Verdana" w:hAnsi="Verdana"/>
                <w:sz w:val="20"/>
                <w:szCs w:val="20"/>
              </w:rPr>
              <w:t xml:space="preserve">Commonwealth’s contribution to </w:t>
            </w:r>
            <w:r>
              <w:rPr>
                <w:rFonts w:ascii="Verdana" w:hAnsi="Verdana"/>
                <w:sz w:val="20"/>
                <w:szCs w:val="20"/>
              </w:rPr>
              <w:t>package costs over 65 years</w:t>
            </w:r>
          </w:p>
        </w:tc>
        <w:tc>
          <w:tcPr>
            <w:tcW w:w="1984" w:type="dxa"/>
            <w:vAlign w:val="center"/>
          </w:tcPr>
          <w:p w:rsidR="00AB6DE3" w:rsidRPr="00425E67" w:rsidDel="009D252D" w:rsidRDefault="00AB6DE3" w:rsidP="002F0782">
            <w:pPr>
              <w:spacing w:after="120"/>
              <w:jc w:val="center"/>
              <w:rPr>
                <w:rFonts w:ascii="Verdana" w:hAnsi="Verdana" w:cs="Calibri"/>
                <w:color w:val="000000"/>
                <w:sz w:val="20"/>
                <w:szCs w:val="20"/>
              </w:rPr>
            </w:pPr>
            <w:r w:rsidRPr="00D46131">
              <w:rPr>
                <w:rFonts w:ascii="Verdana" w:hAnsi="Verdana" w:cs="Calibri"/>
                <w:color w:val="000000"/>
                <w:sz w:val="20"/>
                <w:szCs w:val="20"/>
              </w:rPr>
              <w:t>6.62</w:t>
            </w:r>
          </w:p>
        </w:tc>
        <w:tc>
          <w:tcPr>
            <w:tcW w:w="2126" w:type="dxa"/>
            <w:vAlign w:val="center"/>
          </w:tcPr>
          <w:p w:rsidR="00AB6DE3" w:rsidRPr="00425E67" w:rsidDel="009D252D" w:rsidRDefault="00AB6DE3" w:rsidP="00A90933">
            <w:pPr>
              <w:spacing w:after="120"/>
              <w:jc w:val="center"/>
              <w:rPr>
                <w:rFonts w:ascii="Verdana" w:hAnsi="Verdana" w:cs="Calibri"/>
                <w:color w:val="000000"/>
                <w:sz w:val="20"/>
                <w:szCs w:val="20"/>
              </w:rPr>
            </w:pPr>
            <w:r w:rsidRPr="00D46131">
              <w:rPr>
                <w:rFonts w:ascii="Verdana" w:hAnsi="Verdana" w:cs="Calibri"/>
                <w:color w:val="000000"/>
                <w:sz w:val="20"/>
                <w:szCs w:val="20"/>
              </w:rPr>
              <w:t>0.34</w:t>
            </w:r>
          </w:p>
        </w:tc>
      </w:tr>
      <w:tr w:rsidR="002F0782" w:rsidRPr="00451CF2" w:rsidTr="00BA6832">
        <w:tc>
          <w:tcPr>
            <w:tcW w:w="4253" w:type="dxa"/>
          </w:tcPr>
          <w:p w:rsidR="002F0782" w:rsidRPr="0081112D" w:rsidRDefault="002F0782" w:rsidP="002F0782">
            <w:pPr>
              <w:spacing w:after="120"/>
              <w:rPr>
                <w:rFonts w:ascii="Verdana" w:hAnsi="Verdana"/>
                <w:sz w:val="20"/>
                <w:szCs w:val="20"/>
              </w:rPr>
            </w:pPr>
            <w:r>
              <w:rPr>
                <w:rFonts w:ascii="Verdana" w:hAnsi="Verdana"/>
                <w:sz w:val="20"/>
                <w:szCs w:val="20"/>
              </w:rPr>
              <w:t>Commonwealth’s contribution to total package costs</w:t>
            </w:r>
          </w:p>
        </w:tc>
        <w:tc>
          <w:tcPr>
            <w:tcW w:w="1984" w:type="dxa"/>
            <w:vAlign w:val="center"/>
          </w:tcPr>
          <w:p w:rsidR="002F0782" w:rsidRPr="00425E67" w:rsidRDefault="002F0782">
            <w:pPr>
              <w:spacing w:after="120"/>
              <w:jc w:val="center"/>
              <w:rPr>
                <w:rFonts w:ascii="Verdana" w:hAnsi="Verdana" w:cs="Calibri"/>
                <w:color w:val="000000"/>
                <w:sz w:val="20"/>
                <w:szCs w:val="20"/>
              </w:rPr>
            </w:pPr>
            <w:r w:rsidRPr="00425E67">
              <w:rPr>
                <w:rFonts w:ascii="Verdana" w:hAnsi="Verdana" w:cs="Calibri"/>
                <w:color w:val="000000"/>
                <w:sz w:val="20"/>
                <w:szCs w:val="20"/>
              </w:rPr>
              <w:t>5</w:t>
            </w:r>
            <w:r w:rsidR="00351AD1">
              <w:rPr>
                <w:rFonts w:ascii="Verdana" w:hAnsi="Verdana" w:cs="Calibri"/>
                <w:color w:val="000000"/>
                <w:sz w:val="20"/>
                <w:szCs w:val="20"/>
              </w:rPr>
              <w:t>9</w:t>
            </w:r>
            <w:r w:rsidRPr="00425E67">
              <w:rPr>
                <w:rFonts w:ascii="Verdana" w:hAnsi="Verdana" w:cs="Calibri"/>
                <w:color w:val="000000"/>
                <w:sz w:val="20"/>
                <w:szCs w:val="20"/>
              </w:rPr>
              <w:t>.5</w:t>
            </w:r>
            <w:r w:rsidR="00351AD1">
              <w:rPr>
                <w:rFonts w:ascii="Verdana" w:hAnsi="Verdana" w:cs="Calibri"/>
                <w:color w:val="000000"/>
                <w:sz w:val="20"/>
                <w:szCs w:val="20"/>
              </w:rPr>
              <w:t>2</w:t>
            </w:r>
          </w:p>
        </w:tc>
        <w:tc>
          <w:tcPr>
            <w:tcW w:w="2126" w:type="dxa"/>
            <w:vAlign w:val="center"/>
          </w:tcPr>
          <w:p w:rsidR="002F0782" w:rsidRPr="00425E67" w:rsidRDefault="002F0782">
            <w:pPr>
              <w:spacing w:after="120"/>
              <w:jc w:val="center"/>
              <w:rPr>
                <w:rFonts w:ascii="Verdana" w:hAnsi="Verdana" w:cs="Calibri"/>
                <w:color w:val="000000"/>
                <w:sz w:val="20"/>
                <w:szCs w:val="20"/>
              </w:rPr>
            </w:pPr>
            <w:r w:rsidRPr="00425E67">
              <w:rPr>
                <w:rFonts w:ascii="Verdana" w:hAnsi="Verdana" w:cs="Calibri"/>
                <w:color w:val="000000"/>
                <w:sz w:val="20"/>
                <w:szCs w:val="20"/>
              </w:rPr>
              <w:t>5.</w:t>
            </w:r>
            <w:r w:rsidR="00351AD1">
              <w:rPr>
                <w:rFonts w:ascii="Verdana" w:hAnsi="Verdana" w:cs="Calibri"/>
                <w:color w:val="000000"/>
                <w:sz w:val="20"/>
                <w:szCs w:val="20"/>
              </w:rPr>
              <w:t>27</w:t>
            </w:r>
          </w:p>
        </w:tc>
      </w:tr>
    </w:tbl>
    <w:p w:rsidR="007F0350" w:rsidRPr="0081112D" w:rsidRDefault="007F0350"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The Commonwealth's share of funding for individual support packages will be provided in cash and through direct provision of services</w:t>
      </w:r>
      <w:r w:rsidR="006A55CE">
        <w:rPr>
          <w:rFonts w:ascii="Verdana" w:eastAsia="SimSun" w:hAnsi="Verdana" w:cs="Times New Roman"/>
          <w:sz w:val="20"/>
          <w:szCs w:val="24"/>
          <w:lang w:eastAsia="en-AU" w:bidi="ar-SA"/>
        </w:rPr>
        <w:t>.</w:t>
      </w:r>
    </w:p>
    <w:p w:rsidR="00FC535B" w:rsidRPr="0081112D" w:rsidRDefault="007F0350"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The Commonwealth program</w:t>
      </w:r>
      <w:r w:rsidR="00707C9F">
        <w:rPr>
          <w:rFonts w:ascii="Verdana" w:eastAsia="SimSun" w:hAnsi="Verdana" w:cs="Times New Roman"/>
          <w:sz w:val="20"/>
          <w:szCs w:val="24"/>
          <w:lang w:eastAsia="en-AU" w:bidi="ar-SA"/>
        </w:rPr>
        <w:t>me</w:t>
      </w:r>
      <w:r w:rsidRPr="0081112D">
        <w:rPr>
          <w:rFonts w:ascii="Verdana" w:eastAsia="SimSun" w:hAnsi="Verdana" w:cs="Times New Roman"/>
          <w:sz w:val="20"/>
          <w:szCs w:val="24"/>
          <w:lang w:eastAsia="en-AU" w:bidi="ar-SA"/>
        </w:rPr>
        <w:t>s which are expected to be drawn on in providing direct services include:</w:t>
      </w:r>
    </w:p>
    <w:p w:rsidR="002F0782" w:rsidRDefault="002F0782"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 xml:space="preserve">Disability Employment Services </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Australian Disability Enterprises; </w:t>
      </w:r>
    </w:p>
    <w:p w:rsidR="005801B5" w:rsidRPr="0081112D" w:rsidRDefault="00F52CED"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Remote Hearing and Vision Services for Children</w:t>
      </w:r>
      <w:r w:rsidR="005801B5" w:rsidRPr="0081112D">
        <w:rPr>
          <w:rFonts w:ascii="Verdana" w:eastAsia="SimSun" w:hAnsi="Verdana" w:cs="Times New Roman"/>
          <w:sz w:val="20"/>
          <w:szCs w:val="24"/>
          <w:lang w:eastAsia="en-AU" w:bidi="ar-SA"/>
        </w:rPr>
        <w:t>;</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Better Start for Children with Disability Initiative;</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Continence Aids Payment Scheme;</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Support for Day to Day Living in the Community: A Structured Activity Program;</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Disability Employment Services - Work Based Personal Assistance;</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Helping Children with Autism;</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Hearing Services Program;</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Improved Support for people with </w:t>
      </w:r>
      <w:r w:rsidR="008D1BAF">
        <w:rPr>
          <w:rFonts w:ascii="Verdana" w:eastAsia="SimSun" w:hAnsi="Verdana" w:cs="Times New Roman"/>
          <w:sz w:val="20"/>
          <w:szCs w:val="24"/>
          <w:lang w:eastAsia="en-AU" w:bidi="ar-SA"/>
        </w:rPr>
        <w:t>Y</w:t>
      </w:r>
      <w:r w:rsidRPr="0081112D">
        <w:rPr>
          <w:rFonts w:ascii="Verdana" w:eastAsia="SimSun" w:hAnsi="Verdana" w:cs="Times New Roman"/>
          <w:sz w:val="20"/>
          <w:szCs w:val="24"/>
          <w:lang w:eastAsia="en-AU" w:bidi="ar-SA"/>
        </w:rPr>
        <w:t xml:space="preserve">ounger </w:t>
      </w:r>
      <w:r w:rsidR="008D1BAF">
        <w:rPr>
          <w:rFonts w:ascii="Verdana" w:eastAsia="SimSun" w:hAnsi="Verdana" w:cs="Times New Roman"/>
          <w:sz w:val="20"/>
          <w:szCs w:val="24"/>
          <w:lang w:eastAsia="en-AU" w:bidi="ar-SA"/>
        </w:rPr>
        <w:t>O</w:t>
      </w:r>
      <w:r w:rsidRPr="0081112D">
        <w:rPr>
          <w:rFonts w:ascii="Verdana" w:eastAsia="SimSun" w:hAnsi="Verdana" w:cs="Times New Roman"/>
          <w:sz w:val="20"/>
          <w:szCs w:val="24"/>
          <w:lang w:eastAsia="en-AU" w:bidi="ar-SA"/>
        </w:rPr>
        <w:t xml:space="preserve">nset </w:t>
      </w:r>
      <w:r w:rsidR="008D1BAF">
        <w:rPr>
          <w:rFonts w:ascii="Verdana" w:eastAsia="SimSun" w:hAnsi="Verdana" w:cs="Times New Roman"/>
          <w:sz w:val="20"/>
          <w:szCs w:val="24"/>
          <w:lang w:eastAsia="en-AU" w:bidi="ar-SA"/>
        </w:rPr>
        <w:t>D</w:t>
      </w:r>
      <w:r w:rsidRPr="0081112D">
        <w:rPr>
          <w:rFonts w:ascii="Verdana" w:eastAsia="SimSun" w:hAnsi="Verdana" w:cs="Times New Roman"/>
          <w:sz w:val="20"/>
          <w:szCs w:val="24"/>
          <w:lang w:eastAsia="en-AU" w:bidi="ar-SA"/>
        </w:rPr>
        <w:t>ementia;</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Targeted Community Care - Mental Health Respite: Carer Support and Personal Helpers and Mentors component;</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National Auslan Interpreter Booking and Payment Service;</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After School Hours Care for Teenagers with Disability;</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Partners in Recovery: Coordinated Support and Flexible Funding for people with severe and persistent mental illness and complex needs;</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Respite Support for Carers of Young People with Severe or Profound Disability; </w:t>
      </w:r>
    </w:p>
    <w:p w:rsidR="005801B5" w:rsidRPr="0081112D" w:rsidRDefault="005801B5"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Young Carers Respite and Information Services</w:t>
      </w:r>
      <w:r w:rsidR="009C70D3" w:rsidRPr="0081112D">
        <w:rPr>
          <w:rFonts w:ascii="Verdana" w:eastAsia="SimSun" w:hAnsi="Verdana" w:cs="Times New Roman"/>
          <w:sz w:val="20"/>
          <w:szCs w:val="24"/>
          <w:lang w:eastAsia="en-AU" w:bidi="ar-SA"/>
        </w:rPr>
        <w:t>; and</w:t>
      </w:r>
    </w:p>
    <w:p w:rsidR="007F76A4" w:rsidRPr="0081112D" w:rsidRDefault="00112F67" w:rsidP="00584CE8">
      <w:pPr>
        <w:pStyle w:val="ListParagraph"/>
        <w:numPr>
          <w:ilvl w:val="0"/>
          <w:numId w:val="13"/>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Mobility Allowance.</w:t>
      </w:r>
    </w:p>
    <w:p w:rsidR="003911F1" w:rsidRPr="0081112D" w:rsidRDefault="007F0350"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The</w:t>
      </w:r>
      <w:r w:rsidR="00FC535B" w:rsidRPr="0081112D">
        <w:rPr>
          <w:rFonts w:ascii="Verdana" w:eastAsia="SimSun" w:hAnsi="Verdana" w:cs="Times New Roman"/>
          <w:sz w:val="20"/>
          <w:szCs w:val="24"/>
          <w:lang w:eastAsia="en-AU" w:bidi="ar-SA"/>
        </w:rPr>
        <w:t xml:space="preserve"> Commonwealth will pay for all </w:t>
      </w:r>
      <w:r w:rsidR="00331678" w:rsidRPr="0081112D">
        <w:rPr>
          <w:rFonts w:ascii="Verdana" w:eastAsia="SimSun" w:hAnsi="Verdana" w:cs="Times New Roman"/>
          <w:sz w:val="20"/>
          <w:szCs w:val="24"/>
          <w:lang w:eastAsia="en-AU" w:bidi="ar-SA"/>
        </w:rPr>
        <w:t>NDIS</w:t>
      </w:r>
      <w:r w:rsidRPr="0081112D">
        <w:rPr>
          <w:rFonts w:ascii="Verdana" w:eastAsia="SimSun" w:hAnsi="Verdana" w:cs="Times New Roman"/>
          <w:sz w:val="20"/>
          <w:szCs w:val="24"/>
          <w:lang w:eastAsia="en-AU" w:bidi="ar-SA"/>
        </w:rPr>
        <w:t xml:space="preserve">-related administration and system support costs associated with the </w:t>
      </w:r>
      <w:r w:rsidR="009C70D3" w:rsidRPr="0081112D">
        <w:rPr>
          <w:rFonts w:ascii="Verdana" w:eastAsia="SimSun" w:hAnsi="Verdana" w:cs="Times New Roman"/>
          <w:sz w:val="20"/>
          <w:szCs w:val="24"/>
          <w:lang w:eastAsia="en-AU" w:bidi="ar-SA"/>
        </w:rPr>
        <w:t>trial</w:t>
      </w:r>
      <w:r w:rsidRPr="0081112D">
        <w:rPr>
          <w:rFonts w:ascii="Verdana" w:eastAsia="SimSun" w:hAnsi="Verdana" w:cs="Times New Roman"/>
          <w:sz w:val="20"/>
          <w:szCs w:val="24"/>
          <w:lang w:eastAsia="en-AU" w:bidi="ar-SA"/>
        </w:rPr>
        <w:t>.</w:t>
      </w:r>
    </w:p>
    <w:p w:rsidR="007F0350" w:rsidRPr="0081112D" w:rsidRDefault="006D74B3" w:rsidP="00F076FE">
      <w:pPr>
        <w:pStyle w:val="Heading2"/>
      </w:pPr>
      <w:r w:rsidRPr="0081112D">
        <w:t>Western Australian</w:t>
      </w:r>
      <w:r w:rsidR="00D428C5">
        <w:t xml:space="preserve"> C</w:t>
      </w:r>
      <w:r w:rsidR="007F0350" w:rsidRPr="0081112D">
        <w:t>ontribution</w:t>
      </w:r>
    </w:p>
    <w:p w:rsidR="007F0350" w:rsidRPr="0081112D" w:rsidRDefault="00491442"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WA will </w:t>
      </w:r>
      <w:r w:rsidR="00112F67" w:rsidRPr="0081112D">
        <w:rPr>
          <w:rFonts w:ascii="Verdana" w:eastAsia="SimSun" w:hAnsi="Verdana" w:cs="Times New Roman"/>
          <w:sz w:val="20"/>
          <w:szCs w:val="24"/>
          <w:lang w:eastAsia="en-AU" w:bidi="ar-SA"/>
        </w:rPr>
        <w:t>provide</w:t>
      </w:r>
      <w:r w:rsidRPr="0081112D">
        <w:rPr>
          <w:rFonts w:ascii="Verdana" w:eastAsia="SimSun" w:hAnsi="Verdana" w:cs="Times New Roman"/>
          <w:sz w:val="20"/>
          <w:szCs w:val="24"/>
          <w:lang w:eastAsia="en-AU" w:bidi="ar-SA"/>
        </w:rPr>
        <w:t xml:space="preserve"> a financial contribution equivalent to </w:t>
      </w:r>
      <w:r w:rsidR="00CD45CD">
        <w:rPr>
          <w:rFonts w:ascii="Verdana" w:eastAsia="SimSun" w:hAnsi="Verdana" w:cs="Times New Roman"/>
          <w:sz w:val="20"/>
          <w:szCs w:val="24"/>
          <w:lang w:eastAsia="en-AU" w:bidi="ar-SA"/>
        </w:rPr>
        <w:t>59.4</w:t>
      </w:r>
      <w:r w:rsidR="00CD45CD" w:rsidRPr="0081112D">
        <w:rPr>
          <w:rFonts w:ascii="Verdana" w:eastAsia="SimSun" w:hAnsi="Verdana" w:cs="Times New Roman"/>
          <w:sz w:val="20"/>
          <w:szCs w:val="24"/>
          <w:lang w:eastAsia="en-AU" w:bidi="ar-SA"/>
        </w:rPr>
        <w:t xml:space="preserve"> </w:t>
      </w:r>
      <w:r w:rsidR="006E1F0B" w:rsidRPr="0081112D">
        <w:rPr>
          <w:rFonts w:ascii="Verdana" w:eastAsia="SimSun" w:hAnsi="Verdana" w:cs="Times New Roman"/>
          <w:sz w:val="20"/>
          <w:szCs w:val="24"/>
          <w:lang w:eastAsia="en-AU" w:bidi="ar-SA"/>
        </w:rPr>
        <w:t>per cent</w:t>
      </w:r>
      <w:r w:rsidRPr="0081112D">
        <w:rPr>
          <w:rFonts w:ascii="Verdana" w:eastAsia="SimSun" w:hAnsi="Verdana" w:cs="Times New Roman"/>
          <w:sz w:val="20"/>
          <w:szCs w:val="24"/>
          <w:lang w:eastAsia="en-AU" w:bidi="ar-SA"/>
        </w:rPr>
        <w:t xml:space="preserve"> of package costs to support </w:t>
      </w:r>
      <w:r w:rsidR="00583028" w:rsidRPr="0081112D">
        <w:rPr>
          <w:rFonts w:ascii="Verdana" w:eastAsia="SimSun" w:hAnsi="Verdana" w:cs="Times New Roman"/>
          <w:sz w:val="20"/>
          <w:szCs w:val="24"/>
          <w:lang w:eastAsia="en-AU" w:bidi="ar-SA"/>
        </w:rPr>
        <w:t xml:space="preserve">trial </w:t>
      </w:r>
      <w:r w:rsidRPr="0081112D">
        <w:rPr>
          <w:rFonts w:ascii="Verdana" w:eastAsia="SimSun" w:hAnsi="Verdana" w:cs="Times New Roman"/>
          <w:sz w:val="20"/>
          <w:szCs w:val="24"/>
          <w:lang w:eastAsia="en-AU" w:bidi="ar-SA"/>
        </w:rPr>
        <w:t xml:space="preserve">participants </w:t>
      </w:r>
      <w:r w:rsidR="00CD45CD">
        <w:rPr>
          <w:rFonts w:ascii="Verdana" w:eastAsia="SimSun" w:hAnsi="Verdana" w:cs="Times New Roman"/>
          <w:sz w:val="20"/>
          <w:szCs w:val="24"/>
          <w:lang w:eastAsia="en-AU" w:bidi="ar-SA"/>
        </w:rPr>
        <w:t xml:space="preserve">under the age of 65 </w:t>
      </w:r>
      <w:r w:rsidRPr="0081112D">
        <w:rPr>
          <w:rFonts w:ascii="Verdana" w:eastAsia="SimSun" w:hAnsi="Verdana" w:cs="Times New Roman"/>
          <w:sz w:val="20"/>
          <w:szCs w:val="24"/>
          <w:lang w:eastAsia="en-AU" w:bidi="ar-SA"/>
        </w:rPr>
        <w:t>during the</w:t>
      </w:r>
      <w:r w:rsidR="0038134B" w:rsidRPr="0081112D">
        <w:rPr>
          <w:rFonts w:ascii="Verdana" w:eastAsia="SimSun" w:hAnsi="Verdana" w:cs="Times New Roman"/>
          <w:sz w:val="20"/>
          <w:szCs w:val="24"/>
          <w:lang w:eastAsia="en-AU" w:bidi="ar-SA"/>
        </w:rPr>
        <w:t xml:space="preserve"> </w:t>
      </w:r>
      <w:r w:rsidR="00583028" w:rsidRPr="0081112D">
        <w:rPr>
          <w:rFonts w:ascii="Verdana" w:eastAsia="SimSun" w:hAnsi="Verdana" w:cs="Times New Roman"/>
          <w:sz w:val="20"/>
          <w:szCs w:val="24"/>
          <w:lang w:eastAsia="en-AU" w:bidi="ar-SA"/>
        </w:rPr>
        <w:t>trial</w:t>
      </w:r>
      <w:r w:rsidRPr="0081112D">
        <w:rPr>
          <w:rFonts w:ascii="Verdana" w:eastAsia="SimSun" w:hAnsi="Verdana" w:cs="Times New Roman"/>
          <w:sz w:val="20"/>
          <w:szCs w:val="24"/>
          <w:lang w:eastAsia="en-AU" w:bidi="ar-SA"/>
        </w:rPr>
        <w:t xml:space="preserve">. </w:t>
      </w:r>
      <w:r w:rsidR="00331678" w:rsidRPr="0081112D">
        <w:rPr>
          <w:rFonts w:ascii="Verdana" w:eastAsia="SimSun" w:hAnsi="Verdana" w:cs="Times New Roman"/>
          <w:sz w:val="20"/>
          <w:szCs w:val="24"/>
          <w:lang w:eastAsia="en-AU" w:bidi="ar-SA"/>
        </w:rPr>
        <w:t xml:space="preserve"> </w:t>
      </w:r>
      <w:r w:rsidR="00B45104" w:rsidRPr="0081112D">
        <w:rPr>
          <w:rFonts w:ascii="Verdana" w:eastAsia="SimSun" w:hAnsi="Verdana" w:cs="Times New Roman"/>
          <w:sz w:val="20"/>
          <w:szCs w:val="24"/>
          <w:lang w:eastAsia="en-AU" w:bidi="ar-SA"/>
        </w:rPr>
        <w:t>WA</w:t>
      </w:r>
      <w:r w:rsidRPr="0081112D">
        <w:rPr>
          <w:rFonts w:ascii="Verdana" w:eastAsia="SimSun" w:hAnsi="Verdana" w:cs="Times New Roman"/>
          <w:sz w:val="20"/>
          <w:szCs w:val="24"/>
          <w:lang w:eastAsia="en-AU" w:bidi="ar-SA"/>
        </w:rPr>
        <w:t xml:space="preserve">’s </w:t>
      </w:r>
      <w:r w:rsidR="007F0350" w:rsidRPr="0081112D">
        <w:rPr>
          <w:rFonts w:ascii="Verdana" w:eastAsia="SimSun" w:hAnsi="Verdana" w:cs="Times New Roman"/>
          <w:sz w:val="20"/>
          <w:szCs w:val="24"/>
          <w:lang w:eastAsia="en-AU" w:bidi="ar-SA"/>
        </w:rPr>
        <w:t xml:space="preserve">share of the cost of </w:t>
      </w:r>
      <w:r w:rsidR="00331678" w:rsidRPr="0081112D">
        <w:rPr>
          <w:rFonts w:ascii="Verdana" w:eastAsia="SimSun" w:hAnsi="Verdana" w:cs="Times New Roman"/>
          <w:sz w:val="20"/>
          <w:szCs w:val="24"/>
          <w:lang w:eastAsia="en-AU" w:bidi="ar-SA"/>
        </w:rPr>
        <w:t>NDIS</w:t>
      </w:r>
      <w:r w:rsidR="007E7BCC" w:rsidRPr="0081112D">
        <w:rPr>
          <w:rFonts w:ascii="Verdana" w:eastAsia="SimSun" w:hAnsi="Verdana" w:cs="Times New Roman"/>
          <w:sz w:val="20"/>
          <w:szCs w:val="24"/>
          <w:lang w:eastAsia="en-AU" w:bidi="ar-SA"/>
        </w:rPr>
        <w:t xml:space="preserve"> </w:t>
      </w:r>
      <w:r w:rsidR="006D74B3" w:rsidRPr="0081112D">
        <w:rPr>
          <w:rFonts w:ascii="Verdana" w:eastAsia="SimSun" w:hAnsi="Verdana" w:cs="Times New Roman"/>
          <w:sz w:val="20"/>
          <w:szCs w:val="24"/>
          <w:lang w:eastAsia="en-AU" w:bidi="ar-SA"/>
        </w:rPr>
        <w:t xml:space="preserve">funded supports </w:t>
      </w:r>
      <w:r w:rsidR="007321C1" w:rsidRPr="0081112D">
        <w:rPr>
          <w:rFonts w:ascii="Verdana" w:eastAsia="SimSun" w:hAnsi="Verdana" w:cs="Times New Roman"/>
          <w:sz w:val="20"/>
          <w:szCs w:val="24"/>
          <w:lang w:eastAsia="en-AU" w:bidi="ar-SA"/>
        </w:rPr>
        <w:t xml:space="preserve">is </w:t>
      </w:r>
      <w:r w:rsidR="007F0350" w:rsidRPr="0081112D">
        <w:rPr>
          <w:rFonts w:ascii="Verdana" w:eastAsia="SimSun" w:hAnsi="Verdana" w:cs="Times New Roman"/>
          <w:sz w:val="20"/>
          <w:szCs w:val="24"/>
          <w:lang w:eastAsia="en-AU" w:bidi="ar-SA"/>
        </w:rPr>
        <w:t>shown in Table </w:t>
      </w:r>
      <w:r w:rsidR="008A694F">
        <w:rPr>
          <w:rFonts w:ascii="Verdana" w:eastAsia="SimSun" w:hAnsi="Verdana" w:cs="Times New Roman"/>
          <w:sz w:val="20"/>
          <w:szCs w:val="24"/>
          <w:lang w:eastAsia="en-AU" w:bidi="ar-SA"/>
        </w:rPr>
        <w:t>4</w:t>
      </w:r>
      <w:r w:rsidR="0011735A" w:rsidRPr="0081112D">
        <w:rPr>
          <w:rFonts w:ascii="Verdana" w:eastAsia="SimSun" w:hAnsi="Verdana" w:cs="Times New Roman"/>
          <w:sz w:val="20"/>
          <w:szCs w:val="24"/>
          <w:lang w:eastAsia="en-AU" w:bidi="ar-SA"/>
        </w:rPr>
        <w:t>.</w:t>
      </w:r>
      <w:r w:rsidR="006D74B3" w:rsidRPr="0081112D">
        <w:rPr>
          <w:rFonts w:ascii="Verdana" w:eastAsia="SimSun" w:hAnsi="Verdana" w:cs="Times New Roman"/>
          <w:sz w:val="20"/>
          <w:szCs w:val="24"/>
          <w:lang w:eastAsia="en-AU" w:bidi="ar-SA"/>
        </w:rPr>
        <w:t xml:space="preserve"> </w:t>
      </w:r>
    </w:p>
    <w:p w:rsidR="007B0F30" w:rsidRPr="00E81690" w:rsidRDefault="007B0F30" w:rsidP="007B0F30">
      <w:pPr>
        <w:spacing w:before="240" w:after="240" w:line="240" w:lineRule="auto"/>
        <w:rPr>
          <w:rFonts w:ascii="Verdana" w:eastAsia="SimSun" w:hAnsi="Verdana" w:cs="Times New Roman"/>
          <w:b/>
          <w:sz w:val="20"/>
          <w:szCs w:val="24"/>
          <w:lang w:eastAsia="en-AU" w:bidi="ar-SA"/>
        </w:rPr>
      </w:pPr>
      <w:r w:rsidRPr="00E81690">
        <w:rPr>
          <w:rFonts w:ascii="Verdana" w:eastAsia="SimSun" w:hAnsi="Verdana" w:cs="Times New Roman"/>
          <w:b/>
          <w:sz w:val="20"/>
          <w:szCs w:val="24"/>
          <w:lang w:eastAsia="en-AU" w:bidi="ar-SA"/>
        </w:rPr>
        <w:t>Table 4 – WA Contribution in 2016-17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693"/>
        <w:gridCol w:w="2551"/>
      </w:tblGrid>
      <w:tr w:rsidR="009D252D" w:rsidRPr="00451CF2" w:rsidTr="00505BA5">
        <w:trPr>
          <w:trHeight w:val="503"/>
        </w:trPr>
        <w:tc>
          <w:tcPr>
            <w:tcW w:w="4253" w:type="dxa"/>
            <w:vAlign w:val="center"/>
          </w:tcPr>
          <w:p w:rsidR="009D252D" w:rsidRPr="00E81690" w:rsidRDefault="009D252D" w:rsidP="00A90933">
            <w:pPr>
              <w:spacing w:after="0"/>
              <w:jc w:val="center"/>
              <w:rPr>
                <w:rFonts w:ascii="Verdana" w:hAnsi="Verdana"/>
                <w:b/>
                <w:sz w:val="20"/>
                <w:szCs w:val="20"/>
              </w:rPr>
            </w:pPr>
            <w:r>
              <w:rPr>
                <w:rFonts w:ascii="Verdana" w:eastAsia="SimSun" w:hAnsi="Verdana" w:cs="Times New Roman"/>
                <w:b/>
                <w:sz w:val="20"/>
                <w:szCs w:val="24"/>
                <w:lang w:eastAsia="en-AU" w:bidi="ar-SA"/>
              </w:rPr>
              <w:t>WA Contribution</w:t>
            </w:r>
          </w:p>
        </w:tc>
        <w:tc>
          <w:tcPr>
            <w:tcW w:w="2693" w:type="dxa"/>
            <w:vAlign w:val="center"/>
          </w:tcPr>
          <w:p w:rsidR="009D252D" w:rsidRDefault="009D252D" w:rsidP="00A90933">
            <w:pPr>
              <w:spacing w:after="0"/>
              <w:jc w:val="center"/>
              <w:rPr>
                <w:rFonts w:ascii="Verdana" w:hAnsi="Verdana"/>
                <w:b/>
                <w:sz w:val="20"/>
                <w:szCs w:val="20"/>
              </w:rPr>
            </w:pPr>
            <w:r>
              <w:rPr>
                <w:rFonts w:ascii="Verdana" w:hAnsi="Verdana"/>
                <w:b/>
                <w:sz w:val="20"/>
                <w:szCs w:val="20"/>
              </w:rPr>
              <w:t>Perth Hills</w:t>
            </w:r>
          </w:p>
          <w:p w:rsidR="00CD45CD" w:rsidRPr="00E81690" w:rsidRDefault="00CD45CD">
            <w:pPr>
              <w:spacing w:after="0"/>
              <w:jc w:val="center"/>
              <w:rPr>
                <w:rFonts w:ascii="Verdana" w:hAnsi="Verdana"/>
                <w:b/>
                <w:sz w:val="20"/>
                <w:szCs w:val="20"/>
              </w:rPr>
            </w:pPr>
            <w:r>
              <w:rPr>
                <w:rFonts w:ascii="Verdana" w:hAnsi="Verdana"/>
                <w:b/>
                <w:sz w:val="20"/>
                <w:szCs w:val="20"/>
              </w:rPr>
              <w:t>($</w:t>
            </w:r>
            <w:r w:rsidR="00351AD1">
              <w:rPr>
                <w:rFonts w:ascii="Verdana" w:hAnsi="Verdana"/>
                <w:b/>
                <w:sz w:val="20"/>
                <w:szCs w:val="20"/>
              </w:rPr>
              <w:t>m</w:t>
            </w:r>
            <w:r>
              <w:rPr>
                <w:rFonts w:ascii="Verdana" w:hAnsi="Verdana"/>
                <w:b/>
                <w:sz w:val="20"/>
                <w:szCs w:val="20"/>
              </w:rPr>
              <w:t>)</w:t>
            </w:r>
          </w:p>
        </w:tc>
        <w:tc>
          <w:tcPr>
            <w:tcW w:w="2551" w:type="dxa"/>
            <w:vAlign w:val="center"/>
          </w:tcPr>
          <w:p w:rsidR="009D252D" w:rsidRDefault="009D252D" w:rsidP="00A90933">
            <w:pPr>
              <w:spacing w:after="0"/>
              <w:jc w:val="center"/>
              <w:rPr>
                <w:rFonts w:ascii="Verdana" w:hAnsi="Verdana"/>
                <w:b/>
                <w:sz w:val="20"/>
                <w:szCs w:val="20"/>
              </w:rPr>
            </w:pPr>
            <w:r>
              <w:rPr>
                <w:rFonts w:ascii="Verdana" w:hAnsi="Verdana"/>
                <w:b/>
                <w:sz w:val="20"/>
                <w:szCs w:val="20"/>
              </w:rPr>
              <w:t>Expansion</w:t>
            </w:r>
            <w:r w:rsidR="00CD45CD">
              <w:rPr>
                <w:rFonts w:ascii="Verdana" w:hAnsi="Verdana"/>
                <w:b/>
                <w:sz w:val="20"/>
                <w:szCs w:val="20"/>
              </w:rPr>
              <w:t xml:space="preserve"> sites</w:t>
            </w:r>
          </w:p>
          <w:p w:rsidR="00CD45CD" w:rsidRPr="001F6D92" w:rsidRDefault="00CD45CD">
            <w:pPr>
              <w:spacing w:after="0"/>
              <w:jc w:val="center"/>
              <w:rPr>
                <w:rFonts w:ascii="Verdana" w:hAnsi="Verdana"/>
                <w:b/>
                <w:sz w:val="20"/>
                <w:szCs w:val="20"/>
              </w:rPr>
            </w:pPr>
            <w:r>
              <w:rPr>
                <w:rFonts w:ascii="Verdana" w:hAnsi="Verdana"/>
                <w:b/>
                <w:sz w:val="20"/>
                <w:szCs w:val="20"/>
              </w:rPr>
              <w:t>($</w:t>
            </w:r>
            <w:r w:rsidR="00351AD1">
              <w:rPr>
                <w:rFonts w:ascii="Verdana" w:hAnsi="Verdana"/>
                <w:b/>
                <w:sz w:val="20"/>
                <w:szCs w:val="20"/>
              </w:rPr>
              <w:t>m</w:t>
            </w:r>
            <w:r>
              <w:rPr>
                <w:rFonts w:ascii="Verdana" w:hAnsi="Verdana"/>
                <w:b/>
                <w:sz w:val="20"/>
                <w:szCs w:val="20"/>
              </w:rPr>
              <w:t>)</w:t>
            </w:r>
          </w:p>
        </w:tc>
      </w:tr>
      <w:tr w:rsidR="009D252D" w:rsidRPr="00451CF2" w:rsidTr="00A52843">
        <w:trPr>
          <w:trHeight w:val="614"/>
        </w:trPr>
        <w:tc>
          <w:tcPr>
            <w:tcW w:w="4253" w:type="dxa"/>
            <w:vAlign w:val="center"/>
          </w:tcPr>
          <w:p w:rsidR="009D252D" w:rsidRPr="0081112D" w:rsidRDefault="009D252D" w:rsidP="00A52843">
            <w:pPr>
              <w:spacing w:after="120"/>
              <w:rPr>
                <w:rFonts w:ascii="Verdana" w:hAnsi="Verdana"/>
                <w:sz w:val="20"/>
                <w:szCs w:val="20"/>
              </w:rPr>
            </w:pPr>
            <w:r>
              <w:rPr>
                <w:rFonts w:ascii="Verdana" w:hAnsi="Verdana"/>
                <w:sz w:val="20"/>
                <w:szCs w:val="20"/>
              </w:rPr>
              <w:t>WA</w:t>
            </w:r>
            <w:r w:rsidRPr="0081112D">
              <w:rPr>
                <w:rFonts w:ascii="Verdana" w:hAnsi="Verdana"/>
                <w:sz w:val="20"/>
                <w:szCs w:val="20"/>
              </w:rPr>
              <w:t xml:space="preserve"> contribution to </w:t>
            </w:r>
            <w:r w:rsidR="00A07611">
              <w:rPr>
                <w:rFonts w:ascii="Verdana" w:hAnsi="Verdana"/>
                <w:sz w:val="20"/>
                <w:szCs w:val="20"/>
              </w:rPr>
              <w:t>package costs</w:t>
            </w:r>
          </w:p>
        </w:tc>
        <w:tc>
          <w:tcPr>
            <w:tcW w:w="2693" w:type="dxa"/>
            <w:vAlign w:val="center"/>
          </w:tcPr>
          <w:p w:rsidR="009D252D" w:rsidRPr="00425E67" w:rsidRDefault="009D252D" w:rsidP="00A52843">
            <w:pPr>
              <w:spacing w:after="120"/>
              <w:jc w:val="center"/>
              <w:rPr>
                <w:rFonts w:ascii="Verdana" w:hAnsi="Verdana" w:cs="Calibri"/>
                <w:color w:val="000000"/>
                <w:sz w:val="20"/>
                <w:szCs w:val="20"/>
              </w:rPr>
            </w:pPr>
            <w:r w:rsidRPr="00425E67">
              <w:rPr>
                <w:rFonts w:ascii="Verdana" w:hAnsi="Verdana" w:cs="Calibri"/>
                <w:color w:val="000000"/>
                <w:sz w:val="20"/>
                <w:szCs w:val="20"/>
              </w:rPr>
              <w:t>77.46</w:t>
            </w:r>
          </w:p>
        </w:tc>
        <w:tc>
          <w:tcPr>
            <w:tcW w:w="2551" w:type="dxa"/>
            <w:vAlign w:val="center"/>
          </w:tcPr>
          <w:p w:rsidR="009D252D" w:rsidRPr="00425E67" w:rsidRDefault="009D252D" w:rsidP="00A52843">
            <w:pPr>
              <w:spacing w:after="120"/>
              <w:jc w:val="center"/>
              <w:rPr>
                <w:rFonts w:ascii="Verdana" w:hAnsi="Verdana"/>
                <w:sz w:val="20"/>
                <w:szCs w:val="20"/>
              </w:rPr>
            </w:pPr>
            <w:r w:rsidRPr="00425E67">
              <w:rPr>
                <w:rFonts w:ascii="Verdana" w:hAnsi="Verdana" w:cs="Calibri"/>
                <w:color w:val="000000"/>
                <w:sz w:val="20"/>
                <w:szCs w:val="20"/>
              </w:rPr>
              <w:t>7.21</w:t>
            </w:r>
          </w:p>
        </w:tc>
      </w:tr>
    </w:tbl>
    <w:p w:rsidR="007F0350" w:rsidRPr="00451CF2" w:rsidRDefault="007F0350" w:rsidP="007B0F30">
      <w:pPr>
        <w:pStyle w:val="ListParagraph"/>
        <w:rPr>
          <w:rFonts w:ascii="Corbel" w:hAnsi="Corbel" w:cs="Calibri"/>
        </w:rPr>
      </w:pPr>
    </w:p>
    <w:p w:rsidR="0005029F" w:rsidRPr="0081112D" w:rsidRDefault="00C3355C"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The WA</w:t>
      </w:r>
      <w:r w:rsidR="00A307E2">
        <w:rPr>
          <w:rFonts w:ascii="Verdana" w:eastAsia="SimSun" w:hAnsi="Verdana" w:cs="Times New Roman"/>
          <w:sz w:val="20"/>
          <w:szCs w:val="24"/>
          <w:lang w:eastAsia="en-AU" w:bidi="ar-SA"/>
        </w:rPr>
        <w:t xml:space="preserve">’s share of the cost </w:t>
      </w:r>
      <w:r w:rsidRPr="0081112D">
        <w:rPr>
          <w:rFonts w:ascii="Verdana" w:eastAsia="SimSun" w:hAnsi="Verdana" w:cs="Times New Roman"/>
          <w:sz w:val="20"/>
          <w:szCs w:val="24"/>
          <w:lang w:eastAsia="en-AU" w:bidi="ar-SA"/>
        </w:rPr>
        <w:t xml:space="preserve">for </w:t>
      </w:r>
      <w:r w:rsidR="00331678" w:rsidRPr="0081112D">
        <w:rPr>
          <w:rFonts w:ascii="Verdana" w:eastAsia="SimSun" w:hAnsi="Verdana" w:cs="Times New Roman"/>
          <w:sz w:val="20"/>
          <w:szCs w:val="24"/>
          <w:lang w:eastAsia="en-AU" w:bidi="ar-SA"/>
        </w:rPr>
        <w:t xml:space="preserve">NDIS </w:t>
      </w:r>
      <w:r w:rsidRPr="0081112D">
        <w:rPr>
          <w:rFonts w:ascii="Verdana" w:eastAsia="SimSun" w:hAnsi="Verdana" w:cs="Times New Roman"/>
          <w:sz w:val="20"/>
          <w:szCs w:val="24"/>
          <w:lang w:eastAsia="en-AU" w:bidi="ar-SA"/>
        </w:rPr>
        <w:t>funded supports will be provided in cash and through direct provision of services.</w:t>
      </w:r>
      <w:r w:rsidR="006A55CE">
        <w:rPr>
          <w:rFonts w:ascii="Verdana" w:eastAsia="SimSun" w:hAnsi="Verdana" w:cs="Times New Roman"/>
          <w:sz w:val="20"/>
          <w:szCs w:val="24"/>
          <w:lang w:eastAsia="en-AU" w:bidi="ar-SA"/>
        </w:rPr>
        <w:t xml:space="preserve">  The WA</w:t>
      </w:r>
      <w:r w:rsidR="00D05091" w:rsidRPr="0081112D">
        <w:rPr>
          <w:rFonts w:ascii="Verdana" w:eastAsia="SimSun" w:hAnsi="Verdana" w:cs="Times New Roman"/>
          <w:sz w:val="20"/>
          <w:szCs w:val="24"/>
          <w:lang w:eastAsia="en-AU" w:bidi="ar-SA"/>
        </w:rPr>
        <w:t xml:space="preserve"> program</w:t>
      </w:r>
      <w:r w:rsidR="00707C9F">
        <w:rPr>
          <w:rFonts w:ascii="Verdana" w:eastAsia="SimSun" w:hAnsi="Verdana" w:cs="Times New Roman"/>
          <w:sz w:val="20"/>
          <w:szCs w:val="24"/>
          <w:lang w:eastAsia="en-AU" w:bidi="ar-SA"/>
        </w:rPr>
        <w:t>me</w:t>
      </w:r>
      <w:r w:rsidR="00D05091" w:rsidRPr="0081112D">
        <w:rPr>
          <w:rFonts w:ascii="Verdana" w:eastAsia="SimSun" w:hAnsi="Verdana" w:cs="Times New Roman"/>
          <w:sz w:val="20"/>
          <w:szCs w:val="24"/>
          <w:lang w:eastAsia="en-AU" w:bidi="ar-SA"/>
        </w:rPr>
        <w:t>s which are expected to</w:t>
      </w:r>
      <w:r w:rsidR="003911F1" w:rsidRPr="0081112D">
        <w:rPr>
          <w:rFonts w:ascii="Verdana" w:eastAsia="SimSun" w:hAnsi="Verdana" w:cs="Times New Roman"/>
          <w:sz w:val="20"/>
          <w:szCs w:val="24"/>
          <w:lang w:eastAsia="en-AU" w:bidi="ar-SA"/>
        </w:rPr>
        <w:t xml:space="preserve"> be drawn on in providing direct services include:</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Early Childhood Intervention;</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Adult Therapy;</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Behaviour Support Services;</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Therapy Services;</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Behaviour/Specialist Intervention;</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Counselling;</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Regional/Community Support Teams;</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Holiday Programs;</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Community Access;</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Respite (Centre-based, homes and flexible);</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Community Aids Equipment Program;</w:t>
      </w:r>
    </w:p>
    <w:p w:rsidR="005E5DD3"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Individualised Community Living</w:t>
      </w:r>
      <w:r w:rsidR="00600DD0" w:rsidRPr="0081112D">
        <w:rPr>
          <w:rFonts w:ascii="Verdana" w:eastAsia="SimSun" w:hAnsi="Verdana" w:cs="Times New Roman"/>
          <w:sz w:val="20"/>
          <w:szCs w:val="24"/>
          <w:lang w:eastAsia="en-AU" w:bidi="ar-SA"/>
        </w:rPr>
        <w:t>;</w:t>
      </w:r>
    </w:p>
    <w:p w:rsidR="005E5DD3" w:rsidRPr="0081112D" w:rsidRDefault="005E5DD3"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Personal Care Support</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Taxi</w:t>
      </w:r>
      <w:r w:rsidR="004A5F1E" w:rsidRPr="0081112D">
        <w:rPr>
          <w:rFonts w:ascii="Verdana" w:eastAsia="SimSun" w:hAnsi="Verdana" w:cs="Times New Roman"/>
          <w:sz w:val="20"/>
          <w:szCs w:val="24"/>
          <w:lang w:eastAsia="en-AU" w:bidi="ar-SA"/>
        </w:rPr>
        <w:t xml:space="preserve"> User Subsidy Scheme</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Home and Community Care (&lt;65)</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Support Aids and Equipment</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Home Modifications</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Children who are dependent on Technology and Cared for by their families at Home (CATCH) Program</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Attendant Care in Schools</w:t>
      </w:r>
      <w:r w:rsidR="00600DD0" w:rsidRPr="0081112D">
        <w:rPr>
          <w:rFonts w:ascii="Verdana" w:eastAsia="SimSun" w:hAnsi="Verdana" w:cs="Times New Roman"/>
          <w:sz w:val="20"/>
          <w:szCs w:val="24"/>
          <w:lang w:eastAsia="en-AU" w:bidi="ar-SA"/>
        </w:rPr>
        <w:t>;</w:t>
      </w:r>
    </w:p>
    <w:p w:rsidR="001C2101" w:rsidRPr="0081112D" w:rsidRDefault="001C2101"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Schools Plus</w:t>
      </w:r>
      <w:r w:rsidR="00600DD0" w:rsidRPr="0081112D">
        <w:rPr>
          <w:rFonts w:ascii="Verdana" w:eastAsia="SimSun" w:hAnsi="Verdana" w:cs="Times New Roman"/>
          <w:sz w:val="20"/>
          <w:szCs w:val="24"/>
          <w:lang w:eastAsia="en-AU" w:bidi="ar-SA"/>
        </w:rPr>
        <w:t>;</w:t>
      </w:r>
    </w:p>
    <w:p w:rsidR="004A5F1E" w:rsidRPr="0081112D"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School Bus Services;</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Out of Home Care Placements for Children with Disabilities</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Additional Placement Support Costs</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Provision of Specialised Vehicles</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Intensive Family Support</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Intellectual Disability Diversion Program</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Legal and Social Awareness (LASA)</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Sex Offending Intellectual Disabilities (SOID)</w:t>
      </w:r>
      <w:r w:rsidR="00600DD0" w:rsidRPr="0081112D">
        <w:rPr>
          <w:rFonts w:ascii="Verdana" w:eastAsia="SimSun" w:hAnsi="Verdana" w:cs="Times New Roman"/>
          <w:sz w:val="20"/>
          <w:szCs w:val="24"/>
          <w:lang w:eastAsia="en-AU" w:bidi="ar-SA"/>
        </w:rPr>
        <w:t>;</w:t>
      </w:r>
    </w:p>
    <w:p w:rsidR="00E37F2E" w:rsidRPr="0081112D" w:rsidRDefault="00E37F2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Transitional Accommodation Support Services for the Intellectually Disabled</w:t>
      </w:r>
      <w:r w:rsidR="00600DD0" w:rsidRPr="0081112D">
        <w:rPr>
          <w:rFonts w:ascii="Verdana" w:eastAsia="SimSun" w:hAnsi="Verdana" w:cs="Times New Roman"/>
          <w:sz w:val="20"/>
          <w:szCs w:val="24"/>
          <w:lang w:eastAsia="en-AU" w:bidi="ar-SA"/>
        </w:rPr>
        <w:t>;</w:t>
      </w:r>
      <w:r w:rsidR="004A5F1E" w:rsidRPr="0081112D">
        <w:rPr>
          <w:rFonts w:ascii="Verdana" w:eastAsia="SimSun" w:hAnsi="Verdana" w:cs="Times New Roman"/>
          <w:sz w:val="20"/>
          <w:szCs w:val="24"/>
          <w:lang w:eastAsia="en-AU" w:bidi="ar-SA"/>
        </w:rPr>
        <w:t xml:space="preserve"> </w:t>
      </w:r>
    </w:p>
    <w:p w:rsidR="00865B52" w:rsidRDefault="004A5F1E"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Ventilator Dependent Quadriplegic Program</w:t>
      </w:r>
      <w:r w:rsidR="00865B52">
        <w:rPr>
          <w:rFonts w:ascii="Verdana" w:eastAsia="SimSun" w:hAnsi="Verdana" w:cs="Times New Roman"/>
          <w:sz w:val="20"/>
          <w:szCs w:val="24"/>
          <w:lang w:eastAsia="en-AU" w:bidi="ar-SA"/>
        </w:rPr>
        <w:t>;</w:t>
      </w:r>
    </w:p>
    <w:p w:rsidR="00865B52" w:rsidRDefault="00865B52"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Early Years Consulting Team; and</w:t>
      </w:r>
    </w:p>
    <w:p w:rsidR="004A5F1E" w:rsidRPr="0081112D" w:rsidRDefault="00865B52" w:rsidP="00584CE8">
      <w:pPr>
        <w:pStyle w:val="ListParagraph"/>
        <w:numPr>
          <w:ilvl w:val="0"/>
          <w:numId w:val="14"/>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WA Country Health Service Regional Therapy Services.</w:t>
      </w:r>
    </w:p>
    <w:p w:rsidR="003911F1" w:rsidRPr="0081112D" w:rsidRDefault="007B0F30"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 xml:space="preserve">The </w:t>
      </w:r>
      <w:r w:rsidR="00F21FDE">
        <w:rPr>
          <w:rFonts w:ascii="Verdana" w:eastAsia="SimSun" w:hAnsi="Verdana" w:cs="Times New Roman"/>
          <w:sz w:val="20"/>
          <w:szCs w:val="24"/>
          <w:lang w:eastAsia="en-AU" w:bidi="ar-SA"/>
        </w:rPr>
        <w:t>Parties</w:t>
      </w:r>
      <w:r w:rsidR="003911F1" w:rsidRPr="0081112D">
        <w:rPr>
          <w:rFonts w:ascii="Verdana" w:eastAsia="SimSun" w:hAnsi="Verdana" w:cs="Times New Roman"/>
          <w:sz w:val="20"/>
          <w:szCs w:val="24"/>
          <w:lang w:eastAsia="en-AU" w:bidi="ar-SA"/>
        </w:rPr>
        <w:t xml:space="preserve"> agree that there will be further work that needs to occur in order to finalise the balance of cash and in-kind contributions.  This will be completed by </w:t>
      </w:r>
      <w:r w:rsidR="00CD45CD">
        <w:rPr>
          <w:rFonts w:ascii="Verdana" w:eastAsia="SimSun" w:hAnsi="Verdana" w:cs="Times New Roman"/>
          <w:sz w:val="20"/>
          <w:szCs w:val="24"/>
          <w:lang w:eastAsia="en-AU" w:bidi="ar-SA"/>
        </w:rPr>
        <w:t>30 June 2016</w:t>
      </w:r>
      <w:r w:rsidR="003911F1" w:rsidRPr="0081112D">
        <w:rPr>
          <w:rFonts w:ascii="Verdana" w:eastAsia="SimSun" w:hAnsi="Verdana" w:cs="Times New Roman"/>
          <w:sz w:val="20"/>
          <w:szCs w:val="24"/>
          <w:lang w:eastAsia="en-AU" w:bidi="ar-SA"/>
        </w:rPr>
        <w:t xml:space="preserve">, </w:t>
      </w:r>
      <w:r w:rsidR="00351AD1">
        <w:rPr>
          <w:rFonts w:ascii="Verdana" w:eastAsia="SimSun" w:hAnsi="Verdana" w:cs="Times New Roman"/>
          <w:sz w:val="20"/>
          <w:szCs w:val="24"/>
          <w:lang w:eastAsia="en-AU" w:bidi="ar-SA"/>
        </w:rPr>
        <w:t xml:space="preserve">and reflected </w:t>
      </w:r>
      <w:r w:rsidR="00CD45CD">
        <w:rPr>
          <w:rFonts w:ascii="Verdana" w:eastAsia="SimSun" w:hAnsi="Verdana" w:cs="Times New Roman"/>
          <w:sz w:val="20"/>
          <w:szCs w:val="24"/>
          <w:lang w:eastAsia="en-AU" w:bidi="ar-SA"/>
        </w:rPr>
        <w:t>in A</w:t>
      </w:r>
      <w:r w:rsidR="003911F1" w:rsidRPr="0081112D">
        <w:rPr>
          <w:rFonts w:ascii="Verdana" w:eastAsia="SimSun" w:hAnsi="Verdana" w:cs="Times New Roman"/>
          <w:sz w:val="20"/>
          <w:szCs w:val="24"/>
          <w:lang w:eastAsia="en-AU" w:bidi="ar-SA"/>
        </w:rPr>
        <w:t xml:space="preserve">ppendix </w:t>
      </w:r>
      <w:r w:rsidR="00CD45CD">
        <w:rPr>
          <w:rFonts w:ascii="Verdana" w:eastAsia="SimSun" w:hAnsi="Verdana" w:cs="Times New Roman"/>
          <w:sz w:val="20"/>
          <w:szCs w:val="24"/>
          <w:lang w:eastAsia="en-AU" w:bidi="ar-SA"/>
        </w:rPr>
        <w:t xml:space="preserve">E </w:t>
      </w:r>
      <w:r w:rsidR="003911F1" w:rsidRPr="0081112D">
        <w:rPr>
          <w:rFonts w:ascii="Verdana" w:eastAsia="SimSun" w:hAnsi="Verdana" w:cs="Times New Roman"/>
          <w:sz w:val="20"/>
          <w:szCs w:val="24"/>
          <w:lang w:eastAsia="en-AU" w:bidi="ar-SA"/>
        </w:rPr>
        <w:t>to this Agreement.</w:t>
      </w:r>
    </w:p>
    <w:p w:rsidR="003A30B0" w:rsidRPr="00F076FE" w:rsidRDefault="007F0350" w:rsidP="00F076FE">
      <w:pPr>
        <w:pStyle w:val="Heading2"/>
      </w:pPr>
      <w:r w:rsidRPr="00F076FE">
        <w:t>Arrangements for Intergovernmental</w:t>
      </w:r>
      <w:r w:rsidR="00294548" w:rsidRPr="00F076FE">
        <w:t xml:space="preserve"> </w:t>
      </w:r>
      <w:r w:rsidRPr="00F076FE">
        <w:t>Payments</w:t>
      </w:r>
    </w:p>
    <w:p w:rsidR="00FA30C3" w:rsidRPr="0081112D" w:rsidRDefault="007F0350"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The </w:t>
      </w:r>
      <w:r w:rsidR="00F21FDE">
        <w:rPr>
          <w:rFonts w:ascii="Verdana" w:eastAsia="SimSun" w:hAnsi="Verdana" w:cs="Times New Roman"/>
          <w:sz w:val="20"/>
          <w:szCs w:val="24"/>
          <w:lang w:eastAsia="en-AU" w:bidi="ar-SA"/>
        </w:rPr>
        <w:t>Parties</w:t>
      </w:r>
      <w:r w:rsidRPr="0081112D">
        <w:rPr>
          <w:rFonts w:ascii="Verdana" w:eastAsia="SimSun" w:hAnsi="Verdana" w:cs="Times New Roman"/>
          <w:sz w:val="20"/>
          <w:szCs w:val="24"/>
          <w:lang w:eastAsia="en-AU" w:bidi="ar-SA"/>
        </w:rPr>
        <w:t xml:space="preserve"> agree that intergovernmental payments currently provided by the Commonwealth to </w:t>
      </w:r>
      <w:r w:rsidR="00B45104" w:rsidRPr="0081112D">
        <w:rPr>
          <w:rFonts w:ascii="Verdana" w:eastAsia="SimSun" w:hAnsi="Verdana" w:cs="Times New Roman"/>
          <w:sz w:val="20"/>
          <w:szCs w:val="24"/>
          <w:lang w:eastAsia="en-AU" w:bidi="ar-SA"/>
        </w:rPr>
        <w:t>WA</w:t>
      </w:r>
      <w:r w:rsidRPr="0081112D">
        <w:rPr>
          <w:rFonts w:ascii="Verdana" w:eastAsia="SimSun" w:hAnsi="Verdana" w:cs="Times New Roman"/>
          <w:sz w:val="20"/>
          <w:szCs w:val="24"/>
          <w:lang w:eastAsia="en-AU" w:bidi="ar-SA"/>
        </w:rPr>
        <w:t xml:space="preserve"> for the purpose of providing disability services to individuals should be repaid to </w:t>
      </w:r>
      <w:r w:rsidR="00331678" w:rsidRPr="0081112D">
        <w:rPr>
          <w:rFonts w:ascii="Verdana" w:eastAsia="SimSun" w:hAnsi="Verdana" w:cs="Times New Roman"/>
          <w:sz w:val="20"/>
          <w:szCs w:val="24"/>
          <w:lang w:eastAsia="en-AU" w:bidi="ar-SA"/>
        </w:rPr>
        <w:t xml:space="preserve">the </w:t>
      </w:r>
      <w:r w:rsidR="00600DD0" w:rsidRPr="0081112D">
        <w:rPr>
          <w:rFonts w:ascii="Verdana" w:eastAsia="SimSun" w:hAnsi="Verdana" w:cs="Times New Roman"/>
          <w:sz w:val="20"/>
          <w:szCs w:val="24"/>
          <w:lang w:eastAsia="en-AU" w:bidi="ar-SA"/>
        </w:rPr>
        <w:t xml:space="preserve">NDIA </w:t>
      </w:r>
      <w:r w:rsidRPr="0081112D">
        <w:rPr>
          <w:rFonts w:ascii="Verdana" w:eastAsia="SimSun" w:hAnsi="Verdana" w:cs="Times New Roman"/>
          <w:sz w:val="20"/>
          <w:szCs w:val="24"/>
          <w:lang w:eastAsia="en-AU" w:bidi="ar-SA"/>
        </w:rPr>
        <w:t xml:space="preserve">on behalf of the Commonwealth commensurate with the expected </w:t>
      </w:r>
      <w:r w:rsidR="007E7BCC" w:rsidRPr="0081112D">
        <w:rPr>
          <w:rFonts w:ascii="Verdana" w:eastAsia="SimSun" w:hAnsi="Verdana" w:cs="Times New Roman"/>
          <w:sz w:val="20"/>
          <w:szCs w:val="24"/>
          <w:lang w:eastAsia="en-AU" w:bidi="ar-SA"/>
        </w:rPr>
        <w:t>participant</w:t>
      </w:r>
      <w:r w:rsidRPr="0081112D">
        <w:rPr>
          <w:rFonts w:ascii="Verdana" w:eastAsia="SimSun" w:hAnsi="Verdana" w:cs="Times New Roman"/>
          <w:sz w:val="20"/>
          <w:szCs w:val="24"/>
          <w:lang w:eastAsia="en-AU" w:bidi="ar-SA"/>
        </w:rPr>
        <w:t xml:space="preserve"> numbers in the </w:t>
      </w:r>
      <w:r w:rsidR="00331678" w:rsidRPr="0081112D">
        <w:rPr>
          <w:rFonts w:ascii="Verdana" w:eastAsia="SimSun" w:hAnsi="Verdana" w:cs="Times New Roman"/>
          <w:sz w:val="20"/>
          <w:szCs w:val="24"/>
          <w:lang w:eastAsia="en-AU" w:bidi="ar-SA"/>
        </w:rPr>
        <w:t>NDIS</w:t>
      </w:r>
      <w:r w:rsidR="003E5416">
        <w:rPr>
          <w:rFonts w:ascii="Verdana" w:eastAsia="SimSun" w:hAnsi="Verdana" w:cs="Times New Roman"/>
          <w:sz w:val="20"/>
          <w:szCs w:val="24"/>
          <w:lang w:eastAsia="en-AU" w:bidi="ar-SA"/>
        </w:rPr>
        <w:t xml:space="preserve"> NDIA</w:t>
      </w:r>
      <w:r w:rsidR="001059E1" w:rsidRPr="0081112D">
        <w:rPr>
          <w:rFonts w:ascii="Verdana" w:eastAsia="SimSun" w:hAnsi="Verdana" w:cs="Times New Roman"/>
          <w:sz w:val="20"/>
          <w:szCs w:val="24"/>
          <w:lang w:eastAsia="en-AU" w:bidi="ar-SA"/>
        </w:rPr>
        <w:t xml:space="preserve"> </w:t>
      </w:r>
      <w:r w:rsidR="00600DD0" w:rsidRPr="0081112D">
        <w:rPr>
          <w:rFonts w:ascii="Verdana" w:eastAsia="SimSun" w:hAnsi="Verdana" w:cs="Times New Roman"/>
          <w:sz w:val="20"/>
          <w:szCs w:val="24"/>
          <w:lang w:eastAsia="en-AU" w:bidi="ar-SA"/>
        </w:rPr>
        <w:t xml:space="preserve">trial </w:t>
      </w:r>
      <w:r w:rsidRPr="0081112D">
        <w:rPr>
          <w:rFonts w:ascii="Verdana" w:eastAsia="SimSun" w:hAnsi="Verdana" w:cs="Times New Roman"/>
          <w:sz w:val="20"/>
          <w:szCs w:val="24"/>
          <w:lang w:eastAsia="en-AU" w:bidi="ar-SA"/>
        </w:rPr>
        <w:t xml:space="preserve">as a proportion of the total expected </w:t>
      </w:r>
      <w:r w:rsidR="00331678" w:rsidRPr="0081112D">
        <w:rPr>
          <w:rFonts w:ascii="Verdana" w:eastAsia="SimSun" w:hAnsi="Verdana" w:cs="Times New Roman"/>
          <w:sz w:val="20"/>
          <w:szCs w:val="24"/>
          <w:lang w:eastAsia="en-AU" w:bidi="ar-SA"/>
        </w:rPr>
        <w:t>NDIS</w:t>
      </w:r>
      <w:r w:rsidR="003E5416">
        <w:rPr>
          <w:rFonts w:ascii="Verdana" w:eastAsia="SimSun" w:hAnsi="Verdana" w:cs="Times New Roman"/>
          <w:sz w:val="20"/>
          <w:szCs w:val="24"/>
          <w:lang w:eastAsia="en-AU" w:bidi="ar-SA"/>
        </w:rPr>
        <w:t xml:space="preserve"> NDIA</w:t>
      </w:r>
      <w:r w:rsidR="000B63E6" w:rsidRPr="0081112D">
        <w:rPr>
          <w:rFonts w:ascii="Verdana" w:eastAsia="SimSun" w:hAnsi="Verdana" w:cs="Times New Roman"/>
          <w:sz w:val="20"/>
          <w:szCs w:val="24"/>
          <w:lang w:eastAsia="en-AU" w:bidi="ar-SA"/>
        </w:rPr>
        <w:t xml:space="preserve"> </w:t>
      </w:r>
      <w:r w:rsidR="007E7BCC" w:rsidRPr="0081112D">
        <w:rPr>
          <w:rFonts w:ascii="Verdana" w:eastAsia="SimSun" w:hAnsi="Verdana" w:cs="Times New Roman"/>
          <w:sz w:val="20"/>
          <w:szCs w:val="24"/>
          <w:lang w:eastAsia="en-AU" w:bidi="ar-SA"/>
        </w:rPr>
        <w:t>participant</w:t>
      </w:r>
      <w:r w:rsidRPr="0081112D">
        <w:rPr>
          <w:rFonts w:ascii="Verdana" w:eastAsia="SimSun" w:hAnsi="Verdana" w:cs="Times New Roman"/>
          <w:sz w:val="20"/>
          <w:szCs w:val="24"/>
          <w:lang w:eastAsia="en-AU" w:bidi="ar-SA"/>
        </w:rPr>
        <w:t xml:space="preserve"> numbers in </w:t>
      </w:r>
      <w:r w:rsidR="00B45104" w:rsidRPr="0081112D">
        <w:rPr>
          <w:rFonts w:ascii="Verdana" w:eastAsia="SimSun" w:hAnsi="Verdana" w:cs="Times New Roman"/>
          <w:sz w:val="20"/>
          <w:szCs w:val="24"/>
          <w:lang w:eastAsia="en-AU" w:bidi="ar-SA"/>
        </w:rPr>
        <w:t>WA</w:t>
      </w:r>
      <w:r w:rsidRPr="0081112D">
        <w:rPr>
          <w:rFonts w:ascii="Verdana" w:eastAsia="SimSun" w:hAnsi="Verdana" w:cs="Times New Roman"/>
          <w:sz w:val="20"/>
          <w:szCs w:val="24"/>
          <w:lang w:eastAsia="en-AU" w:bidi="ar-SA"/>
        </w:rPr>
        <w:t>.</w:t>
      </w:r>
    </w:p>
    <w:p w:rsidR="007F0350" w:rsidRPr="0081112D" w:rsidRDefault="001059E1"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 xml:space="preserve">Intergovernmental payments include the Commonwealth contribution to the WA Home and Community Care </w:t>
      </w:r>
      <w:r w:rsidR="00294548" w:rsidRPr="0081112D">
        <w:rPr>
          <w:rFonts w:ascii="Verdana" w:eastAsia="SimSun" w:hAnsi="Verdana" w:cs="Times New Roman"/>
          <w:sz w:val="20"/>
          <w:szCs w:val="24"/>
          <w:lang w:eastAsia="en-AU" w:bidi="ar-SA"/>
        </w:rPr>
        <w:t>P</w:t>
      </w:r>
      <w:r w:rsidRPr="0081112D">
        <w:rPr>
          <w:rFonts w:ascii="Verdana" w:eastAsia="SimSun" w:hAnsi="Verdana" w:cs="Times New Roman"/>
          <w:sz w:val="20"/>
          <w:szCs w:val="24"/>
          <w:lang w:eastAsia="en-AU" w:bidi="ar-SA"/>
        </w:rPr>
        <w:t>rogram</w:t>
      </w:r>
      <w:r w:rsidR="00660B38" w:rsidRPr="0081112D">
        <w:rPr>
          <w:rFonts w:ascii="Verdana" w:eastAsia="SimSun" w:hAnsi="Verdana" w:cs="Times New Roman"/>
          <w:sz w:val="20"/>
          <w:szCs w:val="24"/>
          <w:lang w:eastAsia="en-AU" w:bidi="ar-SA"/>
        </w:rPr>
        <w:t xml:space="preserve"> (HACC)</w:t>
      </w:r>
      <w:r w:rsidR="00351AD1">
        <w:rPr>
          <w:rFonts w:ascii="Verdana" w:eastAsia="SimSun" w:hAnsi="Verdana" w:cs="Times New Roman"/>
          <w:sz w:val="20"/>
          <w:szCs w:val="24"/>
          <w:lang w:eastAsia="en-AU" w:bidi="ar-SA"/>
        </w:rPr>
        <w:t>,</w:t>
      </w:r>
      <w:r w:rsidR="00865B52">
        <w:rPr>
          <w:rFonts w:ascii="Verdana" w:eastAsia="SimSun" w:hAnsi="Verdana" w:cs="Times New Roman"/>
          <w:sz w:val="20"/>
          <w:szCs w:val="24"/>
          <w:lang w:eastAsia="en-AU" w:bidi="ar-SA"/>
        </w:rPr>
        <w:t xml:space="preserve"> </w:t>
      </w:r>
      <w:r w:rsidR="00865B52" w:rsidRPr="0081112D">
        <w:rPr>
          <w:rFonts w:ascii="Verdana" w:eastAsia="SimSun" w:hAnsi="Verdana" w:cs="Times New Roman"/>
          <w:sz w:val="20"/>
          <w:szCs w:val="24"/>
          <w:lang w:eastAsia="en-AU" w:bidi="ar-SA"/>
        </w:rPr>
        <w:t>payments made through the National Disability Specific Purpose Payment (NSPP)</w:t>
      </w:r>
      <w:r w:rsidR="00FD6F13">
        <w:rPr>
          <w:rFonts w:ascii="Verdana" w:eastAsia="SimSun" w:hAnsi="Verdana" w:cs="Times New Roman"/>
          <w:sz w:val="20"/>
          <w:szCs w:val="24"/>
          <w:lang w:eastAsia="en-AU" w:bidi="ar-SA"/>
        </w:rPr>
        <w:t>,</w:t>
      </w:r>
      <w:r w:rsidR="00865B52" w:rsidRPr="0081112D">
        <w:rPr>
          <w:rFonts w:ascii="Verdana" w:eastAsia="SimSun" w:hAnsi="Verdana" w:cs="Times New Roman"/>
          <w:sz w:val="20"/>
          <w:szCs w:val="24"/>
          <w:lang w:eastAsia="en-AU" w:bidi="ar-SA"/>
        </w:rPr>
        <w:t xml:space="preserve"> </w:t>
      </w:r>
      <w:r w:rsidRPr="0081112D">
        <w:rPr>
          <w:rFonts w:ascii="Verdana" w:eastAsia="SimSun" w:hAnsi="Verdana" w:cs="Times New Roman"/>
          <w:sz w:val="20"/>
          <w:szCs w:val="24"/>
          <w:lang w:eastAsia="en-AU" w:bidi="ar-SA"/>
        </w:rPr>
        <w:t xml:space="preserve">and </w:t>
      </w:r>
      <w:r w:rsidR="00865B52">
        <w:rPr>
          <w:rFonts w:ascii="Verdana" w:eastAsia="SimSun" w:hAnsi="Verdana" w:cs="Times New Roman"/>
          <w:sz w:val="20"/>
          <w:szCs w:val="24"/>
          <w:lang w:eastAsia="en-AU" w:bidi="ar-SA"/>
        </w:rPr>
        <w:t xml:space="preserve">any payments relating to </w:t>
      </w:r>
      <w:r w:rsidR="00865B52" w:rsidRPr="00A06068">
        <w:rPr>
          <w:rFonts w:ascii="Verdana" w:eastAsia="SimSun" w:hAnsi="Verdana" w:cs="Times New Roman"/>
          <w:sz w:val="20"/>
          <w:szCs w:val="24"/>
          <w:lang w:eastAsia="en-AU" w:bidi="ar-SA"/>
        </w:rPr>
        <w:t>Pay Equity for the Social and Community Sector (SACS)</w:t>
      </w:r>
      <w:r w:rsidR="00865B52">
        <w:rPr>
          <w:rFonts w:ascii="Verdana" w:eastAsia="SimSun" w:hAnsi="Verdana" w:cs="Times New Roman"/>
          <w:sz w:val="20"/>
          <w:szCs w:val="24"/>
          <w:lang w:eastAsia="en-AU" w:bidi="ar-SA"/>
        </w:rPr>
        <w:t>.</w:t>
      </w:r>
      <w:r w:rsidR="00865B52" w:rsidRPr="00A06068">
        <w:rPr>
          <w:rFonts w:ascii="Verdana" w:eastAsia="SimSun" w:hAnsi="Verdana" w:cs="Times New Roman"/>
          <w:sz w:val="20"/>
          <w:szCs w:val="24"/>
          <w:lang w:eastAsia="en-AU" w:bidi="ar-SA"/>
        </w:rPr>
        <w:t xml:space="preserve"> </w:t>
      </w:r>
      <w:r w:rsidR="00865B52" w:rsidRPr="0081112D">
        <w:rPr>
          <w:rFonts w:ascii="Verdana" w:eastAsia="SimSun" w:hAnsi="Verdana" w:cs="Times New Roman"/>
          <w:sz w:val="20"/>
          <w:szCs w:val="24"/>
          <w:lang w:eastAsia="en-AU" w:bidi="ar-SA"/>
        </w:rPr>
        <w:t xml:space="preserve"> </w:t>
      </w:r>
      <w:r w:rsidR="00865B52">
        <w:rPr>
          <w:rFonts w:ascii="Verdana" w:eastAsia="SimSun" w:hAnsi="Verdana" w:cs="Times New Roman"/>
          <w:sz w:val="20"/>
          <w:szCs w:val="24"/>
          <w:lang w:eastAsia="en-AU" w:bidi="ar-SA"/>
        </w:rPr>
        <w:t xml:space="preserve"> </w:t>
      </w:r>
    </w:p>
    <w:p w:rsidR="007F0350" w:rsidRPr="0081112D" w:rsidRDefault="00B45104" w:rsidP="00584CE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WA</w:t>
      </w:r>
      <w:r w:rsidR="007F0350" w:rsidRPr="0081112D">
        <w:rPr>
          <w:rFonts w:ascii="Verdana" w:eastAsia="SimSun" w:hAnsi="Verdana" w:cs="Times New Roman"/>
          <w:sz w:val="20"/>
          <w:szCs w:val="24"/>
          <w:lang w:eastAsia="en-AU" w:bidi="ar-SA"/>
        </w:rPr>
        <w:t xml:space="preserve"> agrees to pay </w:t>
      </w:r>
      <w:r w:rsidR="00331678" w:rsidRPr="0081112D">
        <w:rPr>
          <w:rFonts w:ascii="Verdana" w:eastAsia="SimSun" w:hAnsi="Verdana" w:cs="Times New Roman"/>
          <w:sz w:val="20"/>
          <w:szCs w:val="24"/>
          <w:lang w:eastAsia="en-AU" w:bidi="ar-SA"/>
        </w:rPr>
        <w:t xml:space="preserve">the </w:t>
      </w:r>
      <w:r w:rsidR="00600DD0" w:rsidRPr="0081112D">
        <w:rPr>
          <w:rFonts w:ascii="Verdana" w:eastAsia="SimSun" w:hAnsi="Verdana" w:cs="Times New Roman"/>
          <w:sz w:val="20"/>
          <w:szCs w:val="24"/>
          <w:lang w:eastAsia="en-AU" w:bidi="ar-SA"/>
        </w:rPr>
        <w:t xml:space="preserve">NDIA </w:t>
      </w:r>
      <w:r w:rsidR="007F0350" w:rsidRPr="0081112D">
        <w:rPr>
          <w:rFonts w:ascii="Verdana" w:eastAsia="SimSun" w:hAnsi="Verdana" w:cs="Times New Roman"/>
          <w:sz w:val="20"/>
          <w:szCs w:val="24"/>
          <w:lang w:eastAsia="en-AU" w:bidi="ar-SA"/>
        </w:rPr>
        <w:t xml:space="preserve">on behalf of the Commonwealth, in-kind or cash services to the equivalent value of </w:t>
      </w:r>
      <w:r w:rsidR="007B0F30">
        <w:rPr>
          <w:rFonts w:ascii="Verdana" w:eastAsia="SimSun" w:hAnsi="Verdana" w:cs="Times New Roman"/>
          <w:sz w:val="20"/>
          <w:szCs w:val="24"/>
          <w:lang w:eastAsia="en-AU" w:bidi="ar-SA"/>
        </w:rPr>
        <w:t>$</w:t>
      </w:r>
      <w:r w:rsidR="00505BA5">
        <w:rPr>
          <w:rFonts w:ascii="Verdana" w:eastAsia="SimSun" w:hAnsi="Verdana" w:cs="Times New Roman"/>
          <w:sz w:val="20"/>
          <w:szCs w:val="24"/>
          <w:lang w:eastAsia="en-AU" w:bidi="ar-SA"/>
        </w:rPr>
        <w:t>16.3</w:t>
      </w:r>
      <w:r w:rsidR="00362287" w:rsidRPr="00351AD1">
        <w:rPr>
          <w:rFonts w:ascii="Verdana" w:eastAsia="SimSun" w:hAnsi="Verdana" w:cs="Times New Roman"/>
          <w:sz w:val="20"/>
          <w:szCs w:val="24"/>
          <w:lang w:eastAsia="en-AU" w:bidi="ar-SA"/>
        </w:rPr>
        <w:t xml:space="preserve"> million</w:t>
      </w:r>
      <w:r w:rsidR="007F0350" w:rsidRPr="0081112D">
        <w:rPr>
          <w:rFonts w:ascii="Verdana" w:eastAsia="SimSun" w:hAnsi="Verdana" w:cs="Times New Roman"/>
          <w:sz w:val="20"/>
          <w:szCs w:val="24"/>
          <w:lang w:eastAsia="en-AU" w:bidi="ar-SA"/>
        </w:rPr>
        <w:t xml:space="preserve">, in </w:t>
      </w:r>
      <w:r w:rsidR="00F93005" w:rsidRPr="0081112D">
        <w:rPr>
          <w:rFonts w:ascii="Verdana" w:eastAsia="SimSun" w:hAnsi="Verdana" w:cs="Times New Roman"/>
          <w:sz w:val="20"/>
          <w:szCs w:val="24"/>
          <w:lang w:eastAsia="en-AU" w:bidi="ar-SA"/>
        </w:rPr>
        <w:t>instalments</w:t>
      </w:r>
      <w:r w:rsidR="007F0350" w:rsidRPr="0081112D">
        <w:rPr>
          <w:rFonts w:ascii="Verdana" w:eastAsia="SimSun" w:hAnsi="Verdana" w:cs="Times New Roman"/>
          <w:sz w:val="20"/>
          <w:szCs w:val="24"/>
          <w:lang w:eastAsia="en-AU" w:bidi="ar-SA"/>
        </w:rPr>
        <w:t xml:space="preserve"> during</w:t>
      </w:r>
      <w:r w:rsidR="00351AD1">
        <w:rPr>
          <w:rFonts w:ascii="Verdana" w:eastAsia="SimSun" w:hAnsi="Verdana" w:cs="Times New Roman"/>
          <w:sz w:val="20"/>
          <w:szCs w:val="24"/>
          <w:lang w:eastAsia="en-AU" w:bidi="ar-SA"/>
        </w:rPr>
        <w:t xml:space="preserve"> </w:t>
      </w:r>
      <w:r w:rsidR="007F0350" w:rsidRPr="0081112D">
        <w:rPr>
          <w:rFonts w:ascii="Verdana" w:eastAsia="SimSun" w:hAnsi="Verdana" w:cs="Times New Roman"/>
          <w:sz w:val="20"/>
          <w:szCs w:val="24"/>
          <w:lang w:eastAsia="en-AU" w:bidi="ar-SA"/>
        </w:rPr>
        <w:t>the</w:t>
      </w:r>
      <w:r w:rsidR="00351AD1">
        <w:rPr>
          <w:rFonts w:ascii="Verdana" w:eastAsia="SimSun" w:hAnsi="Verdana" w:cs="Times New Roman"/>
          <w:sz w:val="20"/>
          <w:szCs w:val="24"/>
          <w:lang w:eastAsia="en-AU" w:bidi="ar-SA"/>
        </w:rPr>
        <w:t xml:space="preserve"> </w:t>
      </w:r>
      <w:r w:rsidR="005366CE">
        <w:rPr>
          <w:rFonts w:ascii="Verdana" w:eastAsia="SimSun" w:hAnsi="Verdana" w:cs="Times New Roman"/>
          <w:sz w:val="20"/>
          <w:szCs w:val="24"/>
          <w:lang w:eastAsia="en-AU" w:bidi="ar-SA"/>
        </w:rPr>
        <w:t>2016</w:t>
      </w:r>
      <w:r w:rsidR="00351AD1">
        <w:rPr>
          <w:rFonts w:ascii="Verdana" w:eastAsia="SimSun" w:hAnsi="Verdana" w:cs="Times New Roman"/>
          <w:sz w:val="20"/>
          <w:szCs w:val="24"/>
          <w:lang w:eastAsia="en-AU" w:bidi="ar-SA"/>
        </w:rPr>
        <w:t>-</w:t>
      </w:r>
      <w:r w:rsidR="005366CE">
        <w:rPr>
          <w:rFonts w:ascii="Verdana" w:eastAsia="SimSun" w:hAnsi="Verdana" w:cs="Times New Roman"/>
          <w:sz w:val="20"/>
          <w:szCs w:val="24"/>
          <w:lang w:eastAsia="en-AU" w:bidi="ar-SA"/>
        </w:rPr>
        <w:t xml:space="preserve">17 </w:t>
      </w:r>
      <w:r w:rsidR="007F0350" w:rsidRPr="0081112D">
        <w:rPr>
          <w:rFonts w:ascii="Verdana" w:eastAsia="SimSun" w:hAnsi="Verdana" w:cs="Times New Roman"/>
          <w:sz w:val="20"/>
          <w:szCs w:val="24"/>
          <w:lang w:eastAsia="en-AU" w:bidi="ar-SA"/>
        </w:rPr>
        <w:t xml:space="preserve">financial year, at the same time as the contributions to </w:t>
      </w:r>
      <w:r w:rsidR="00331678" w:rsidRPr="0081112D">
        <w:rPr>
          <w:rFonts w:ascii="Verdana" w:eastAsia="SimSun" w:hAnsi="Verdana" w:cs="Times New Roman"/>
          <w:sz w:val="20"/>
          <w:szCs w:val="24"/>
          <w:lang w:eastAsia="en-AU" w:bidi="ar-SA"/>
        </w:rPr>
        <w:t>NDIS</w:t>
      </w:r>
      <w:r w:rsidR="000B63E6" w:rsidRPr="0081112D">
        <w:rPr>
          <w:rFonts w:ascii="Verdana" w:eastAsia="SimSun" w:hAnsi="Verdana" w:cs="Times New Roman"/>
          <w:sz w:val="20"/>
          <w:szCs w:val="24"/>
          <w:lang w:eastAsia="en-AU" w:bidi="ar-SA"/>
        </w:rPr>
        <w:t xml:space="preserve"> </w:t>
      </w:r>
      <w:r w:rsidR="007F0350" w:rsidRPr="0081112D">
        <w:rPr>
          <w:rFonts w:ascii="Verdana" w:eastAsia="SimSun" w:hAnsi="Verdana" w:cs="Times New Roman"/>
          <w:sz w:val="20"/>
          <w:szCs w:val="24"/>
          <w:lang w:eastAsia="en-AU" w:bidi="ar-SA"/>
        </w:rPr>
        <w:t>funded supports, as outlined in paragraph</w:t>
      </w:r>
      <w:r w:rsidR="007321C1" w:rsidRPr="0081112D">
        <w:rPr>
          <w:rFonts w:ascii="Verdana" w:eastAsia="SimSun" w:hAnsi="Verdana" w:cs="Times New Roman"/>
          <w:sz w:val="20"/>
          <w:szCs w:val="24"/>
          <w:lang w:eastAsia="en-AU" w:bidi="ar-SA"/>
        </w:rPr>
        <w:t>s</w:t>
      </w:r>
      <w:r w:rsidR="007F0350" w:rsidRPr="0081112D">
        <w:rPr>
          <w:rFonts w:ascii="Verdana" w:eastAsia="SimSun" w:hAnsi="Verdana" w:cs="Times New Roman"/>
          <w:sz w:val="20"/>
          <w:szCs w:val="24"/>
          <w:lang w:eastAsia="en-AU" w:bidi="ar-SA"/>
        </w:rPr>
        <w:t xml:space="preserve"> 32 – 39 of the</w:t>
      </w:r>
      <w:r w:rsidR="00600DD0" w:rsidRPr="0081112D">
        <w:rPr>
          <w:rFonts w:ascii="Verdana" w:eastAsia="SimSun" w:hAnsi="Verdana" w:cs="Times New Roman"/>
          <w:sz w:val="20"/>
          <w:szCs w:val="24"/>
          <w:lang w:eastAsia="en-AU" w:bidi="ar-SA"/>
        </w:rPr>
        <w:t xml:space="preserve"> IGA NDIS</w:t>
      </w:r>
      <w:r w:rsidR="007F0350" w:rsidRPr="0081112D">
        <w:rPr>
          <w:rFonts w:ascii="Verdana" w:eastAsia="SimSun" w:hAnsi="Verdana" w:cs="Times New Roman"/>
          <w:sz w:val="20"/>
          <w:szCs w:val="24"/>
          <w:lang w:eastAsia="en-AU" w:bidi="ar-SA"/>
        </w:rPr>
        <w:t>.</w:t>
      </w:r>
    </w:p>
    <w:p w:rsidR="00C37E7C" w:rsidRPr="00C940B8" w:rsidRDefault="00C37E7C" w:rsidP="00C940B8">
      <w:pPr>
        <w:pStyle w:val="ListParagraph"/>
        <w:numPr>
          <w:ilvl w:val="0"/>
          <w:numId w:val="12"/>
        </w:numPr>
        <w:spacing w:before="240" w:after="240" w:line="240" w:lineRule="auto"/>
        <w:ind w:left="720" w:hanging="720"/>
        <w:contextualSpacing w:val="0"/>
        <w:rPr>
          <w:rFonts w:ascii="Verdana" w:eastAsia="SimSun" w:hAnsi="Verdana" w:cs="Times New Roman"/>
          <w:sz w:val="20"/>
          <w:szCs w:val="24"/>
          <w:lang w:eastAsia="en-AU" w:bidi="ar-SA"/>
        </w:rPr>
      </w:pPr>
      <w:r w:rsidRPr="0081112D">
        <w:rPr>
          <w:rFonts w:ascii="Verdana" w:eastAsia="SimSun" w:hAnsi="Verdana" w:cs="Times New Roman"/>
          <w:sz w:val="20"/>
          <w:szCs w:val="24"/>
          <w:lang w:eastAsia="en-AU" w:bidi="ar-SA"/>
        </w:rPr>
        <w:t>It is acknowledged that part of the in-kind contribution identified in para</w:t>
      </w:r>
      <w:r w:rsidR="007321C1" w:rsidRPr="0081112D">
        <w:rPr>
          <w:rFonts w:ascii="Verdana" w:eastAsia="SimSun" w:hAnsi="Verdana" w:cs="Times New Roman"/>
          <w:sz w:val="20"/>
          <w:szCs w:val="24"/>
          <w:lang w:eastAsia="en-AU" w:bidi="ar-SA"/>
        </w:rPr>
        <w:t>graph</w:t>
      </w:r>
      <w:r w:rsidRPr="0081112D">
        <w:rPr>
          <w:rFonts w:ascii="Verdana" w:eastAsia="SimSun" w:hAnsi="Verdana" w:cs="Times New Roman"/>
          <w:sz w:val="20"/>
          <w:szCs w:val="24"/>
          <w:lang w:eastAsia="en-AU" w:bidi="ar-SA"/>
        </w:rPr>
        <w:t xml:space="preserve"> 1</w:t>
      </w:r>
      <w:r w:rsidR="00FA30C3" w:rsidRPr="0081112D">
        <w:rPr>
          <w:rFonts w:ascii="Verdana" w:eastAsia="SimSun" w:hAnsi="Verdana" w:cs="Times New Roman"/>
          <w:sz w:val="20"/>
          <w:szCs w:val="24"/>
          <w:lang w:eastAsia="en-AU" w:bidi="ar-SA"/>
        </w:rPr>
        <w:t>5</w:t>
      </w:r>
      <w:r w:rsidRPr="0081112D">
        <w:rPr>
          <w:rFonts w:ascii="Verdana" w:eastAsia="SimSun" w:hAnsi="Verdana" w:cs="Times New Roman"/>
          <w:sz w:val="20"/>
          <w:szCs w:val="24"/>
          <w:lang w:eastAsia="en-AU" w:bidi="ar-SA"/>
        </w:rPr>
        <w:t xml:space="preserve"> will be funded from the NSPP</w:t>
      </w:r>
      <w:r w:rsidR="00351AD1">
        <w:rPr>
          <w:rFonts w:ascii="Verdana" w:eastAsia="SimSun" w:hAnsi="Verdana" w:cs="Times New Roman"/>
          <w:sz w:val="20"/>
          <w:szCs w:val="24"/>
          <w:lang w:eastAsia="en-AU" w:bidi="ar-SA"/>
        </w:rPr>
        <w:t xml:space="preserve">, </w:t>
      </w:r>
      <w:r w:rsidRPr="0081112D">
        <w:rPr>
          <w:rFonts w:ascii="Verdana" w:eastAsia="SimSun" w:hAnsi="Verdana" w:cs="Times New Roman"/>
          <w:sz w:val="20"/>
          <w:szCs w:val="24"/>
          <w:lang w:eastAsia="en-AU" w:bidi="ar-SA"/>
        </w:rPr>
        <w:t>HACC</w:t>
      </w:r>
      <w:r w:rsidR="00865B52">
        <w:rPr>
          <w:rFonts w:ascii="Verdana" w:eastAsia="SimSun" w:hAnsi="Verdana" w:cs="Times New Roman"/>
          <w:sz w:val="20"/>
          <w:szCs w:val="24"/>
          <w:lang w:eastAsia="en-AU" w:bidi="ar-SA"/>
        </w:rPr>
        <w:t>, and any payments related to SACS</w:t>
      </w:r>
      <w:r w:rsidRPr="0081112D">
        <w:rPr>
          <w:rFonts w:ascii="Verdana" w:eastAsia="SimSun" w:hAnsi="Verdana" w:cs="Times New Roman"/>
          <w:sz w:val="20"/>
          <w:szCs w:val="24"/>
          <w:lang w:eastAsia="en-AU" w:bidi="ar-SA"/>
        </w:rPr>
        <w:t>.  The proportion of in-kind contribution which should be counted as a Commonwealth contribution, because it is funded through the NSPP and HACC, will be agreed between the Commonwealth and WA once the mix of in-kind and cash has been finali</w:t>
      </w:r>
      <w:r w:rsidR="00600DD0" w:rsidRPr="0081112D">
        <w:rPr>
          <w:rFonts w:ascii="Verdana" w:eastAsia="SimSun" w:hAnsi="Verdana" w:cs="Times New Roman"/>
          <w:sz w:val="20"/>
          <w:szCs w:val="24"/>
          <w:lang w:eastAsia="en-AU" w:bidi="ar-SA"/>
        </w:rPr>
        <w:t>s</w:t>
      </w:r>
      <w:r w:rsidRPr="0081112D">
        <w:rPr>
          <w:rFonts w:ascii="Verdana" w:eastAsia="SimSun" w:hAnsi="Verdana" w:cs="Times New Roman"/>
          <w:sz w:val="20"/>
          <w:szCs w:val="24"/>
          <w:lang w:eastAsia="en-AU" w:bidi="ar-SA"/>
        </w:rPr>
        <w:t>ed.</w:t>
      </w:r>
      <w:r w:rsidR="00C940B8" w:rsidRPr="00C940B8">
        <w:rPr>
          <w:rFonts w:ascii="Verdana" w:eastAsia="SimSun" w:hAnsi="Verdana" w:cs="Times New Roman"/>
          <w:sz w:val="20"/>
          <w:szCs w:val="24"/>
          <w:lang w:eastAsia="en-AU" w:bidi="ar-SA"/>
        </w:rPr>
        <w:br w:type="page"/>
      </w:r>
    </w:p>
    <w:p w:rsidR="001D79AA" w:rsidRPr="0081112D" w:rsidRDefault="002E0207" w:rsidP="0081112D">
      <w:pPr>
        <w:pStyle w:val="Heading1"/>
        <w:keepNext/>
        <w:pageBreakBefore/>
        <w:spacing w:before="240" w:after="60" w:line="240" w:lineRule="auto"/>
        <w:contextualSpacing w:val="0"/>
        <w:rPr>
          <w:rFonts w:ascii="Verdana" w:eastAsia="SimSun" w:hAnsi="Verdana" w:cs="Arial"/>
          <w:kern w:val="32"/>
          <w:sz w:val="32"/>
          <w:szCs w:val="32"/>
          <w:lang w:eastAsia="en-AU" w:bidi="ar-SA"/>
        </w:rPr>
      </w:pPr>
      <w:r>
        <w:rPr>
          <w:rFonts w:ascii="Verdana" w:eastAsia="SimSun" w:hAnsi="Verdana" w:cs="Arial"/>
          <w:kern w:val="32"/>
          <w:sz w:val="32"/>
          <w:szCs w:val="32"/>
          <w:lang w:eastAsia="en-AU" w:bidi="ar-SA"/>
        </w:rPr>
        <w:t>Appendix B – Pl</w:t>
      </w:r>
      <w:r w:rsidR="00D428C5">
        <w:rPr>
          <w:rFonts w:ascii="Verdana" w:eastAsia="SimSun" w:hAnsi="Verdana" w:cs="Arial"/>
          <w:kern w:val="32"/>
          <w:sz w:val="32"/>
          <w:szCs w:val="32"/>
          <w:lang w:eastAsia="en-AU" w:bidi="ar-SA"/>
        </w:rPr>
        <w:t>anned Intake of P</w:t>
      </w:r>
      <w:r w:rsidR="001D79AA" w:rsidRPr="0081112D">
        <w:rPr>
          <w:rFonts w:ascii="Verdana" w:eastAsia="SimSun" w:hAnsi="Verdana" w:cs="Arial"/>
          <w:kern w:val="32"/>
          <w:sz w:val="32"/>
          <w:szCs w:val="32"/>
          <w:lang w:eastAsia="en-AU" w:bidi="ar-SA"/>
        </w:rPr>
        <w:t>artic</w:t>
      </w:r>
      <w:r>
        <w:rPr>
          <w:rFonts w:ascii="Verdana" w:eastAsia="SimSun" w:hAnsi="Verdana" w:cs="Arial"/>
          <w:kern w:val="32"/>
          <w:sz w:val="32"/>
          <w:szCs w:val="32"/>
          <w:lang w:eastAsia="en-AU" w:bidi="ar-SA"/>
        </w:rPr>
        <w:t>i</w:t>
      </w:r>
      <w:r w:rsidR="001D79AA" w:rsidRPr="0081112D">
        <w:rPr>
          <w:rFonts w:ascii="Verdana" w:eastAsia="SimSun" w:hAnsi="Verdana" w:cs="Arial"/>
          <w:kern w:val="32"/>
          <w:sz w:val="32"/>
          <w:szCs w:val="32"/>
          <w:lang w:eastAsia="en-AU" w:bidi="ar-SA"/>
        </w:rPr>
        <w:t>pants</w:t>
      </w:r>
    </w:p>
    <w:p w:rsidR="001D79AA" w:rsidRPr="00451CF2" w:rsidRDefault="001D79AA" w:rsidP="00A74C78">
      <w:pPr>
        <w:spacing w:after="120"/>
        <w:rPr>
          <w:rFonts w:ascii="Corbel" w:hAnsi="Corbel" w:cs="Calibri"/>
        </w:rPr>
      </w:pPr>
    </w:p>
    <w:p w:rsidR="00C3355C" w:rsidRPr="002E0207" w:rsidRDefault="00C3355C" w:rsidP="00584CE8">
      <w:pPr>
        <w:pStyle w:val="ListParagraph"/>
        <w:numPr>
          <w:ilvl w:val="0"/>
          <w:numId w:val="7"/>
        </w:numPr>
        <w:spacing w:before="240" w:after="240" w:line="240" w:lineRule="auto"/>
        <w:ind w:left="720" w:hanging="720"/>
        <w:contextualSpacing w:val="0"/>
        <w:rPr>
          <w:rFonts w:ascii="Verdana" w:eastAsia="SimSun" w:hAnsi="Verdana" w:cs="Times New Roman"/>
          <w:sz w:val="20"/>
          <w:szCs w:val="24"/>
          <w:lang w:eastAsia="en-AU" w:bidi="ar-SA"/>
        </w:rPr>
      </w:pPr>
      <w:r w:rsidRPr="002E0207">
        <w:rPr>
          <w:rFonts w:ascii="Verdana" w:eastAsia="SimSun" w:hAnsi="Verdana" w:cs="Times New Roman"/>
          <w:sz w:val="20"/>
          <w:szCs w:val="24"/>
          <w:lang w:eastAsia="en-AU" w:bidi="ar-SA"/>
        </w:rPr>
        <w:t xml:space="preserve">On the basis of the agreed funding and the population assumptions, it has been agreed that the proposed </w:t>
      </w:r>
      <w:r w:rsidR="00B62125" w:rsidRPr="002E0207">
        <w:rPr>
          <w:rFonts w:ascii="Verdana" w:eastAsia="SimSun" w:hAnsi="Verdana" w:cs="Times New Roman"/>
          <w:sz w:val="20"/>
          <w:szCs w:val="24"/>
          <w:lang w:eastAsia="en-AU" w:bidi="ar-SA"/>
        </w:rPr>
        <w:t xml:space="preserve">participant </w:t>
      </w:r>
      <w:r w:rsidRPr="002E0207">
        <w:rPr>
          <w:rFonts w:ascii="Verdana" w:eastAsia="SimSun" w:hAnsi="Verdana" w:cs="Times New Roman"/>
          <w:sz w:val="20"/>
          <w:szCs w:val="24"/>
          <w:lang w:eastAsia="en-AU" w:bidi="ar-SA"/>
        </w:rPr>
        <w:t xml:space="preserve">flow will be as per Table 1 in Appendix A above. </w:t>
      </w:r>
    </w:p>
    <w:p w:rsidR="005667BA" w:rsidRPr="002E0207" w:rsidRDefault="005667BA" w:rsidP="00584CE8">
      <w:pPr>
        <w:pStyle w:val="ListParagraph"/>
        <w:numPr>
          <w:ilvl w:val="0"/>
          <w:numId w:val="7"/>
        </w:numPr>
        <w:spacing w:before="240" w:after="240" w:line="240" w:lineRule="auto"/>
        <w:ind w:left="720" w:hanging="720"/>
        <w:contextualSpacing w:val="0"/>
        <w:rPr>
          <w:rFonts w:ascii="Verdana" w:eastAsia="SimSun" w:hAnsi="Verdana" w:cs="Times New Roman"/>
          <w:sz w:val="20"/>
          <w:szCs w:val="24"/>
          <w:lang w:eastAsia="en-AU" w:bidi="ar-SA"/>
        </w:rPr>
      </w:pPr>
      <w:r w:rsidRPr="002E0207">
        <w:rPr>
          <w:rFonts w:ascii="Verdana" w:eastAsia="SimSun" w:hAnsi="Verdana" w:cs="Times New Roman"/>
          <w:sz w:val="20"/>
          <w:szCs w:val="24"/>
          <w:lang w:eastAsia="en-AU" w:bidi="ar-SA"/>
        </w:rPr>
        <w:t xml:space="preserve">It is expected that </w:t>
      </w:r>
      <w:r w:rsidR="001F315F" w:rsidRPr="002E0207">
        <w:rPr>
          <w:rFonts w:ascii="Verdana" w:eastAsia="SimSun" w:hAnsi="Verdana" w:cs="Times New Roman"/>
          <w:sz w:val="20"/>
          <w:szCs w:val="24"/>
          <w:lang w:eastAsia="en-AU" w:bidi="ar-SA"/>
        </w:rPr>
        <w:t>participants</w:t>
      </w:r>
      <w:r w:rsidRPr="002E0207">
        <w:rPr>
          <w:rFonts w:ascii="Verdana" w:eastAsia="SimSun" w:hAnsi="Verdana" w:cs="Times New Roman"/>
          <w:sz w:val="20"/>
          <w:szCs w:val="24"/>
          <w:lang w:eastAsia="en-AU" w:bidi="ar-SA"/>
        </w:rPr>
        <w:t xml:space="preserve"> will be phased into the NDIS</w:t>
      </w:r>
      <w:r w:rsidR="003E5416">
        <w:rPr>
          <w:rFonts w:ascii="Verdana" w:eastAsia="SimSun" w:hAnsi="Verdana" w:cs="Times New Roman"/>
          <w:sz w:val="20"/>
          <w:szCs w:val="24"/>
          <w:lang w:eastAsia="en-AU" w:bidi="ar-SA"/>
        </w:rPr>
        <w:t xml:space="preserve"> NDIA trial</w:t>
      </w:r>
      <w:r w:rsidRPr="002E0207">
        <w:rPr>
          <w:rFonts w:ascii="Verdana" w:eastAsia="SimSun" w:hAnsi="Verdana" w:cs="Times New Roman"/>
          <w:sz w:val="20"/>
          <w:szCs w:val="24"/>
          <w:lang w:eastAsia="en-AU" w:bidi="ar-SA"/>
        </w:rPr>
        <w:t xml:space="preserve"> on a quarterly basis, with a four month ramp up, as set out in </w:t>
      </w:r>
      <w:r w:rsidR="007321C1" w:rsidRPr="002E0207">
        <w:rPr>
          <w:rFonts w:ascii="Verdana" w:eastAsia="SimSun" w:hAnsi="Verdana" w:cs="Times New Roman"/>
          <w:sz w:val="20"/>
          <w:szCs w:val="24"/>
          <w:lang w:eastAsia="en-AU" w:bidi="ar-SA"/>
        </w:rPr>
        <w:t>T</w:t>
      </w:r>
      <w:r w:rsidRPr="002E0207">
        <w:rPr>
          <w:rFonts w:ascii="Verdana" w:eastAsia="SimSun" w:hAnsi="Verdana" w:cs="Times New Roman"/>
          <w:sz w:val="20"/>
          <w:szCs w:val="24"/>
          <w:lang w:eastAsia="en-AU" w:bidi="ar-SA"/>
        </w:rPr>
        <w:t xml:space="preserve">ables </w:t>
      </w:r>
      <w:r w:rsidR="000339AC">
        <w:rPr>
          <w:rFonts w:ascii="Verdana" w:eastAsia="SimSun" w:hAnsi="Verdana" w:cs="Times New Roman"/>
          <w:sz w:val="20"/>
          <w:szCs w:val="24"/>
          <w:lang w:eastAsia="en-AU" w:bidi="ar-SA"/>
        </w:rPr>
        <w:t xml:space="preserve">1and </w:t>
      </w:r>
      <w:r w:rsidR="00CD45CD">
        <w:rPr>
          <w:rFonts w:ascii="Verdana" w:eastAsia="SimSun" w:hAnsi="Verdana" w:cs="Times New Roman"/>
          <w:sz w:val="20"/>
          <w:szCs w:val="24"/>
          <w:lang w:eastAsia="en-AU" w:bidi="ar-SA"/>
        </w:rPr>
        <w:t>2, with the expansion sites, commencing 1 January 2017</w:t>
      </w:r>
      <w:r w:rsidR="00CD45CD">
        <w:rPr>
          <w:rStyle w:val="FootnoteReference"/>
          <w:rFonts w:ascii="Verdana" w:eastAsia="SimSun" w:hAnsi="Verdana" w:cs="Times New Roman"/>
          <w:sz w:val="20"/>
          <w:szCs w:val="24"/>
          <w:lang w:eastAsia="en-AU" w:bidi="ar-SA"/>
        </w:rPr>
        <w:footnoteReference w:id="3"/>
      </w:r>
      <w:r w:rsidR="000339AC">
        <w:rPr>
          <w:rFonts w:ascii="Verdana" w:eastAsia="SimSun" w:hAnsi="Verdana" w:cs="Times New Roman"/>
          <w:sz w:val="20"/>
          <w:szCs w:val="24"/>
          <w:lang w:eastAsia="en-AU" w:bidi="ar-SA"/>
        </w:rPr>
        <w:t>.</w:t>
      </w:r>
    </w:p>
    <w:p w:rsidR="000339AC" w:rsidRPr="000339AC" w:rsidRDefault="000339AC" w:rsidP="000339AC">
      <w:pPr>
        <w:spacing w:before="240" w:after="240" w:line="240" w:lineRule="auto"/>
        <w:rPr>
          <w:rFonts w:ascii="Verdana" w:eastAsia="SimSun" w:hAnsi="Verdana" w:cs="Times New Roman"/>
          <w:b/>
          <w:sz w:val="20"/>
          <w:szCs w:val="24"/>
          <w:lang w:eastAsia="en-AU" w:bidi="ar-SA"/>
        </w:rPr>
      </w:pPr>
      <w:r w:rsidRPr="000339AC">
        <w:rPr>
          <w:rFonts w:ascii="Verdana" w:eastAsia="SimSun" w:hAnsi="Verdana" w:cs="Times New Roman"/>
          <w:b/>
          <w:sz w:val="20"/>
          <w:szCs w:val="24"/>
          <w:lang w:eastAsia="en-AU" w:bidi="ar-SA"/>
        </w:rPr>
        <w:t>Table 1 – Participant intake by quarter in Perth Hills</w:t>
      </w:r>
    </w:p>
    <w:tbl>
      <w:tblPr>
        <w:tblW w:w="9356" w:type="dxa"/>
        <w:tblInd w:w="108" w:type="dxa"/>
        <w:tblCellMar>
          <w:left w:w="0" w:type="dxa"/>
          <w:right w:w="0" w:type="dxa"/>
        </w:tblCellMar>
        <w:tblLook w:val="04A0" w:firstRow="1" w:lastRow="0" w:firstColumn="1" w:lastColumn="0" w:noHBand="0" w:noVBand="1"/>
      </w:tblPr>
      <w:tblGrid>
        <w:gridCol w:w="2493"/>
        <w:gridCol w:w="1335"/>
        <w:gridCol w:w="1417"/>
        <w:gridCol w:w="1417"/>
        <w:gridCol w:w="1418"/>
        <w:gridCol w:w="1276"/>
      </w:tblGrid>
      <w:tr w:rsidR="000339AC" w:rsidRPr="00451CF2" w:rsidTr="005831E4">
        <w:tc>
          <w:tcPr>
            <w:tcW w:w="2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39AC" w:rsidRPr="00F4426C" w:rsidRDefault="000339AC" w:rsidP="005831E4">
            <w:pPr>
              <w:spacing w:before="240" w:after="240" w:line="240" w:lineRule="auto"/>
              <w:rPr>
                <w:rFonts w:ascii="Verdana" w:eastAsia="SimSun" w:hAnsi="Verdana" w:cs="Times New Roman"/>
                <w:b/>
                <w:sz w:val="20"/>
                <w:szCs w:val="24"/>
                <w:lang w:eastAsia="en-AU" w:bidi="ar-SA"/>
              </w:rPr>
            </w:pPr>
            <w:r w:rsidRPr="00F4426C">
              <w:rPr>
                <w:rFonts w:ascii="Verdana" w:eastAsia="SimSun" w:hAnsi="Verdana" w:cs="Times New Roman"/>
                <w:b/>
                <w:sz w:val="20"/>
                <w:szCs w:val="24"/>
                <w:lang w:eastAsia="en-AU" w:bidi="ar-SA"/>
              </w:rPr>
              <w:t>Participant intake in Perth Hills</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39AC" w:rsidRPr="002E0207" w:rsidRDefault="000339AC" w:rsidP="005831E4">
            <w:pPr>
              <w:spacing w:after="120"/>
              <w:jc w:val="center"/>
              <w:rPr>
                <w:rFonts w:ascii="Verdana" w:eastAsia="PMingLiU" w:hAnsi="Verdana" w:cs="Calibri"/>
                <w:b/>
                <w:bCs/>
                <w:sz w:val="20"/>
                <w:szCs w:val="20"/>
              </w:rPr>
            </w:pPr>
            <w:r w:rsidRPr="002E0207">
              <w:rPr>
                <w:rFonts w:ascii="Verdana" w:hAnsi="Verdana"/>
                <w:b/>
                <w:bCs/>
                <w:sz w:val="20"/>
                <w:szCs w:val="20"/>
              </w:rPr>
              <w:t>Jul to Sep 201</w:t>
            </w:r>
            <w:r>
              <w:rPr>
                <w:rFonts w:ascii="Verdana" w:hAnsi="Verdana"/>
                <w:b/>
                <w:bCs/>
                <w:sz w:val="20"/>
                <w:szCs w:val="20"/>
              </w:rPr>
              <w:t>6</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39AC" w:rsidRPr="002E0207" w:rsidRDefault="000339AC" w:rsidP="005831E4">
            <w:pPr>
              <w:spacing w:after="120"/>
              <w:jc w:val="center"/>
              <w:rPr>
                <w:rFonts w:ascii="Verdana" w:eastAsia="PMingLiU" w:hAnsi="Verdana" w:cs="Calibri"/>
                <w:b/>
                <w:bCs/>
                <w:sz w:val="20"/>
                <w:szCs w:val="20"/>
              </w:rPr>
            </w:pPr>
            <w:r>
              <w:rPr>
                <w:rFonts w:ascii="Verdana" w:hAnsi="Verdana"/>
                <w:b/>
                <w:bCs/>
                <w:sz w:val="20"/>
                <w:szCs w:val="20"/>
              </w:rPr>
              <w:t>Oct to Dec 2016</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39AC" w:rsidRPr="002E0207" w:rsidRDefault="000339AC" w:rsidP="005831E4">
            <w:pPr>
              <w:spacing w:after="120"/>
              <w:jc w:val="center"/>
              <w:rPr>
                <w:rFonts w:ascii="Verdana" w:eastAsia="PMingLiU" w:hAnsi="Verdana" w:cs="Calibri"/>
                <w:b/>
                <w:bCs/>
                <w:sz w:val="20"/>
                <w:szCs w:val="20"/>
              </w:rPr>
            </w:pPr>
            <w:r>
              <w:rPr>
                <w:rFonts w:ascii="Verdana" w:hAnsi="Verdana"/>
                <w:b/>
                <w:bCs/>
                <w:sz w:val="20"/>
                <w:szCs w:val="20"/>
              </w:rPr>
              <w:t>Jan to Mar 2017</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39AC" w:rsidRPr="002E0207" w:rsidRDefault="000339AC" w:rsidP="005831E4">
            <w:pPr>
              <w:spacing w:after="120"/>
              <w:jc w:val="center"/>
              <w:rPr>
                <w:rFonts w:ascii="Verdana" w:eastAsia="PMingLiU" w:hAnsi="Verdana" w:cs="Calibri"/>
                <w:b/>
                <w:bCs/>
                <w:sz w:val="20"/>
                <w:szCs w:val="20"/>
              </w:rPr>
            </w:pPr>
            <w:r w:rsidRPr="002E0207">
              <w:rPr>
                <w:rFonts w:ascii="Verdana" w:hAnsi="Verdana"/>
                <w:b/>
                <w:bCs/>
                <w:sz w:val="20"/>
                <w:szCs w:val="20"/>
              </w:rPr>
              <w:t>Apr to Jun 201</w:t>
            </w:r>
            <w:r>
              <w:rPr>
                <w:rFonts w:ascii="Verdana" w:hAnsi="Verdana"/>
                <w:b/>
                <w:bCs/>
                <w:sz w:val="20"/>
                <w:szCs w:val="20"/>
              </w:rPr>
              <w:t>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39AC" w:rsidRPr="002E0207" w:rsidRDefault="000339AC" w:rsidP="005831E4">
            <w:pPr>
              <w:spacing w:after="120"/>
              <w:jc w:val="center"/>
              <w:rPr>
                <w:rFonts w:ascii="Verdana" w:eastAsia="PMingLiU" w:hAnsi="Verdana" w:cs="Calibri"/>
                <w:b/>
                <w:bCs/>
                <w:sz w:val="20"/>
                <w:szCs w:val="20"/>
              </w:rPr>
            </w:pPr>
            <w:r w:rsidRPr="002E0207">
              <w:rPr>
                <w:rFonts w:ascii="Verdana" w:hAnsi="Verdana"/>
                <w:b/>
                <w:bCs/>
                <w:sz w:val="20"/>
                <w:szCs w:val="20"/>
              </w:rPr>
              <w:t>Total</w:t>
            </w:r>
          </w:p>
        </w:tc>
      </w:tr>
      <w:tr w:rsidR="000339AC" w:rsidRPr="00451CF2" w:rsidTr="00A52843">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39AC" w:rsidRPr="00A52843" w:rsidRDefault="00C92881" w:rsidP="00A52843">
            <w:pPr>
              <w:spacing w:after="120"/>
              <w:rPr>
                <w:rFonts w:ascii="Verdana" w:eastAsia="PMingLiU" w:hAnsi="Verdana" w:cs="Calibri"/>
                <w:sz w:val="20"/>
                <w:szCs w:val="20"/>
              </w:rPr>
            </w:pPr>
            <w:r w:rsidRPr="00A52843">
              <w:rPr>
                <w:rFonts w:ascii="Verdana" w:hAnsi="Verdana"/>
                <w:sz w:val="20"/>
                <w:szCs w:val="20"/>
              </w:rPr>
              <w:t>Estimated t</w:t>
            </w:r>
            <w:r w:rsidR="000339AC" w:rsidRPr="00A52843">
              <w:rPr>
                <w:rFonts w:ascii="Verdana" w:hAnsi="Verdana"/>
                <w:sz w:val="20"/>
                <w:szCs w:val="20"/>
              </w:rPr>
              <w:t>otal</w:t>
            </w:r>
            <w:r w:rsidRPr="00A52843">
              <w:rPr>
                <w:rFonts w:ascii="Verdana" w:hAnsi="Verdana"/>
                <w:sz w:val="20"/>
                <w:szCs w:val="20"/>
              </w:rPr>
              <w:t xml:space="preserve"> consumer population</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tcPr>
          <w:p w:rsidR="000339AC" w:rsidRPr="00425E67" w:rsidRDefault="00021CC7" w:rsidP="00C92881">
            <w:pPr>
              <w:spacing w:after="120"/>
              <w:jc w:val="center"/>
              <w:rPr>
                <w:rFonts w:ascii="Verdana" w:eastAsia="PMingLiU" w:hAnsi="Verdana" w:cs="Calibri"/>
                <w:sz w:val="20"/>
                <w:szCs w:val="20"/>
              </w:rPr>
            </w:pPr>
            <w:r w:rsidRPr="00425E67">
              <w:rPr>
                <w:rFonts w:ascii="Verdana" w:hAnsi="Verdana"/>
                <w:sz w:val="20"/>
                <w:szCs w:val="20"/>
              </w:rPr>
              <w:t>396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339AC" w:rsidRPr="00425E67" w:rsidRDefault="00021CC7" w:rsidP="00C92881">
            <w:pPr>
              <w:spacing w:after="120"/>
              <w:jc w:val="center"/>
              <w:rPr>
                <w:rFonts w:ascii="Verdana" w:eastAsia="PMingLiU" w:hAnsi="Verdana" w:cs="Calibri"/>
                <w:sz w:val="20"/>
                <w:szCs w:val="20"/>
              </w:rPr>
            </w:pPr>
            <w:r w:rsidRPr="00425E67">
              <w:rPr>
                <w:rFonts w:ascii="Verdana" w:hAnsi="Verdana"/>
                <w:sz w:val="20"/>
                <w:szCs w:val="20"/>
              </w:rPr>
              <w:t>396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339AC" w:rsidRPr="00425E67" w:rsidRDefault="00021CC7" w:rsidP="00C92881">
            <w:pPr>
              <w:spacing w:after="120"/>
              <w:jc w:val="center"/>
              <w:rPr>
                <w:rFonts w:ascii="Verdana" w:eastAsia="PMingLiU" w:hAnsi="Verdana" w:cs="Calibri"/>
                <w:sz w:val="20"/>
                <w:szCs w:val="20"/>
              </w:rPr>
            </w:pPr>
            <w:r w:rsidRPr="00425E67">
              <w:rPr>
                <w:rFonts w:ascii="Verdana" w:hAnsi="Verdana"/>
                <w:sz w:val="20"/>
                <w:szCs w:val="20"/>
              </w:rPr>
              <w:t>396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339AC" w:rsidRPr="00425E67" w:rsidRDefault="00021CC7" w:rsidP="00C92881">
            <w:pPr>
              <w:spacing w:after="120"/>
              <w:jc w:val="center"/>
              <w:rPr>
                <w:rFonts w:ascii="Verdana" w:eastAsia="PMingLiU" w:hAnsi="Verdana" w:cs="Calibri"/>
                <w:sz w:val="20"/>
                <w:szCs w:val="20"/>
              </w:rPr>
            </w:pPr>
            <w:r w:rsidRPr="00425E67">
              <w:rPr>
                <w:rFonts w:ascii="Verdana" w:hAnsi="Verdana"/>
                <w:sz w:val="20"/>
                <w:szCs w:val="20"/>
              </w:rPr>
              <w:t>396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339AC" w:rsidRPr="00425E67" w:rsidRDefault="00021CC7" w:rsidP="00C92881">
            <w:pPr>
              <w:spacing w:after="120"/>
              <w:jc w:val="center"/>
              <w:rPr>
                <w:rFonts w:ascii="Verdana" w:eastAsia="PMingLiU" w:hAnsi="Verdana" w:cs="Calibri"/>
                <w:sz w:val="20"/>
                <w:szCs w:val="20"/>
              </w:rPr>
            </w:pPr>
            <w:r w:rsidRPr="00425E67">
              <w:rPr>
                <w:rFonts w:ascii="Verdana" w:hAnsi="Verdana"/>
                <w:sz w:val="20"/>
                <w:szCs w:val="20"/>
              </w:rPr>
              <w:t>1,585</w:t>
            </w:r>
          </w:p>
        </w:tc>
      </w:tr>
    </w:tbl>
    <w:p w:rsidR="00021CC7" w:rsidRDefault="00021CC7" w:rsidP="000339AC">
      <w:pPr>
        <w:spacing w:before="120" w:after="120"/>
        <w:rPr>
          <w:rFonts w:ascii="Verdana" w:eastAsia="SimSun" w:hAnsi="Verdana" w:cs="Times New Roman"/>
          <w:b/>
          <w:sz w:val="20"/>
          <w:szCs w:val="24"/>
          <w:lang w:eastAsia="en-AU" w:bidi="ar-SA"/>
        </w:rPr>
      </w:pPr>
      <w:r>
        <w:rPr>
          <w:rFonts w:ascii="Verdana" w:eastAsia="SimSun" w:hAnsi="Verdana" w:cs="Times New Roman"/>
          <w:b/>
          <w:sz w:val="20"/>
          <w:szCs w:val="24"/>
          <w:lang w:eastAsia="en-AU" w:bidi="ar-SA"/>
        </w:rPr>
        <w:t xml:space="preserve">Table 2 – Participant intake by quarter in Expansion </w:t>
      </w:r>
      <w:r w:rsidR="00CD45CD">
        <w:rPr>
          <w:rFonts w:ascii="Verdana" w:eastAsia="SimSun" w:hAnsi="Verdana" w:cs="Times New Roman"/>
          <w:b/>
          <w:sz w:val="20"/>
          <w:szCs w:val="24"/>
          <w:lang w:eastAsia="en-AU" w:bidi="ar-SA"/>
        </w:rPr>
        <w:t>sites</w:t>
      </w:r>
    </w:p>
    <w:tbl>
      <w:tblPr>
        <w:tblW w:w="9356" w:type="dxa"/>
        <w:tblInd w:w="108" w:type="dxa"/>
        <w:tblCellMar>
          <w:left w:w="0" w:type="dxa"/>
          <w:right w:w="0" w:type="dxa"/>
        </w:tblCellMar>
        <w:tblLook w:val="04A0" w:firstRow="1" w:lastRow="0" w:firstColumn="1" w:lastColumn="0" w:noHBand="0" w:noVBand="1"/>
      </w:tblPr>
      <w:tblGrid>
        <w:gridCol w:w="2492"/>
        <w:gridCol w:w="1335"/>
        <w:gridCol w:w="1417"/>
        <w:gridCol w:w="1418"/>
        <w:gridCol w:w="1418"/>
        <w:gridCol w:w="1276"/>
      </w:tblGrid>
      <w:tr w:rsidR="00021CC7" w:rsidRPr="00451CF2" w:rsidTr="00FA4F01">
        <w:tc>
          <w:tcPr>
            <w:tcW w:w="2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1CC7" w:rsidRPr="00F4426C" w:rsidRDefault="00021CC7" w:rsidP="00CD45CD">
            <w:pPr>
              <w:spacing w:before="240" w:after="240" w:line="240" w:lineRule="auto"/>
              <w:rPr>
                <w:rFonts w:ascii="Verdana" w:eastAsia="SimSun" w:hAnsi="Verdana" w:cs="Times New Roman"/>
                <w:b/>
                <w:sz w:val="20"/>
                <w:szCs w:val="24"/>
                <w:lang w:eastAsia="en-AU" w:bidi="ar-SA"/>
              </w:rPr>
            </w:pPr>
            <w:r w:rsidRPr="00F4426C">
              <w:rPr>
                <w:rFonts w:ascii="Verdana" w:eastAsia="SimSun" w:hAnsi="Verdana" w:cs="Times New Roman"/>
                <w:b/>
                <w:sz w:val="20"/>
                <w:szCs w:val="24"/>
                <w:lang w:eastAsia="en-AU" w:bidi="ar-SA"/>
              </w:rPr>
              <w:t xml:space="preserve">Participant intake in </w:t>
            </w:r>
            <w:r>
              <w:rPr>
                <w:rFonts w:ascii="Verdana" w:eastAsia="SimSun" w:hAnsi="Verdana" w:cs="Times New Roman"/>
                <w:b/>
                <w:sz w:val="20"/>
                <w:szCs w:val="24"/>
                <w:lang w:eastAsia="en-AU" w:bidi="ar-SA"/>
              </w:rPr>
              <w:t xml:space="preserve">expansion </w:t>
            </w:r>
            <w:r w:rsidR="00CD45CD">
              <w:rPr>
                <w:rFonts w:ascii="Verdana" w:eastAsia="SimSun" w:hAnsi="Verdana" w:cs="Times New Roman"/>
                <w:b/>
                <w:sz w:val="20"/>
                <w:szCs w:val="24"/>
                <w:lang w:eastAsia="en-AU" w:bidi="ar-SA"/>
              </w:rPr>
              <w:t>sites</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1CC7" w:rsidRPr="002E0207" w:rsidRDefault="00021CC7" w:rsidP="00FA4F01">
            <w:pPr>
              <w:spacing w:after="120"/>
              <w:jc w:val="center"/>
              <w:rPr>
                <w:rFonts w:ascii="Verdana" w:eastAsia="PMingLiU" w:hAnsi="Verdana" w:cs="Calibri"/>
                <w:b/>
                <w:bCs/>
                <w:sz w:val="20"/>
                <w:szCs w:val="20"/>
              </w:rPr>
            </w:pPr>
            <w:r w:rsidRPr="002E0207">
              <w:rPr>
                <w:rFonts w:ascii="Verdana" w:hAnsi="Verdana"/>
                <w:b/>
                <w:bCs/>
                <w:sz w:val="20"/>
                <w:szCs w:val="20"/>
              </w:rPr>
              <w:t>Jul to Sep 201</w:t>
            </w:r>
            <w:r>
              <w:rPr>
                <w:rFonts w:ascii="Verdana" w:hAnsi="Verdana"/>
                <w:b/>
                <w:bCs/>
                <w:sz w:val="20"/>
                <w:szCs w:val="20"/>
              </w:rPr>
              <w:t>6</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1CC7" w:rsidRPr="002E0207" w:rsidRDefault="00021CC7" w:rsidP="00FA4F01">
            <w:pPr>
              <w:spacing w:after="120"/>
              <w:jc w:val="center"/>
              <w:rPr>
                <w:rFonts w:ascii="Verdana" w:eastAsia="PMingLiU" w:hAnsi="Verdana" w:cs="Calibri"/>
                <w:b/>
                <w:bCs/>
                <w:sz w:val="20"/>
                <w:szCs w:val="20"/>
              </w:rPr>
            </w:pPr>
            <w:r>
              <w:rPr>
                <w:rFonts w:ascii="Verdana" w:hAnsi="Verdana"/>
                <w:b/>
                <w:bCs/>
                <w:sz w:val="20"/>
                <w:szCs w:val="20"/>
              </w:rPr>
              <w:t>Oct to Dec 2016</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1CC7" w:rsidRPr="002E0207" w:rsidRDefault="00021CC7" w:rsidP="00FA4F01">
            <w:pPr>
              <w:spacing w:after="120"/>
              <w:jc w:val="center"/>
              <w:rPr>
                <w:rFonts w:ascii="Verdana" w:eastAsia="PMingLiU" w:hAnsi="Verdana" w:cs="Calibri"/>
                <w:b/>
                <w:bCs/>
                <w:sz w:val="20"/>
                <w:szCs w:val="20"/>
              </w:rPr>
            </w:pPr>
            <w:r>
              <w:rPr>
                <w:rFonts w:ascii="Verdana" w:hAnsi="Verdana"/>
                <w:b/>
                <w:bCs/>
                <w:sz w:val="20"/>
                <w:szCs w:val="20"/>
              </w:rPr>
              <w:t>Jan to Mar 2017</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1CC7" w:rsidRPr="002E0207" w:rsidRDefault="00021CC7" w:rsidP="00FA4F01">
            <w:pPr>
              <w:spacing w:after="120"/>
              <w:jc w:val="center"/>
              <w:rPr>
                <w:rFonts w:ascii="Verdana" w:eastAsia="PMingLiU" w:hAnsi="Verdana" w:cs="Calibri"/>
                <w:b/>
                <w:bCs/>
                <w:sz w:val="20"/>
                <w:szCs w:val="20"/>
              </w:rPr>
            </w:pPr>
            <w:r w:rsidRPr="002E0207">
              <w:rPr>
                <w:rFonts w:ascii="Verdana" w:hAnsi="Verdana"/>
                <w:b/>
                <w:bCs/>
                <w:sz w:val="20"/>
                <w:szCs w:val="20"/>
              </w:rPr>
              <w:t>Apr to Jun 201</w:t>
            </w:r>
            <w:r>
              <w:rPr>
                <w:rFonts w:ascii="Verdana" w:hAnsi="Verdana"/>
                <w:b/>
                <w:bCs/>
                <w:sz w:val="20"/>
                <w:szCs w:val="20"/>
              </w:rPr>
              <w:t>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1CC7" w:rsidRPr="002E0207" w:rsidRDefault="00021CC7" w:rsidP="00FA4F01">
            <w:pPr>
              <w:spacing w:after="120"/>
              <w:jc w:val="center"/>
              <w:rPr>
                <w:rFonts w:ascii="Verdana" w:eastAsia="PMingLiU" w:hAnsi="Verdana" w:cs="Calibri"/>
                <w:b/>
                <w:bCs/>
                <w:sz w:val="20"/>
                <w:szCs w:val="20"/>
              </w:rPr>
            </w:pPr>
            <w:r w:rsidRPr="002E0207">
              <w:rPr>
                <w:rFonts w:ascii="Verdana" w:hAnsi="Verdana"/>
                <w:b/>
                <w:bCs/>
                <w:sz w:val="20"/>
                <w:szCs w:val="20"/>
              </w:rPr>
              <w:t>Total</w:t>
            </w:r>
          </w:p>
        </w:tc>
      </w:tr>
      <w:tr w:rsidR="00021CC7" w:rsidRPr="00451CF2" w:rsidTr="00425E67">
        <w:tc>
          <w:tcPr>
            <w:tcW w:w="2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CC7" w:rsidRPr="002E0207" w:rsidRDefault="00021CC7" w:rsidP="00FA4F01">
            <w:pPr>
              <w:spacing w:after="120"/>
              <w:rPr>
                <w:rFonts w:ascii="Verdana" w:eastAsia="PMingLiU" w:hAnsi="Verdana" w:cs="Calibri"/>
                <w:sz w:val="20"/>
                <w:szCs w:val="20"/>
              </w:rPr>
            </w:pPr>
            <w:r w:rsidRPr="002E0207">
              <w:rPr>
                <w:rFonts w:ascii="Verdana" w:hAnsi="Verdana"/>
                <w:sz w:val="20"/>
                <w:szCs w:val="20"/>
              </w:rPr>
              <w:t>Estimated current DSC consumer population</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CC7" w:rsidRPr="00425E67" w:rsidRDefault="00CD45CD" w:rsidP="00FA4F01">
            <w:pPr>
              <w:spacing w:after="120"/>
              <w:jc w:val="center"/>
              <w:rPr>
                <w:rFonts w:ascii="Verdana" w:hAnsi="Verdana"/>
                <w:sz w:val="20"/>
                <w:szCs w:val="20"/>
              </w:rPr>
            </w:pPr>
            <w:r w:rsidRPr="00425E67">
              <w:rPr>
                <w:rFonts w:ascii="Verdana" w:hAnsi="Verdana"/>
                <w:sz w:val="20"/>
                <w:szCs w:val="20"/>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CC7" w:rsidRPr="00425E67" w:rsidRDefault="00CD45CD" w:rsidP="00FA4F01">
            <w:pPr>
              <w:spacing w:after="120"/>
              <w:jc w:val="center"/>
              <w:rPr>
                <w:rFonts w:ascii="Verdana" w:hAnsi="Verdana"/>
                <w:sz w:val="20"/>
                <w:szCs w:val="20"/>
              </w:rPr>
            </w:pPr>
            <w:r w:rsidRPr="00425E67">
              <w:rPr>
                <w:rFonts w:ascii="Verdana" w:hAnsi="Verdana"/>
                <w:sz w:val="20"/>
                <w:szCs w:val="20"/>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CC7" w:rsidRPr="00425E67" w:rsidRDefault="00865B52" w:rsidP="00FA4F01">
            <w:pPr>
              <w:spacing w:after="120"/>
              <w:jc w:val="center"/>
              <w:rPr>
                <w:rFonts w:ascii="Verdana" w:hAnsi="Verdana"/>
                <w:sz w:val="20"/>
                <w:szCs w:val="20"/>
              </w:rPr>
            </w:pPr>
            <w:r>
              <w:rPr>
                <w:rFonts w:ascii="Verdana" w:hAnsi="Verdana"/>
                <w:sz w:val="20"/>
                <w:szCs w:val="20"/>
              </w:rPr>
              <w:t>475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CC7" w:rsidRPr="00425E67" w:rsidRDefault="00865B52" w:rsidP="00FA4F01">
            <w:pPr>
              <w:spacing w:after="120"/>
              <w:jc w:val="center"/>
              <w:rPr>
                <w:rFonts w:ascii="Verdana" w:hAnsi="Verdana"/>
                <w:sz w:val="20"/>
                <w:szCs w:val="20"/>
              </w:rPr>
            </w:pPr>
            <w:r>
              <w:rPr>
                <w:rFonts w:ascii="Verdana" w:hAnsi="Verdana"/>
                <w:sz w:val="20"/>
                <w:szCs w:val="20"/>
              </w:rPr>
              <w:t>475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CC7" w:rsidRPr="00425E67" w:rsidRDefault="00865B52" w:rsidP="00CD45CD">
            <w:pPr>
              <w:spacing w:after="120"/>
              <w:jc w:val="center"/>
              <w:rPr>
                <w:rFonts w:ascii="Verdana" w:eastAsia="PMingLiU" w:hAnsi="Verdana" w:cs="Calibri"/>
                <w:sz w:val="20"/>
                <w:szCs w:val="20"/>
              </w:rPr>
            </w:pPr>
            <w:r>
              <w:rPr>
                <w:rFonts w:ascii="Verdana" w:hAnsi="Verdana"/>
                <w:sz w:val="20"/>
                <w:szCs w:val="20"/>
              </w:rPr>
              <w:t>950</w:t>
            </w:r>
          </w:p>
        </w:tc>
      </w:tr>
      <w:tr w:rsidR="00021CC7" w:rsidRPr="00451CF2" w:rsidTr="00FA4F01">
        <w:tc>
          <w:tcPr>
            <w:tcW w:w="2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CC7" w:rsidRPr="002E0207" w:rsidRDefault="00021CC7" w:rsidP="00FA4F01">
            <w:pPr>
              <w:spacing w:after="120"/>
              <w:rPr>
                <w:rFonts w:ascii="Verdana" w:eastAsia="PMingLiU" w:hAnsi="Verdana" w:cs="Calibri"/>
                <w:sz w:val="20"/>
                <w:szCs w:val="20"/>
              </w:rPr>
            </w:pPr>
            <w:r w:rsidRPr="002E0207">
              <w:rPr>
                <w:rFonts w:ascii="Verdana" w:hAnsi="Verdana"/>
                <w:sz w:val="20"/>
                <w:szCs w:val="20"/>
              </w:rPr>
              <w:t>Estimated new consumers and current consumers of other service systems</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CC7" w:rsidRPr="00425E67" w:rsidRDefault="00021CC7" w:rsidP="00FA4F01">
            <w:pPr>
              <w:spacing w:after="120"/>
              <w:jc w:val="center"/>
              <w:rPr>
                <w:rFonts w:ascii="Verdana" w:hAnsi="Verdana"/>
                <w:sz w:val="20"/>
                <w:szCs w:val="20"/>
              </w:rPr>
            </w:pPr>
          </w:p>
          <w:p w:rsidR="00021CC7" w:rsidRPr="00425E67" w:rsidRDefault="00CD45CD" w:rsidP="00FA4F01">
            <w:pPr>
              <w:spacing w:after="120"/>
              <w:jc w:val="center"/>
              <w:rPr>
                <w:rFonts w:ascii="Verdana" w:hAnsi="Verdana"/>
                <w:sz w:val="20"/>
                <w:szCs w:val="20"/>
              </w:rPr>
            </w:pPr>
            <w:r w:rsidRPr="00425E67">
              <w:rPr>
                <w:rFonts w:ascii="Verdana" w:hAnsi="Verdana"/>
                <w:sz w:val="20"/>
                <w:szCs w:val="20"/>
              </w:rPr>
              <w:t>0</w:t>
            </w:r>
          </w:p>
          <w:p w:rsidR="00021CC7" w:rsidRPr="00425E67" w:rsidRDefault="00021CC7" w:rsidP="00FA4F01">
            <w:pPr>
              <w:spacing w:after="120"/>
              <w:jc w:val="center"/>
              <w:rPr>
                <w:rFonts w:ascii="Verdana" w:eastAsia="PMingLiU" w:hAnsi="Verdana" w:cs="Calibri"/>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CC7" w:rsidRPr="00425E67" w:rsidRDefault="00021CC7" w:rsidP="00FA4F01">
            <w:pPr>
              <w:spacing w:after="120"/>
              <w:jc w:val="center"/>
              <w:rPr>
                <w:rFonts w:ascii="Verdana" w:hAnsi="Verdana"/>
                <w:sz w:val="20"/>
                <w:szCs w:val="20"/>
              </w:rPr>
            </w:pPr>
          </w:p>
          <w:p w:rsidR="00021CC7" w:rsidRPr="00425E67" w:rsidRDefault="00CD45CD" w:rsidP="00FA4F01">
            <w:pPr>
              <w:spacing w:after="120"/>
              <w:jc w:val="center"/>
              <w:rPr>
                <w:rFonts w:ascii="Verdana" w:hAnsi="Verdana"/>
                <w:sz w:val="20"/>
                <w:szCs w:val="20"/>
              </w:rPr>
            </w:pPr>
            <w:r w:rsidRPr="00425E67">
              <w:rPr>
                <w:rFonts w:ascii="Verdana" w:hAnsi="Verdana"/>
                <w:sz w:val="20"/>
                <w:szCs w:val="20"/>
              </w:rPr>
              <w:t>0</w:t>
            </w:r>
          </w:p>
          <w:p w:rsidR="00021CC7" w:rsidRPr="00425E67" w:rsidRDefault="00021CC7" w:rsidP="00FA4F01">
            <w:pPr>
              <w:spacing w:after="120"/>
              <w:jc w:val="center"/>
              <w:rPr>
                <w:rFonts w:ascii="Verdana" w:eastAsia="PMingLiU" w:hAnsi="Verdana" w:cs="Calibri"/>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CC7" w:rsidRPr="00425E67" w:rsidRDefault="00021CC7" w:rsidP="00FA4F01">
            <w:pPr>
              <w:spacing w:after="120"/>
              <w:jc w:val="center"/>
              <w:rPr>
                <w:rFonts w:ascii="Verdana" w:hAnsi="Verdana"/>
                <w:sz w:val="20"/>
                <w:szCs w:val="20"/>
              </w:rPr>
            </w:pPr>
          </w:p>
          <w:p w:rsidR="00021CC7" w:rsidRPr="00425E67" w:rsidRDefault="00865B52" w:rsidP="00FA4F01">
            <w:pPr>
              <w:spacing w:after="120"/>
              <w:jc w:val="center"/>
              <w:rPr>
                <w:rFonts w:ascii="Verdana" w:hAnsi="Verdana"/>
                <w:sz w:val="20"/>
                <w:szCs w:val="20"/>
              </w:rPr>
            </w:pPr>
            <w:r>
              <w:rPr>
                <w:rFonts w:ascii="Verdana" w:hAnsi="Verdana"/>
                <w:sz w:val="20"/>
                <w:szCs w:val="20"/>
              </w:rPr>
              <w:t>136</w:t>
            </w:r>
          </w:p>
          <w:p w:rsidR="00021CC7" w:rsidRPr="00425E67" w:rsidRDefault="00021CC7" w:rsidP="00FA4F01">
            <w:pPr>
              <w:spacing w:after="120"/>
              <w:jc w:val="center"/>
              <w:rPr>
                <w:rFonts w:ascii="Verdana" w:eastAsia="PMingLiU" w:hAnsi="Verdana" w:cs="Calibri"/>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CC7" w:rsidRPr="00425E67" w:rsidRDefault="00865B52" w:rsidP="00FA4F01">
            <w:pPr>
              <w:spacing w:after="120"/>
              <w:jc w:val="center"/>
              <w:rPr>
                <w:rFonts w:ascii="Verdana" w:hAnsi="Verdana"/>
                <w:sz w:val="20"/>
                <w:szCs w:val="20"/>
              </w:rPr>
            </w:pPr>
            <w:r>
              <w:rPr>
                <w:rFonts w:ascii="Verdana" w:hAnsi="Verdana"/>
                <w:sz w:val="20"/>
                <w:szCs w:val="20"/>
              </w:rPr>
              <w:t>137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1CC7" w:rsidRPr="00425E67" w:rsidRDefault="00865B52" w:rsidP="00425E67">
            <w:pPr>
              <w:spacing w:after="120"/>
              <w:jc w:val="center"/>
              <w:rPr>
                <w:rFonts w:ascii="Verdana" w:hAnsi="Verdana"/>
                <w:sz w:val="20"/>
                <w:szCs w:val="20"/>
              </w:rPr>
            </w:pPr>
            <w:r>
              <w:rPr>
                <w:rFonts w:ascii="Verdana" w:hAnsi="Verdana"/>
                <w:sz w:val="20"/>
                <w:szCs w:val="20"/>
              </w:rPr>
              <w:t>273</w:t>
            </w:r>
          </w:p>
        </w:tc>
      </w:tr>
      <w:tr w:rsidR="00021CC7" w:rsidRPr="00451CF2" w:rsidTr="00A52843">
        <w:trPr>
          <w:trHeight w:val="568"/>
        </w:trPr>
        <w:tc>
          <w:tcPr>
            <w:tcW w:w="24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1CC7" w:rsidRPr="00F4426C" w:rsidRDefault="00021CC7" w:rsidP="00A52843">
            <w:pPr>
              <w:spacing w:after="120"/>
              <w:rPr>
                <w:rFonts w:ascii="Verdana" w:eastAsia="PMingLiU" w:hAnsi="Verdana" w:cs="Calibri"/>
                <w:b/>
                <w:sz w:val="20"/>
                <w:szCs w:val="20"/>
              </w:rPr>
            </w:pPr>
            <w:r w:rsidRPr="00F4426C">
              <w:rPr>
                <w:rFonts w:ascii="Verdana" w:hAnsi="Verdana"/>
                <w:b/>
                <w:sz w:val="20"/>
                <w:szCs w:val="20"/>
              </w:rPr>
              <w:t>Total</w:t>
            </w:r>
          </w:p>
        </w:tc>
        <w:tc>
          <w:tcPr>
            <w:tcW w:w="1335" w:type="dxa"/>
            <w:tcBorders>
              <w:top w:val="nil"/>
              <w:left w:val="nil"/>
              <w:bottom w:val="single" w:sz="8" w:space="0" w:color="auto"/>
              <w:right w:val="single" w:sz="8" w:space="0" w:color="auto"/>
            </w:tcBorders>
            <w:tcMar>
              <w:top w:w="0" w:type="dxa"/>
              <w:left w:w="108" w:type="dxa"/>
              <w:bottom w:w="0" w:type="dxa"/>
              <w:right w:w="108" w:type="dxa"/>
            </w:tcMar>
            <w:vAlign w:val="center"/>
          </w:tcPr>
          <w:p w:rsidR="00021CC7" w:rsidRPr="00425E67" w:rsidRDefault="00CD45CD" w:rsidP="00C92881">
            <w:pPr>
              <w:spacing w:after="120"/>
              <w:jc w:val="center"/>
              <w:rPr>
                <w:rFonts w:ascii="Verdana" w:eastAsia="PMingLiU" w:hAnsi="Verdana" w:cs="Calibri"/>
                <w:sz w:val="20"/>
                <w:szCs w:val="20"/>
              </w:rPr>
            </w:pPr>
            <w:r w:rsidRPr="00425E67">
              <w:rPr>
                <w:rFonts w:ascii="Verdana" w:eastAsia="PMingLiU" w:hAnsi="Verdana" w:cs="Calibri"/>
                <w:sz w:val="20"/>
                <w:szCs w:val="20"/>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021CC7" w:rsidRPr="00425E67" w:rsidRDefault="00CD45CD" w:rsidP="00C92881">
            <w:pPr>
              <w:spacing w:after="120"/>
              <w:jc w:val="center"/>
              <w:rPr>
                <w:rFonts w:ascii="Verdana" w:eastAsia="PMingLiU" w:hAnsi="Verdana" w:cs="Calibri"/>
                <w:sz w:val="20"/>
                <w:szCs w:val="20"/>
              </w:rPr>
            </w:pPr>
            <w:r w:rsidRPr="00425E67">
              <w:rPr>
                <w:rFonts w:ascii="Verdana" w:eastAsia="PMingLiU" w:hAnsi="Verdana" w:cs="Calibri"/>
                <w:sz w:val="20"/>
                <w:szCs w:val="20"/>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21CC7" w:rsidRPr="00425E67" w:rsidRDefault="00021CC7" w:rsidP="00C92881">
            <w:pPr>
              <w:spacing w:after="120"/>
              <w:jc w:val="center"/>
              <w:rPr>
                <w:rFonts w:ascii="Verdana" w:eastAsia="PMingLiU" w:hAnsi="Verdana" w:cs="Calibri"/>
                <w:sz w:val="20"/>
                <w:szCs w:val="20"/>
              </w:rPr>
            </w:pPr>
            <w:r w:rsidRPr="00425E67">
              <w:rPr>
                <w:rFonts w:ascii="Verdana" w:eastAsia="PMingLiU" w:hAnsi="Verdana" w:cs="Calibri"/>
                <w:sz w:val="20"/>
                <w:szCs w:val="20"/>
              </w:rPr>
              <w:t>61</w:t>
            </w:r>
            <w:r w:rsidR="00865B52">
              <w:rPr>
                <w:rFonts w:ascii="Verdana" w:eastAsia="PMingLiU" w:hAnsi="Verdana" w:cs="Calibri"/>
                <w:sz w:val="20"/>
                <w:szCs w:val="20"/>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021CC7" w:rsidRPr="00425E67" w:rsidRDefault="00021CC7" w:rsidP="00C92881">
            <w:pPr>
              <w:spacing w:after="120"/>
              <w:jc w:val="center"/>
              <w:rPr>
                <w:rFonts w:ascii="Verdana" w:eastAsia="PMingLiU" w:hAnsi="Verdana" w:cs="Calibri"/>
                <w:sz w:val="20"/>
                <w:szCs w:val="20"/>
              </w:rPr>
            </w:pPr>
            <w:r w:rsidRPr="00425E67">
              <w:rPr>
                <w:rFonts w:ascii="Verdana" w:eastAsia="PMingLiU" w:hAnsi="Verdana" w:cs="Calibri"/>
                <w:sz w:val="20"/>
                <w:szCs w:val="20"/>
              </w:rPr>
              <w:t>612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021CC7" w:rsidRPr="00425E67" w:rsidRDefault="00021CC7" w:rsidP="00C92881">
            <w:pPr>
              <w:spacing w:after="120"/>
              <w:jc w:val="center"/>
              <w:rPr>
                <w:rFonts w:ascii="Verdana" w:eastAsia="PMingLiU" w:hAnsi="Verdana" w:cs="Calibri"/>
                <w:sz w:val="20"/>
                <w:szCs w:val="20"/>
              </w:rPr>
            </w:pPr>
            <w:r w:rsidRPr="00425E67">
              <w:rPr>
                <w:rFonts w:ascii="Verdana" w:eastAsia="PMingLiU" w:hAnsi="Verdana" w:cs="Calibri"/>
                <w:sz w:val="20"/>
                <w:szCs w:val="20"/>
              </w:rPr>
              <w:t>1,223</w:t>
            </w:r>
          </w:p>
        </w:tc>
      </w:tr>
    </w:tbl>
    <w:p w:rsidR="000347A9" w:rsidRPr="002E0207" w:rsidRDefault="00C3355C" w:rsidP="00584CE8">
      <w:pPr>
        <w:pStyle w:val="ListParagraph"/>
        <w:numPr>
          <w:ilvl w:val="0"/>
          <w:numId w:val="7"/>
        </w:numPr>
        <w:spacing w:before="240" w:after="240" w:line="240" w:lineRule="auto"/>
        <w:ind w:left="720" w:hanging="720"/>
        <w:contextualSpacing w:val="0"/>
        <w:rPr>
          <w:rFonts w:ascii="Verdana" w:eastAsia="SimSun" w:hAnsi="Verdana" w:cs="Times New Roman"/>
          <w:sz w:val="20"/>
          <w:szCs w:val="24"/>
          <w:lang w:eastAsia="en-AU" w:bidi="ar-SA"/>
        </w:rPr>
      </w:pPr>
      <w:r w:rsidRPr="002E0207">
        <w:rPr>
          <w:rFonts w:ascii="Verdana" w:eastAsia="SimSun" w:hAnsi="Verdana" w:cs="Times New Roman"/>
          <w:sz w:val="20"/>
          <w:szCs w:val="24"/>
          <w:lang w:eastAsia="en-AU" w:bidi="ar-SA"/>
        </w:rPr>
        <w:t xml:space="preserve">In determining the </w:t>
      </w:r>
      <w:r w:rsidR="00CF4847" w:rsidRPr="002E0207">
        <w:rPr>
          <w:rFonts w:ascii="Verdana" w:eastAsia="SimSun" w:hAnsi="Verdana" w:cs="Times New Roman"/>
          <w:sz w:val="20"/>
          <w:szCs w:val="24"/>
          <w:lang w:eastAsia="en-AU" w:bidi="ar-SA"/>
        </w:rPr>
        <w:t xml:space="preserve">participant </w:t>
      </w:r>
      <w:r w:rsidRPr="002E0207">
        <w:rPr>
          <w:rFonts w:ascii="Verdana" w:eastAsia="SimSun" w:hAnsi="Verdana" w:cs="Times New Roman"/>
          <w:sz w:val="20"/>
          <w:szCs w:val="24"/>
          <w:lang w:eastAsia="en-AU" w:bidi="ar-SA"/>
        </w:rPr>
        <w:t xml:space="preserve">flow, the </w:t>
      </w:r>
      <w:r w:rsidR="000C3AD1" w:rsidRPr="002E0207">
        <w:rPr>
          <w:rFonts w:ascii="Verdana" w:eastAsia="SimSun" w:hAnsi="Verdana" w:cs="Times New Roman"/>
          <w:sz w:val="20"/>
          <w:szCs w:val="24"/>
          <w:lang w:eastAsia="en-AU" w:bidi="ar-SA"/>
        </w:rPr>
        <w:t xml:space="preserve">NDIA </w:t>
      </w:r>
      <w:r w:rsidRPr="002E0207">
        <w:rPr>
          <w:rFonts w:ascii="Verdana" w:eastAsia="SimSun" w:hAnsi="Verdana" w:cs="Times New Roman"/>
          <w:sz w:val="20"/>
          <w:szCs w:val="24"/>
          <w:lang w:eastAsia="en-AU" w:bidi="ar-SA"/>
        </w:rPr>
        <w:t>will need to ensure that there is</w:t>
      </w:r>
      <w:r w:rsidR="000347A9" w:rsidRPr="002E0207">
        <w:rPr>
          <w:rFonts w:ascii="Verdana" w:eastAsia="SimSun" w:hAnsi="Verdana" w:cs="Times New Roman"/>
          <w:sz w:val="20"/>
          <w:szCs w:val="24"/>
          <w:lang w:eastAsia="en-AU" w:bidi="ar-SA"/>
        </w:rPr>
        <w:t xml:space="preserve"> adequate capacity in funding and resource allocation to allow for crisis and unplanned assessments.</w:t>
      </w:r>
    </w:p>
    <w:p w:rsidR="000347A9" w:rsidRPr="002E0207" w:rsidRDefault="000347A9" w:rsidP="00584CE8">
      <w:pPr>
        <w:pStyle w:val="ListParagraph"/>
        <w:numPr>
          <w:ilvl w:val="0"/>
          <w:numId w:val="7"/>
        </w:numPr>
        <w:spacing w:before="240" w:after="240" w:line="240" w:lineRule="auto"/>
        <w:ind w:left="720" w:hanging="720"/>
        <w:contextualSpacing w:val="0"/>
        <w:rPr>
          <w:rFonts w:ascii="Verdana" w:eastAsia="SimSun" w:hAnsi="Verdana" w:cs="Times New Roman"/>
          <w:sz w:val="20"/>
          <w:szCs w:val="24"/>
          <w:lang w:eastAsia="en-AU" w:bidi="ar-SA"/>
        </w:rPr>
      </w:pPr>
      <w:r w:rsidRPr="002E0207">
        <w:rPr>
          <w:rFonts w:ascii="Verdana" w:eastAsia="SimSun" w:hAnsi="Verdana" w:cs="Times New Roman"/>
          <w:sz w:val="20"/>
          <w:szCs w:val="24"/>
          <w:lang w:eastAsia="en-AU" w:bidi="ar-SA"/>
        </w:rPr>
        <w:t xml:space="preserve">It is further agreed that in determining the </w:t>
      </w:r>
      <w:r w:rsidR="00CF4847" w:rsidRPr="002E0207">
        <w:rPr>
          <w:rFonts w:ascii="Verdana" w:eastAsia="SimSun" w:hAnsi="Verdana" w:cs="Times New Roman"/>
          <w:sz w:val="20"/>
          <w:szCs w:val="24"/>
          <w:lang w:eastAsia="en-AU" w:bidi="ar-SA"/>
        </w:rPr>
        <w:t xml:space="preserve">participant </w:t>
      </w:r>
      <w:r w:rsidRPr="002E0207">
        <w:rPr>
          <w:rFonts w:ascii="Verdana" w:eastAsia="SimSun" w:hAnsi="Verdana" w:cs="Times New Roman"/>
          <w:sz w:val="20"/>
          <w:szCs w:val="24"/>
          <w:lang w:eastAsia="en-AU" w:bidi="ar-SA"/>
        </w:rPr>
        <w:t xml:space="preserve">flow, details of how </w:t>
      </w:r>
      <w:r w:rsidR="00B62125" w:rsidRPr="002E0207">
        <w:rPr>
          <w:rFonts w:ascii="Verdana" w:eastAsia="SimSun" w:hAnsi="Verdana" w:cs="Times New Roman"/>
          <w:sz w:val="20"/>
          <w:szCs w:val="24"/>
          <w:lang w:eastAsia="en-AU" w:bidi="ar-SA"/>
        </w:rPr>
        <w:t>current</w:t>
      </w:r>
      <w:r w:rsidR="0038134B" w:rsidRPr="002E0207">
        <w:rPr>
          <w:rFonts w:ascii="Verdana" w:eastAsia="SimSun" w:hAnsi="Verdana" w:cs="Times New Roman"/>
          <w:sz w:val="20"/>
          <w:szCs w:val="24"/>
          <w:lang w:eastAsia="en-AU" w:bidi="ar-SA"/>
        </w:rPr>
        <w:t xml:space="preserve"> </w:t>
      </w:r>
      <w:r w:rsidR="00CF4847" w:rsidRPr="002E0207">
        <w:rPr>
          <w:rFonts w:ascii="Verdana" w:eastAsia="SimSun" w:hAnsi="Verdana" w:cs="Times New Roman"/>
          <w:sz w:val="20"/>
          <w:szCs w:val="24"/>
          <w:lang w:eastAsia="en-AU" w:bidi="ar-SA"/>
        </w:rPr>
        <w:t xml:space="preserve">consumers </w:t>
      </w:r>
      <w:r w:rsidRPr="002E0207">
        <w:rPr>
          <w:rFonts w:ascii="Verdana" w:eastAsia="SimSun" w:hAnsi="Verdana" w:cs="Times New Roman"/>
          <w:sz w:val="20"/>
          <w:szCs w:val="24"/>
          <w:lang w:eastAsia="en-AU" w:bidi="ar-SA"/>
        </w:rPr>
        <w:t xml:space="preserve">within programs will be transitioned into the </w:t>
      </w:r>
      <w:r w:rsidR="00E17434" w:rsidRPr="002E0207">
        <w:rPr>
          <w:rFonts w:ascii="Verdana" w:eastAsia="SimSun" w:hAnsi="Verdana" w:cs="Times New Roman"/>
          <w:sz w:val="20"/>
          <w:szCs w:val="24"/>
          <w:lang w:eastAsia="en-AU" w:bidi="ar-SA"/>
        </w:rPr>
        <w:t xml:space="preserve">trial </w:t>
      </w:r>
      <w:r w:rsidRPr="002E0207">
        <w:rPr>
          <w:rFonts w:ascii="Verdana" w:eastAsia="SimSun" w:hAnsi="Verdana" w:cs="Times New Roman"/>
          <w:sz w:val="20"/>
          <w:szCs w:val="24"/>
          <w:lang w:eastAsia="en-AU" w:bidi="ar-SA"/>
        </w:rPr>
        <w:t xml:space="preserve">will be agreed by </w:t>
      </w:r>
      <w:r w:rsidR="0081299A" w:rsidRPr="002E0207">
        <w:rPr>
          <w:rFonts w:ascii="Verdana" w:eastAsia="SimSun" w:hAnsi="Verdana" w:cs="Times New Roman"/>
          <w:sz w:val="20"/>
          <w:szCs w:val="24"/>
          <w:lang w:eastAsia="en-AU" w:bidi="ar-SA"/>
        </w:rPr>
        <w:br/>
      </w:r>
      <w:r w:rsidR="00A07611">
        <w:rPr>
          <w:rFonts w:ascii="Verdana" w:eastAsia="SimSun" w:hAnsi="Verdana" w:cs="Times New Roman"/>
          <w:sz w:val="20"/>
          <w:szCs w:val="24"/>
          <w:lang w:eastAsia="en-AU" w:bidi="ar-SA"/>
        </w:rPr>
        <w:t>30 September 2016</w:t>
      </w:r>
      <w:r w:rsidR="003C3CA9">
        <w:rPr>
          <w:rFonts w:ascii="Verdana" w:eastAsia="SimSun" w:hAnsi="Verdana" w:cs="Times New Roman"/>
          <w:sz w:val="20"/>
          <w:szCs w:val="24"/>
          <w:lang w:eastAsia="en-AU" w:bidi="ar-SA"/>
        </w:rPr>
        <w:t>, with priority given to existing DSC consumers who were due to transition prior to 30 June 2016,</w:t>
      </w:r>
      <w:r w:rsidRPr="002E0207">
        <w:rPr>
          <w:rFonts w:ascii="Verdana" w:eastAsia="SimSun" w:hAnsi="Verdana" w:cs="Times New Roman"/>
          <w:sz w:val="20"/>
          <w:szCs w:val="24"/>
          <w:lang w:eastAsia="en-AU" w:bidi="ar-SA"/>
        </w:rPr>
        <w:t xml:space="preserve"> and attached to this Agreement as a separate appendix.</w:t>
      </w:r>
    </w:p>
    <w:p w:rsidR="0064056F" w:rsidRPr="00865B52" w:rsidRDefault="00707C9F" w:rsidP="00865B52">
      <w:pPr>
        <w:pStyle w:val="ListParagraph"/>
        <w:numPr>
          <w:ilvl w:val="1"/>
          <w:numId w:val="7"/>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 xml:space="preserve">The </w:t>
      </w:r>
      <w:r w:rsidR="006A55CE">
        <w:rPr>
          <w:rFonts w:ascii="Verdana" w:eastAsia="SimSun" w:hAnsi="Verdana" w:cs="Times New Roman"/>
          <w:sz w:val="20"/>
          <w:szCs w:val="24"/>
          <w:lang w:eastAsia="en-AU" w:bidi="ar-SA"/>
        </w:rPr>
        <w:t>P</w:t>
      </w:r>
      <w:r>
        <w:rPr>
          <w:rFonts w:ascii="Verdana" w:eastAsia="SimSun" w:hAnsi="Verdana" w:cs="Times New Roman"/>
          <w:sz w:val="20"/>
          <w:szCs w:val="24"/>
          <w:lang w:eastAsia="en-AU" w:bidi="ar-SA"/>
        </w:rPr>
        <w:t xml:space="preserve">arties </w:t>
      </w:r>
      <w:r w:rsidR="0064056F" w:rsidRPr="00865B52">
        <w:rPr>
          <w:rFonts w:ascii="Verdana" w:eastAsia="SimSun" w:hAnsi="Verdana" w:cs="Times New Roman"/>
          <w:sz w:val="20"/>
          <w:szCs w:val="24"/>
          <w:lang w:eastAsia="en-AU" w:bidi="ar-SA"/>
        </w:rPr>
        <w:t xml:space="preserve">will work with the NDIA to ensure that agreed phasing of participants will be managed to minimise </w:t>
      </w:r>
    </w:p>
    <w:p w:rsidR="00865B52" w:rsidRDefault="00865B52" w:rsidP="00F523BD">
      <w:pPr>
        <w:pStyle w:val="ListParagraph"/>
        <w:numPr>
          <w:ilvl w:val="2"/>
          <w:numId w:val="7"/>
        </w:numPr>
        <w:spacing w:before="240" w:after="240" w:line="240" w:lineRule="auto"/>
        <w:contextualSpacing w:val="0"/>
        <w:rPr>
          <w:rFonts w:ascii="Verdana" w:eastAsia="SimSun" w:hAnsi="Verdana" w:cs="Times New Roman"/>
          <w:sz w:val="20"/>
          <w:szCs w:val="24"/>
          <w:lang w:eastAsia="en-AU" w:bidi="ar-SA"/>
        </w:rPr>
      </w:pPr>
      <w:r w:rsidRPr="002E0207">
        <w:rPr>
          <w:rFonts w:ascii="Verdana" w:eastAsia="SimSun" w:hAnsi="Verdana" w:cs="Times New Roman"/>
          <w:sz w:val="20"/>
          <w:szCs w:val="24"/>
          <w:lang w:eastAsia="en-AU" w:bidi="ar-SA"/>
        </w:rPr>
        <w:t>the risk of scheme costs exceeding the tot</w:t>
      </w:r>
      <w:r>
        <w:rPr>
          <w:rFonts w:ascii="Verdana" w:eastAsia="SimSun" w:hAnsi="Verdana" w:cs="Times New Roman"/>
          <w:sz w:val="20"/>
          <w:szCs w:val="24"/>
          <w:lang w:eastAsia="en-AU" w:bidi="ar-SA"/>
        </w:rPr>
        <w:t>al funding for the trial period; and</w:t>
      </w:r>
    </w:p>
    <w:p w:rsidR="00865B52" w:rsidRPr="002E0207" w:rsidRDefault="003C3CA9" w:rsidP="00F523BD">
      <w:pPr>
        <w:pStyle w:val="ListParagraph"/>
        <w:numPr>
          <w:ilvl w:val="2"/>
          <w:numId w:val="7"/>
        </w:numPr>
        <w:spacing w:before="240" w:after="240" w:line="240" w:lineRule="auto"/>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the residual cost borne by the State of existing clients who have not yet transitioned into the trial sites.</w:t>
      </w:r>
    </w:p>
    <w:p w:rsidR="000347A9" w:rsidRPr="002E0207" w:rsidRDefault="001C2101" w:rsidP="00584CE8">
      <w:pPr>
        <w:pStyle w:val="ListParagraph"/>
        <w:numPr>
          <w:ilvl w:val="0"/>
          <w:numId w:val="7"/>
        </w:numPr>
        <w:spacing w:before="240" w:after="240" w:line="240" w:lineRule="auto"/>
        <w:ind w:left="720" w:hanging="720"/>
        <w:contextualSpacing w:val="0"/>
        <w:rPr>
          <w:rFonts w:ascii="Verdana" w:eastAsia="SimSun" w:hAnsi="Verdana" w:cs="Times New Roman"/>
          <w:sz w:val="20"/>
          <w:szCs w:val="24"/>
          <w:lang w:eastAsia="en-AU" w:bidi="ar-SA"/>
        </w:rPr>
      </w:pPr>
      <w:r w:rsidRPr="002E0207">
        <w:rPr>
          <w:rFonts w:ascii="Verdana" w:eastAsia="SimSun" w:hAnsi="Verdana" w:cs="Times New Roman"/>
          <w:sz w:val="20"/>
          <w:szCs w:val="24"/>
          <w:lang w:eastAsia="en-AU" w:bidi="ar-SA"/>
        </w:rPr>
        <w:t xml:space="preserve">These strategies </w:t>
      </w:r>
      <w:r w:rsidR="000347A9" w:rsidRPr="002E0207">
        <w:rPr>
          <w:rFonts w:ascii="Verdana" w:eastAsia="SimSun" w:hAnsi="Verdana" w:cs="Times New Roman"/>
          <w:sz w:val="20"/>
          <w:szCs w:val="24"/>
          <w:lang w:eastAsia="en-AU" w:bidi="ar-SA"/>
        </w:rPr>
        <w:t>will then be considered in the context of the impact of these flows on:</w:t>
      </w:r>
    </w:p>
    <w:p w:rsidR="000347A9" w:rsidRPr="002E0207" w:rsidRDefault="000347A9" w:rsidP="00584CE8">
      <w:pPr>
        <w:pStyle w:val="ListParagraph"/>
        <w:numPr>
          <w:ilvl w:val="1"/>
          <w:numId w:val="7"/>
        </w:numPr>
        <w:spacing w:before="240" w:after="240" w:line="240" w:lineRule="auto"/>
        <w:contextualSpacing w:val="0"/>
        <w:rPr>
          <w:rFonts w:ascii="Verdana" w:eastAsia="SimSun" w:hAnsi="Verdana" w:cs="Times New Roman"/>
          <w:sz w:val="20"/>
          <w:szCs w:val="24"/>
          <w:lang w:eastAsia="en-AU" w:bidi="ar-SA"/>
        </w:rPr>
      </w:pPr>
      <w:r w:rsidRPr="002E0207">
        <w:rPr>
          <w:rFonts w:ascii="Verdana" w:eastAsia="SimSun" w:hAnsi="Verdana" w:cs="Times New Roman"/>
          <w:sz w:val="20"/>
          <w:szCs w:val="24"/>
          <w:lang w:eastAsia="en-AU" w:bidi="ar-SA"/>
        </w:rPr>
        <w:t>providers involved and impact on the overall sustainability of the supports provided where this support is required by other individuals;</w:t>
      </w:r>
    </w:p>
    <w:p w:rsidR="000347A9" w:rsidRPr="002E0207" w:rsidRDefault="000347A9" w:rsidP="00584CE8">
      <w:pPr>
        <w:pStyle w:val="ListParagraph"/>
        <w:numPr>
          <w:ilvl w:val="1"/>
          <w:numId w:val="7"/>
        </w:numPr>
        <w:spacing w:before="240" w:after="240" w:line="240" w:lineRule="auto"/>
        <w:contextualSpacing w:val="0"/>
        <w:rPr>
          <w:rFonts w:ascii="Verdana" w:eastAsia="SimSun" w:hAnsi="Verdana" w:cs="Times New Roman"/>
          <w:sz w:val="20"/>
          <w:szCs w:val="24"/>
          <w:lang w:eastAsia="en-AU" w:bidi="ar-SA"/>
        </w:rPr>
      </w:pPr>
      <w:r w:rsidRPr="002E0207">
        <w:rPr>
          <w:rFonts w:ascii="Verdana" w:eastAsia="SimSun" w:hAnsi="Verdana" w:cs="Times New Roman"/>
          <w:sz w:val="20"/>
          <w:szCs w:val="24"/>
          <w:lang w:eastAsia="en-AU" w:bidi="ar-SA"/>
        </w:rPr>
        <w:t>the provider transition strategy required to meet the conversion from in-kind to cash contributions;</w:t>
      </w:r>
    </w:p>
    <w:p w:rsidR="000347A9" w:rsidRPr="002E0207" w:rsidRDefault="000347A9" w:rsidP="00584CE8">
      <w:pPr>
        <w:pStyle w:val="ListParagraph"/>
        <w:numPr>
          <w:ilvl w:val="1"/>
          <w:numId w:val="7"/>
        </w:numPr>
        <w:spacing w:before="240" w:after="240" w:line="240" w:lineRule="auto"/>
        <w:contextualSpacing w:val="0"/>
        <w:rPr>
          <w:rFonts w:ascii="Verdana" w:eastAsia="SimSun" w:hAnsi="Verdana" w:cs="Times New Roman"/>
          <w:sz w:val="20"/>
          <w:szCs w:val="24"/>
          <w:lang w:eastAsia="en-AU" w:bidi="ar-SA"/>
        </w:rPr>
      </w:pPr>
      <w:r w:rsidRPr="002E0207">
        <w:rPr>
          <w:rFonts w:ascii="Verdana" w:eastAsia="SimSun" w:hAnsi="Verdana" w:cs="Times New Roman"/>
          <w:sz w:val="20"/>
          <w:szCs w:val="24"/>
          <w:lang w:eastAsia="en-AU" w:bidi="ar-SA"/>
        </w:rPr>
        <w:t>the nature of current funding arrangements with providers;</w:t>
      </w:r>
    </w:p>
    <w:p w:rsidR="000347A9" w:rsidRPr="002E0207" w:rsidRDefault="000347A9" w:rsidP="00584CE8">
      <w:pPr>
        <w:pStyle w:val="ListParagraph"/>
        <w:numPr>
          <w:ilvl w:val="1"/>
          <w:numId w:val="7"/>
        </w:numPr>
        <w:spacing w:before="240" w:after="240" w:line="240" w:lineRule="auto"/>
        <w:contextualSpacing w:val="0"/>
        <w:rPr>
          <w:rFonts w:ascii="Verdana" w:eastAsia="SimSun" w:hAnsi="Verdana" w:cs="Times New Roman"/>
          <w:sz w:val="20"/>
          <w:szCs w:val="24"/>
          <w:lang w:eastAsia="en-AU" w:bidi="ar-SA"/>
        </w:rPr>
      </w:pPr>
      <w:r w:rsidRPr="002E0207">
        <w:rPr>
          <w:rFonts w:ascii="Verdana" w:eastAsia="SimSun" w:hAnsi="Verdana" w:cs="Times New Roman"/>
          <w:sz w:val="20"/>
          <w:szCs w:val="24"/>
          <w:lang w:eastAsia="en-AU" w:bidi="ar-SA"/>
        </w:rPr>
        <w:t>the availability of cash and in-kind funds and the needs of the individuals for supports that can or cannot be met by the existing in-kind arrangements; and</w:t>
      </w:r>
    </w:p>
    <w:p w:rsidR="00614883" w:rsidRPr="008100FE" w:rsidRDefault="000347A9" w:rsidP="00584CE8">
      <w:pPr>
        <w:pStyle w:val="ListParagraph"/>
        <w:numPr>
          <w:ilvl w:val="1"/>
          <w:numId w:val="7"/>
        </w:numPr>
        <w:spacing w:before="240" w:after="240" w:line="240" w:lineRule="auto"/>
        <w:contextualSpacing w:val="0"/>
        <w:rPr>
          <w:rFonts w:ascii="Verdana" w:eastAsia="SimSun" w:hAnsi="Verdana" w:cs="Times New Roman"/>
          <w:sz w:val="20"/>
          <w:szCs w:val="24"/>
          <w:lang w:eastAsia="en-AU" w:bidi="ar-SA"/>
        </w:rPr>
      </w:pPr>
      <w:r w:rsidRPr="002E0207">
        <w:rPr>
          <w:rFonts w:ascii="Verdana" w:eastAsia="SimSun" w:hAnsi="Verdana" w:cs="Times New Roman"/>
          <w:sz w:val="20"/>
          <w:szCs w:val="24"/>
          <w:lang w:eastAsia="en-AU" w:bidi="ar-SA"/>
        </w:rPr>
        <w:t>individual capacity and readiness.</w:t>
      </w:r>
      <w:r w:rsidR="00614883" w:rsidRPr="008100FE">
        <w:rPr>
          <w:rFonts w:ascii="Corbel" w:hAnsi="Corbel"/>
        </w:rPr>
        <w:br w:type="page"/>
      </w:r>
    </w:p>
    <w:p w:rsidR="00614883" w:rsidRPr="002E0207" w:rsidRDefault="00614883" w:rsidP="00C940B8">
      <w:pPr>
        <w:pStyle w:val="Heading1"/>
        <w:keepNext/>
        <w:pageBreakBefore/>
        <w:spacing w:before="240" w:after="60" w:line="240" w:lineRule="auto"/>
        <w:contextualSpacing w:val="0"/>
        <w:rPr>
          <w:rFonts w:ascii="Verdana" w:eastAsia="SimSun" w:hAnsi="Verdana" w:cs="Arial"/>
          <w:kern w:val="32"/>
          <w:sz w:val="32"/>
          <w:szCs w:val="32"/>
          <w:lang w:eastAsia="en-AU" w:bidi="ar-SA"/>
        </w:rPr>
      </w:pPr>
      <w:r w:rsidRPr="002E0207">
        <w:rPr>
          <w:rFonts w:ascii="Verdana" w:eastAsia="SimSun" w:hAnsi="Verdana" w:cs="Arial"/>
          <w:kern w:val="32"/>
          <w:sz w:val="32"/>
          <w:szCs w:val="32"/>
          <w:lang w:eastAsia="en-AU" w:bidi="ar-SA"/>
        </w:rPr>
        <w:t>Appendix C – J</w:t>
      </w:r>
      <w:r w:rsidR="002E0207">
        <w:rPr>
          <w:rFonts w:ascii="Verdana" w:eastAsia="SimSun" w:hAnsi="Verdana" w:cs="Arial"/>
          <w:kern w:val="32"/>
          <w:sz w:val="32"/>
          <w:szCs w:val="32"/>
          <w:lang w:eastAsia="en-AU" w:bidi="ar-SA"/>
        </w:rPr>
        <w:t>oint Steering</w:t>
      </w:r>
      <w:r w:rsidRPr="002E0207">
        <w:rPr>
          <w:rFonts w:ascii="Verdana" w:eastAsia="SimSun" w:hAnsi="Verdana" w:cs="Arial"/>
          <w:kern w:val="32"/>
          <w:sz w:val="32"/>
          <w:szCs w:val="32"/>
          <w:lang w:eastAsia="en-AU" w:bidi="ar-SA"/>
        </w:rPr>
        <w:t xml:space="preserve"> C</w:t>
      </w:r>
      <w:r w:rsidR="002E0207">
        <w:rPr>
          <w:rFonts w:ascii="Verdana" w:eastAsia="SimSun" w:hAnsi="Verdana" w:cs="Arial"/>
          <w:kern w:val="32"/>
          <w:sz w:val="32"/>
          <w:szCs w:val="32"/>
          <w:lang w:eastAsia="en-AU" w:bidi="ar-SA"/>
        </w:rPr>
        <w:t>ommittee</w:t>
      </w:r>
      <w:r w:rsidRPr="002E0207">
        <w:rPr>
          <w:rFonts w:ascii="Verdana" w:eastAsia="SimSun" w:hAnsi="Verdana" w:cs="Arial"/>
          <w:kern w:val="32"/>
          <w:sz w:val="32"/>
          <w:szCs w:val="32"/>
          <w:lang w:eastAsia="en-AU" w:bidi="ar-SA"/>
        </w:rPr>
        <w:t xml:space="preserve"> </w:t>
      </w:r>
      <w:r w:rsidR="00614243">
        <w:rPr>
          <w:rFonts w:ascii="Verdana" w:eastAsia="SimSun" w:hAnsi="Verdana" w:cs="Arial"/>
          <w:kern w:val="32"/>
          <w:sz w:val="32"/>
          <w:szCs w:val="32"/>
          <w:lang w:eastAsia="en-AU" w:bidi="ar-SA"/>
        </w:rPr>
        <w:t>o</w:t>
      </w:r>
      <w:r w:rsidR="002E0207">
        <w:rPr>
          <w:rFonts w:ascii="Verdana" w:eastAsia="SimSun" w:hAnsi="Verdana" w:cs="Arial"/>
          <w:kern w:val="32"/>
          <w:sz w:val="32"/>
          <w:szCs w:val="32"/>
          <w:lang w:eastAsia="en-AU" w:bidi="ar-SA"/>
        </w:rPr>
        <w:t>n</w:t>
      </w:r>
      <w:r w:rsidR="00454B42" w:rsidRPr="002E0207">
        <w:rPr>
          <w:rFonts w:ascii="Verdana" w:eastAsia="SimSun" w:hAnsi="Verdana" w:cs="Arial"/>
          <w:kern w:val="32"/>
          <w:sz w:val="32"/>
          <w:szCs w:val="32"/>
          <w:lang w:eastAsia="en-AU" w:bidi="ar-SA"/>
        </w:rPr>
        <w:t xml:space="preserve"> D</w:t>
      </w:r>
      <w:r w:rsidR="00614243">
        <w:rPr>
          <w:rFonts w:ascii="Verdana" w:eastAsia="SimSun" w:hAnsi="Verdana" w:cs="Arial"/>
          <w:kern w:val="32"/>
          <w:sz w:val="32"/>
          <w:szCs w:val="32"/>
          <w:lang w:eastAsia="en-AU" w:bidi="ar-SA"/>
        </w:rPr>
        <w:t>isability Reform i</w:t>
      </w:r>
      <w:r w:rsidR="00EF2CDD">
        <w:rPr>
          <w:rFonts w:ascii="Verdana" w:eastAsia="SimSun" w:hAnsi="Verdana" w:cs="Arial"/>
          <w:kern w:val="32"/>
          <w:sz w:val="32"/>
          <w:szCs w:val="32"/>
          <w:lang w:eastAsia="en-AU" w:bidi="ar-SA"/>
        </w:rPr>
        <w:t>n Western Australia – Terms of R</w:t>
      </w:r>
      <w:r w:rsidR="00614243">
        <w:rPr>
          <w:rFonts w:ascii="Verdana" w:eastAsia="SimSun" w:hAnsi="Verdana" w:cs="Arial"/>
          <w:kern w:val="32"/>
          <w:sz w:val="32"/>
          <w:szCs w:val="32"/>
          <w:lang w:eastAsia="en-AU" w:bidi="ar-SA"/>
        </w:rPr>
        <w:t>eference</w:t>
      </w:r>
    </w:p>
    <w:p w:rsidR="00614883" w:rsidRPr="00451CF2" w:rsidRDefault="00614883" w:rsidP="00614883">
      <w:pPr>
        <w:spacing w:after="120"/>
        <w:rPr>
          <w:rFonts w:ascii="Corbel" w:hAnsi="Corbel" w:cs="Calibri"/>
        </w:rPr>
      </w:pPr>
    </w:p>
    <w:p w:rsidR="00D9022D" w:rsidRPr="00747251" w:rsidRDefault="00D9022D" w:rsidP="00747251">
      <w:pPr>
        <w:rPr>
          <w:rFonts w:ascii="Verdana" w:hAnsi="Verdana"/>
          <w:sz w:val="20"/>
          <w:szCs w:val="20"/>
        </w:rPr>
      </w:pPr>
      <w:r w:rsidRPr="00747251">
        <w:rPr>
          <w:rFonts w:ascii="Verdana" w:hAnsi="Verdana"/>
          <w:sz w:val="20"/>
          <w:szCs w:val="20"/>
        </w:rPr>
        <w:t>T</w:t>
      </w:r>
      <w:r w:rsidRPr="00747251">
        <w:rPr>
          <w:rFonts w:ascii="Verdana" w:hAnsi="Verdana"/>
          <w:spacing w:val="-1"/>
          <w:sz w:val="20"/>
          <w:szCs w:val="20"/>
        </w:rPr>
        <w:t>h</w:t>
      </w:r>
      <w:r w:rsidRPr="00747251">
        <w:rPr>
          <w:rFonts w:ascii="Verdana" w:hAnsi="Verdana"/>
          <w:sz w:val="20"/>
          <w:szCs w:val="20"/>
        </w:rPr>
        <w:t>e</w:t>
      </w:r>
      <w:r w:rsidRPr="00747251">
        <w:rPr>
          <w:rFonts w:ascii="Verdana" w:hAnsi="Verdana"/>
          <w:spacing w:val="4"/>
          <w:sz w:val="20"/>
          <w:szCs w:val="20"/>
        </w:rPr>
        <w:t xml:space="preserve"> </w:t>
      </w:r>
      <w:r w:rsidRPr="00747251">
        <w:rPr>
          <w:rFonts w:ascii="Verdana" w:hAnsi="Verdana"/>
          <w:sz w:val="20"/>
          <w:szCs w:val="20"/>
        </w:rPr>
        <w:t>Jo</w:t>
      </w:r>
      <w:r w:rsidRPr="00747251">
        <w:rPr>
          <w:rFonts w:ascii="Verdana" w:hAnsi="Verdana"/>
          <w:spacing w:val="-2"/>
          <w:sz w:val="20"/>
          <w:szCs w:val="20"/>
        </w:rPr>
        <w:t>i</w:t>
      </w:r>
      <w:r w:rsidRPr="00747251">
        <w:rPr>
          <w:rFonts w:ascii="Verdana" w:hAnsi="Verdana"/>
          <w:sz w:val="20"/>
          <w:szCs w:val="20"/>
        </w:rPr>
        <w:t>nt</w:t>
      </w:r>
      <w:r w:rsidRPr="00747251">
        <w:rPr>
          <w:rFonts w:ascii="Verdana" w:hAnsi="Verdana"/>
          <w:spacing w:val="3"/>
          <w:sz w:val="20"/>
          <w:szCs w:val="20"/>
        </w:rPr>
        <w:t xml:space="preserve"> </w:t>
      </w:r>
      <w:r w:rsidRPr="00747251">
        <w:rPr>
          <w:rFonts w:ascii="Verdana" w:hAnsi="Verdana"/>
          <w:sz w:val="20"/>
          <w:szCs w:val="20"/>
        </w:rPr>
        <w:t>S</w:t>
      </w:r>
      <w:r w:rsidRPr="00747251">
        <w:rPr>
          <w:rFonts w:ascii="Verdana" w:hAnsi="Verdana"/>
          <w:spacing w:val="-1"/>
          <w:sz w:val="20"/>
          <w:szCs w:val="20"/>
        </w:rPr>
        <w:t>t</w:t>
      </w:r>
      <w:r w:rsidRPr="00747251">
        <w:rPr>
          <w:rFonts w:ascii="Verdana" w:hAnsi="Verdana"/>
          <w:sz w:val="20"/>
          <w:szCs w:val="20"/>
        </w:rPr>
        <w:t>eer</w:t>
      </w:r>
      <w:r w:rsidRPr="00747251">
        <w:rPr>
          <w:rFonts w:ascii="Verdana" w:hAnsi="Verdana"/>
          <w:spacing w:val="-2"/>
          <w:sz w:val="20"/>
          <w:szCs w:val="20"/>
        </w:rPr>
        <w:t>i</w:t>
      </w:r>
      <w:r w:rsidRPr="00747251">
        <w:rPr>
          <w:rFonts w:ascii="Verdana" w:hAnsi="Verdana"/>
          <w:sz w:val="20"/>
          <w:szCs w:val="20"/>
        </w:rPr>
        <w:t>ng</w:t>
      </w:r>
      <w:r w:rsidRPr="00747251">
        <w:rPr>
          <w:rFonts w:ascii="Verdana" w:hAnsi="Verdana"/>
          <w:spacing w:val="1"/>
          <w:sz w:val="20"/>
          <w:szCs w:val="20"/>
        </w:rPr>
        <w:t xml:space="preserve"> </w:t>
      </w:r>
      <w:r w:rsidRPr="00747251">
        <w:rPr>
          <w:rFonts w:ascii="Verdana" w:hAnsi="Verdana"/>
          <w:sz w:val="20"/>
          <w:szCs w:val="20"/>
        </w:rPr>
        <w:t>Co</w:t>
      </w:r>
      <w:r w:rsidRPr="00747251">
        <w:rPr>
          <w:rFonts w:ascii="Verdana" w:hAnsi="Verdana"/>
          <w:spacing w:val="-2"/>
          <w:sz w:val="20"/>
          <w:szCs w:val="20"/>
        </w:rPr>
        <w:t>mm</w:t>
      </w:r>
      <w:r w:rsidRPr="00747251">
        <w:rPr>
          <w:rFonts w:ascii="Verdana" w:hAnsi="Verdana"/>
          <w:sz w:val="20"/>
          <w:szCs w:val="20"/>
        </w:rPr>
        <w:t>i</w:t>
      </w:r>
      <w:r w:rsidRPr="00747251">
        <w:rPr>
          <w:rFonts w:ascii="Verdana" w:hAnsi="Verdana"/>
          <w:spacing w:val="-2"/>
          <w:sz w:val="20"/>
          <w:szCs w:val="20"/>
        </w:rPr>
        <w:t>t</w:t>
      </w:r>
      <w:r w:rsidRPr="00747251">
        <w:rPr>
          <w:rFonts w:ascii="Verdana" w:hAnsi="Verdana"/>
          <w:spacing w:val="-1"/>
          <w:sz w:val="20"/>
          <w:szCs w:val="20"/>
        </w:rPr>
        <w:t>t</w:t>
      </w:r>
      <w:r w:rsidRPr="00747251">
        <w:rPr>
          <w:rFonts w:ascii="Verdana" w:hAnsi="Verdana"/>
          <w:sz w:val="20"/>
          <w:szCs w:val="20"/>
        </w:rPr>
        <w:t>ee</w:t>
      </w:r>
      <w:r w:rsidRPr="00747251">
        <w:rPr>
          <w:rFonts w:ascii="Verdana" w:hAnsi="Verdana"/>
          <w:spacing w:val="5"/>
          <w:sz w:val="20"/>
          <w:szCs w:val="20"/>
        </w:rPr>
        <w:t xml:space="preserve"> </w:t>
      </w:r>
      <w:r w:rsidRPr="00747251">
        <w:rPr>
          <w:rFonts w:ascii="Verdana" w:hAnsi="Verdana"/>
          <w:sz w:val="20"/>
          <w:szCs w:val="20"/>
        </w:rPr>
        <w:t>on</w:t>
      </w:r>
      <w:r w:rsidRPr="00747251">
        <w:rPr>
          <w:rFonts w:ascii="Verdana" w:hAnsi="Verdana"/>
          <w:spacing w:val="4"/>
          <w:sz w:val="20"/>
          <w:szCs w:val="20"/>
        </w:rPr>
        <w:t xml:space="preserve"> </w:t>
      </w:r>
      <w:r w:rsidRPr="00747251">
        <w:rPr>
          <w:rFonts w:ascii="Verdana" w:hAnsi="Verdana"/>
          <w:spacing w:val="-1"/>
          <w:sz w:val="20"/>
          <w:szCs w:val="20"/>
        </w:rPr>
        <w:t>D</w:t>
      </w:r>
      <w:r w:rsidRPr="00747251">
        <w:rPr>
          <w:rFonts w:ascii="Verdana" w:hAnsi="Verdana"/>
          <w:sz w:val="20"/>
          <w:szCs w:val="20"/>
        </w:rPr>
        <w:t>isa</w:t>
      </w:r>
      <w:r w:rsidRPr="00747251">
        <w:rPr>
          <w:rFonts w:ascii="Verdana" w:hAnsi="Verdana"/>
          <w:spacing w:val="-2"/>
          <w:sz w:val="20"/>
          <w:szCs w:val="20"/>
        </w:rPr>
        <w:t>b</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i</w:t>
      </w:r>
      <w:r w:rsidRPr="00747251">
        <w:rPr>
          <w:rFonts w:ascii="Verdana" w:hAnsi="Verdana"/>
          <w:spacing w:val="-2"/>
          <w:sz w:val="20"/>
          <w:szCs w:val="20"/>
        </w:rPr>
        <w:t>t</w:t>
      </w:r>
      <w:r w:rsidRPr="00747251">
        <w:rPr>
          <w:rFonts w:ascii="Verdana" w:hAnsi="Verdana"/>
          <w:sz w:val="20"/>
          <w:szCs w:val="20"/>
        </w:rPr>
        <w:t>y</w:t>
      </w:r>
      <w:r w:rsidRPr="00747251">
        <w:rPr>
          <w:rFonts w:ascii="Verdana" w:hAnsi="Verdana"/>
          <w:spacing w:val="4"/>
          <w:sz w:val="20"/>
          <w:szCs w:val="20"/>
        </w:rPr>
        <w:t xml:space="preserve"> </w:t>
      </w:r>
      <w:r w:rsidRPr="00747251">
        <w:rPr>
          <w:rFonts w:ascii="Verdana" w:hAnsi="Verdana"/>
          <w:sz w:val="20"/>
          <w:szCs w:val="20"/>
        </w:rPr>
        <w:t>Refo</w:t>
      </w:r>
      <w:r w:rsidRPr="00747251">
        <w:rPr>
          <w:rFonts w:ascii="Verdana" w:hAnsi="Verdana"/>
          <w:spacing w:val="-1"/>
          <w:sz w:val="20"/>
          <w:szCs w:val="20"/>
        </w:rPr>
        <w:t>r</w:t>
      </w:r>
      <w:r w:rsidRPr="00747251">
        <w:rPr>
          <w:rFonts w:ascii="Verdana" w:hAnsi="Verdana"/>
          <w:sz w:val="20"/>
          <w:szCs w:val="20"/>
        </w:rPr>
        <w:t>m</w:t>
      </w:r>
      <w:r w:rsidRPr="00747251">
        <w:rPr>
          <w:rFonts w:ascii="Verdana" w:hAnsi="Verdana"/>
          <w:spacing w:val="2"/>
          <w:sz w:val="20"/>
          <w:szCs w:val="20"/>
        </w:rPr>
        <w:t xml:space="preserve"> </w:t>
      </w:r>
      <w:r w:rsidRPr="00747251">
        <w:rPr>
          <w:rFonts w:ascii="Verdana" w:hAnsi="Verdana"/>
          <w:sz w:val="20"/>
          <w:szCs w:val="20"/>
        </w:rPr>
        <w:t>in</w:t>
      </w:r>
      <w:r w:rsidRPr="00747251">
        <w:rPr>
          <w:rFonts w:ascii="Verdana" w:hAnsi="Verdana"/>
          <w:spacing w:val="4"/>
          <w:sz w:val="20"/>
          <w:szCs w:val="20"/>
        </w:rPr>
        <w:t xml:space="preserve"> </w:t>
      </w:r>
      <w:r w:rsidRPr="00747251">
        <w:rPr>
          <w:rFonts w:ascii="Verdana" w:hAnsi="Verdana"/>
          <w:sz w:val="20"/>
          <w:szCs w:val="20"/>
        </w:rPr>
        <w:t>W</w:t>
      </w:r>
      <w:r w:rsidRPr="00747251">
        <w:rPr>
          <w:rFonts w:ascii="Verdana" w:hAnsi="Verdana"/>
          <w:spacing w:val="-2"/>
          <w:sz w:val="20"/>
          <w:szCs w:val="20"/>
        </w:rPr>
        <w:t>e</w:t>
      </w:r>
      <w:r w:rsidRPr="00747251">
        <w:rPr>
          <w:rFonts w:ascii="Verdana" w:hAnsi="Verdana"/>
          <w:sz w:val="20"/>
          <w:szCs w:val="20"/>
        </w:rPr>
        <w:t>stern</w:t>
      </w:r>
      <w:r w:rsidRPr="00747251">
        <w:rPr>
          <w:rFonts w:ascii="Verdana" w:hAnsi="Verdana"/>
          <w:spacing w:val="4"/>
          <w:sz w:val="20"/>
          <w:szCs w:val="20"/>
        </w:rPr>
        <w:t xml:space="preserve"> </w:t>
      </w:r>
      <w:r w:rsidRPr="00747251">
        <w:rPr>
          <w:rFonts w:ascii="Verdana" w:hAnsi="Verdana"/>
          <w:spacing w:val="-3"/>
          <w:sz w:val="20"/>
          <w:szCs w:val="20"/>
        </w:rPr>
        <w:t>A</w:t>
      </w:r>
      <w:r w:rsidRPr="00747251">
        <w:rPr>
          <w:rFonts w:ascii="Verdana" w:hAnsi="Verdana"/>
          <w:sz w:val="20"/>
          <w:szCs w:val="20"/>
        </w:rPr>
        <w:t>us</w:t>
      </w:r>
      <w:r w:rsidRPr="00747251">
        <w:rPr>
          <w:rFonts w:ascii="Verdana" w:hAnsi="Verdana"/>
          <w:spacing w:val="-1"/>
          <w:sz w:val="20"/>
          <w:szCs w:val="20"/>
        </w:rPr>
        <w:t>t</w:t>
      </w:r>
      <w:r w:rsidRPr="00747251">
        <w:rPr>
          <w:rFonts w:ascii="Verdana" w:hAnsi="Verdana"/>
          <w:sz w:val="20"/>
          <w:szCs w:val="20"/>
        </w:rPr>
        <w:t>ra</w:t>
      </w:r>
      <w:r w:rsidRPr="00747251">
        <w:rPr>
          <w:rFonts w:ascii="Verdana" w:hAnsi="Verdana"/>
          <w:spacing w:val="-2"/>
          <w:sz w:val="20"/>
          <w:szCs w:val="20"/>
        </w:rPr>
        <w:t>l</w:t>
      </w:r>
      <w:r w:rsidRPr="00747251">
        <w:rPr>
          <w:rFonts w:ascii="Verdana" w:hAnsi="Verdana"/>
          <w:sz w:val="20"/>
          <w:szCs w:val="20"/>
        </w:rPr>
        <w:t>ia</w:t>
      </w:r>
      <w:r w:rsidRPr="00747251">
        <w:rPr>
          <w:rFonts w:ascii="Verdana" w:hAnsi="Verdana"/>
          <w:spacing w:val="3"/>
          <w:sz w:val="20"/>
          <w:szCs w:val="20"/>
        </w:rPr>
        <w:t xml:space="preserve"> </w:t>
      </w:r>
      <w:r w:rsidRPr="00747251">
        <w:rPr>
          <w:rFonts w:ascii="Verdana" w:hAnsi="Verdana"/>
          <w:sz w:val="20"/>
          <w:szCs w:val="20"/>
        </w:rPr>
        <w:t>(the</w:t>
      </w:r>
      <w:r w:rsidRPr="00747251">
        <w:rPr>
          <w:rFonts w:ascii="Verdana" w:hAnsi="Verdana"/>
          <w:spacing w:val="1"/>
          <w:sz w:val="20"/>
          <w:szCs w:val="20"/>
        </w:rPr>
        <w:t xml:space="preserve"> </w:t>
      </w:r>
      <w:r w:rsidRPr="00747251">
        <w:rPr>
          <w:rFonts w:ascii="Verdana" w:hAnsi="Verdana"/>
          <w:sz w:val="20"/>
          <w:szCs w:val="20"/>
        </w:rPr>
        <w:t>Co</w:t>
      </w:r>
      <w:r w:rsidRPr="00747251">
        <w:rPr>
          <w:rFonts w:ascii="Verdana" w:hAnsi="Verdana"/>
          <w:spacing w:val="-2"/>
          <w:sz w:val="20"/>
          <w:szCs w:val="20"/>
        </w:rPr>
        <w:t>m</w:t>
      </w:r>
      <w:r w:rsidRPr="00747251">
        <w:rPr>
          <w:rFonts w:ascii="Verdana" w:hAnsi="Verdana"/>
          <w:sz w:val="20"/>
          <w:szCs w:val="20"/>
        </w:rPr>
        <w:t>mi</w:t>
      </w:r>
      <w:r w:rsidRPr="00747251">
        <w:rPr>
          <w:rFonts w:ascii="Verdana" w:hAnsi="Verdana"/>
          <w:spacing w:val="-2"/>
          <w:sz w:val="20"/>
          <w:szCs w:val="20"/>
        </w:rPr>
        <w:t>t</w:t>
      </w:r>
      <w:r w:rsidRPr="00747251">
        <w:rPr>
          <w:rFonts w:ascii="Verdana" w:hAnsi="Verdana"/>
          <w:spacing w:val="-1"/>
          <w:sz w:val="20"/>
          <w:szCs w:val="20"/>
        </w:rPr>
        <w:t>t</w:t>
      </w:r>
      <w:r w:rsidRPr="00747251">
        <w:rPr>
          <w:rFonts w:ascii="Verdana" w:hAnsi="Verdana"/>
          <w:sz w:val="20"/>
          <w:szCs w:val="20"/>
        </w:rPr>
        <w:t>ee)</w:t>
      </w:r>
      <w:r w:rsidRPr="00747251">
        <w:rPr>
          <w:rFonts w:ascii="Verdana" w:hAnsi="Verdana"/>
          <w:spacing w:val="4"/>
          <w:sz w:val="20"/>
          <w:szCs w:val="20"/>
        </w:rPr>
        <w:t xml:space="preserve"> </w:t>
      </w:r>
      <w:r w:rsidRPr="00747251">
        <w:rPr>
          <w:rFonts w:ascii="Verdana" w:hAnsi="Verdana"/>
          <w:spacing w:val="-1"/>
          <w:sz w:val="20"/>
          <w:szCs w:val="20"/>
        </w:rPr>
        <w:t>w</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l</w:t>
      </w:r>
      <w:r w:rsidRPr="00747251">
        <w:rPr>
          <w:rFonts w:ascii="Verdana" w:hAnsi="Verdana"/>
          <w:spacing w:val="3"/>
          <w:sz w:val="20"/>
          <w:szCs w:val="20"/>
        </w:rPr>
        <w:t xml:space="preserve"> </w:t>
      </w:r>
      <w:r w:rsidRPr="00747251">
        <w:rPr>
          <w:rFonts w:ascii="Verdana" w:hAnsi="Verdana"/>
          <w:sz w:val="20"/>
          <w:szCs w:val="20"/>
        </w:rPr>
        <w:t>o</w:t>
      </w:r>
      <w:r w:rsidRPr="00747251">
        <w:rPr>
          <w:rFonts w:ascii="Verdana" w:hAnsi="Verdana"/>
          <w:spacing w:val="-2"/>
          <w:sz w:val="20"/>
          <w:szCs w:val="20"/>
        </w:rPr>
        <w:t>v</w:t>
      </w:r>
      <w:r w:rsidRPr="00747251">
        <w:rPr>
          <w:rFonts w:ascii="Verdana" w:hAnsi="Verdana"/>
          <w:sz w:val="20"/>
          <w:szCs w:val="20"/>
        </w:rPr>
        <w:t>ers</w:t>
      </w:r>
      <w:r w:rsidRPr="00747251">
        <w:rPr>
          <w:rFonts w:ascii="Verdana" w:hAnsi="Verdana"/>
          <w:spacing w:val="1"/>
          <w:sz w:val="20"/>
          <w:szCs w:val="20"/>
        </w:rPr>
        <w:t>e</w:t>
      </w:r>
      <w:r w:rsidRPr="00747251">
        <w:rPr>
          <w:rFonts w:ascii="Verdana" w:hAnsi="Verdana"/>
          <w:sz w:val="20"/>
          <w:szCs w:val="20"/>
        </w:rPr>
        <w:t xml:space="preserve">e </w:t>
      </w:r>
      <w:r w:rsidRPr="00747251">
        <w:rPr>
          <w:rFonts w:ascii="Verdana" w:hAnsi="Verdana"/>
          <w:spacing w:val="-1"/>
          <w:sz w:val="20"/>
          <w:szCs w:val="20"/>
        </w:rPr>
        <w:t>t</w:t>
      </w:r>
      <w:r w:rsidRPr="00747251">
        <w:rPr>
          <w:rFonts w:ascii="Verdana" w:hAnsi="Verdana"/>
          <w:sz w:val="20"/>
          <w:szCs w:val="20"/>
        </w:rPr>
        <w:t>he pr</w:t>
      </w:r>
      <w:r w:rsidRPr="00747251">
        <w:rPr>
          <w:rFonts w:ascii="Verdana" w:hAnsi="Verdana"/>
          <w:spacing w:val="-1"/>
          <w:sz w:val="20"/>
          <w:szCs w:val="20"/>
        </w:rPr>
        <w:t>o</w:t>
      </w:r>
      <w:r w:rsidRPr="00747251">
        <w:rPr>
          <w:rFonts w:ascii="Verdana" w:hAnsi="Verdana"/>
          <w:sz w:val="20"/>
          <w:szCs w:val="20"/>
        </w:rPr>
        <w:t>gress</w:t>
      </w:r>
      <w:r w:rsidRPr="00747251">
        <w:rPr>
          <w:rFonts w:ascii="Verdana" w:hAnsi="Verdana"/>
          <w:spacing w:val="1"/>
          <w:sz w:val="20"/>
          <w:szCs w:val="20"/>
        </w:rPr>
        <w:t xml:space="preserve"> </w:t>
      </w:r>
      <w:r w:rsidRPr="00747251">
        <w:rPr>
          <w:rFonts w:ascii="Verdana" w:hAnsi="Verdana"/>
          <w:sz w:val="20"/>
          <w:szCs w:val="20"/>
        </w:rPr>
        <w:t>and</w:t>
      </w:r>
      <w:r w:rsidRPr="00747251">
        <w:rPr>
          <w:rFonts w:ascii="Verdana" w:hAnsi="Verdana"/>
          <w:spacing w:val="-1"/>
          <w:sz w:val="20"/>
          <w:szCs w:val="20"/>
        </w:rPr>
        <w:t xml:space="preserve"> </w:t>
      </w:r>
      <w:r w:rsidRPr="00747251">
        <w:rPr>
          <w:rFonts w:ascii="Verdana" w:hAnsi="Verdana"/>
          <w:sz w:val="20"/>
          <w:szCs w:val="20"/>
        </w:rPr>
        <w:t>e</w:t>
      </w:r>
      <w:r w:rsidRPr="00747251">
        <w:rPr>
          <w:rFonts w:ascii="Verdana" w:hAnsi="Verdana"/>
          <w:spacing w:val="-1"/>
          <w:sz w:val="20"/>
          <w:szCs w:val="20"/>
        </w:rPr>
        <w:t>v</w:t>
      </w:r>
      <w:r w:rsidRPr="00747251">
        <w:rPr>
          <w:rFonts w:ascii="Verdana" w:hAnsi="Verdana"/>
          <w:sz w:val="20"/>
          <w:szCs w:val="20"/>
        </w:rPr>
        <w:t>a</w:t>
      </w:r>
      <w:r w:rsidRPr="00747251">
        <w:rPr>
          <w:rFonts w:ascii="Verdana" w:hAnsi="Verdana"/>
          <w:spacing w:val="-1"/>
          <w:sz w:val="20"/>
          <w:szCs w:val="20"/>
        </w:rPr>
        <w:t>l</w:t>
      </w:r>
      <w:r w:rsidRPr="00747251">
        <w:rPr>
          <w:rFonts w:ascii="Verdana" w:hAnsi="Verdana"/>
          <w:sz w:val="20"/>
          <w:szCs w:val="20"/>
        </w:rPr>
        <w:t>uat</w:t>
      </w:r>
      <w:r w:rsidRPr="00747251">
        <w:rPr>
          <w:rFonts w:ascii="Verdana" w:hAnsi="Verdana"/>
          <w:spacing w:val="-1"/>
          <w:sz w:val="20"/>
          <w:szCs w:val="20"/>
        </w:rPr>
        <w:t>i</w:t>
      </w:r>
      <w:r w:rsidRPr="00747251">
        <w:rPr>
          <w:rFonts w:ascii="Verdana" w:hAnsi="Verdana"/>
          <w:sz w:val="20"/>
          <w:szCs w:val="20"/>
        </w:rPr>
        <w:t>on</w:t>
      </w:r>
      <w:r w:rsidRPr="00747251">
        <w:rPr>
          <w:rFonts w:ascii="Verdana" w:hAnsi="Verdana"/>
          <w:spacing w:val="-1"/>
          <w:sz w:val="20"/>
          <w:szCs w:val="20"/>
        </w:rPr>
        <w:t xml:space="preserve"> </w:t>
      </w:r>
      <w:r w:rsidRPr="00747251">
        <w:rPr>
          <w:rFonts w:ascii="Verdana" w:hAnsi="Verdana"/>
          <w:sz w:val="20"/>
          <w:szCs w:val="20"/>
        </w:rPr>
        <w:t xml:space="preserve">of </w:t>
      </w:r>
      <w:r w:rsidRPr="00747251">
        <w:rPr>
          <w:rFonts w:ascii="Verdana" w:hAnsi="Verdana"/>
          <w:spacing w:val="-2"/>
          <w:sz w:val="20"/>
          <w:szCs w:val="20"/>
        </w:rPr>
        <w:t>d</w:t>
      </w:r>
      <w:r w:rsidRPr="00747251">
        <w:rPr>
          <w:rFonts w:ascii="Verdana" w:hAnsi="Verdana"/>
          <w:sz w:val="20"/>
          <w:szCs w:val="20"/>
        </w:rPr>
        <w:t>isa</w:t>
      </w:r>
      <w:r w:rsidRPr="00747251">
        <w:rPr>
          <w:rFonts w:ascii="Verdana" w:hAnsi="Verdana"/>
          <w:spacing w:val="-2"/>
          <w:sz w:val="20"/>
          <w:szCs w:val="20"/>
        </w:rPr>
        <w:t>b</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i</w:t>
      </w:r>
      <w:r w:rsidRPr="00747251">
        <w:rPr>
          <w:rFonts w:ascii="Verdana" w:hAnsi="Verdana"/>
          <w:spacing w:val="-2"/>
          <w:sz w:val="20"/>
          <w:szCs w:val="20"/>
        </w:rPr>
        <w:t>t</w:t>
      </w:r>
      <w:r w:rsidRPr="00747251">
        <w:rPr>
          <w:rFonts w:ascii="Verdana" w:hAnsi="Verdana"/>
          <w:sz w:val="20"/>
          <w:szCs w:val="20"/>
        </w:rPr>
        <w:t xml:space="preserve">y </w:t>
      </w:r>
      <w:r w:rsidRPr="00747251">
        <w:rPr>
          <w:rFonts w:ascii="Verdana" w:hAnsi="Verdana"/>
          <w:spacing w:val="-2"/>
          <w:sz w:val="20"/>
          <w:szCs w:val="20"/>
        </w:rPr>
        <w:t>r</w:t>
      </w:r>
      <w:r w:rsidRPr="00747251">
        <w:rPr>
          <w:rFonts w:ascii="Verdana" w:hAnsi="Verdana"/>
          <w:sz w:val="20"/>
          <w:szCs w:val="20"/>
        </w:rPr>
        <w:t>e</w:t>
      </w:r>
      <w:r w:rsidRPr="00747251">
        <w:rPr>
          <w:rFonts w:ascii="Verdana" w:hAnsi="Verdana"/>
          <w:spacing w:val="1"/>
          <w:sz w:val="20"/>
          <w:szCs w:val="20"/>
        </w:rPr>
        <w:t>f</w:t>
      </w:r>
      <w:r w:rsidRPr="00747251">
        <w:rPr>
          <w:rFonts w:ascii="Verdana" w:hAnsi="Verdana"/>
          <w:sz w:val="20"/>
          <w:szCs w:val="20"/>
        </w:rPr>
        <w:t>o</w:t>
      </w:r>
      <w:r w:rsidRPr="00747251">
        <w:rPr>
          <w:rFonts w:ascii="Verdana" w:hAnsi="Verdana"/>
          <w:spacing w:val="-1"/>
          <w:sz w:val="20"/>
          <w:szCs w:val="20"/>
        </w:rPr>
        <w:t>r</w:t>
      </w:r>
      <w:r w:rsidRPr="00747251">
        <w:rPr>
          <w:rFonts w:ascii="Verdana" w:hAnsi="Verdana"/>
          <w:sz w:val="20"/>
          <w:szCs w:val="20"/>
        </w:rPr>
        <w:t xml:space="preserve">m </w:t>
      </w:r>
      <w:r w:rsidRPr="00747251">
        <w:rPr>
          <w:rFonts w:ascii="Verdana" w:hAnsi="Verdana"/>
          <w:spacing w:val="-2"/>
          <w:sz w:val="20"/>
          <w:szCs w:val="20"/>
        </w:rPr>
        <w:t>i</w:t>
      </w:r>
      <w:r w:rsidRPr="00747251">
        <w:rPr>
          <w:rFonts w:ascii="Verdana" w:hAnsi="Verdana"/>
          <w:sz w:val="20"/>
          <w:szCs w:val="20"/>
        </w:rPr>
        <w:t xml:space="preserve">n Western </w:t>
      </w:r>
      <w:r w:rsidRPr="00747251">
        <w:rPr>
          <w:rFonts w:ascii="Verdana" w:hAnsi="Verdana"/>
          <w:spacing w:val="-3"/>
          <w:sz w:val="20"/>
          <w:szCs w:val="20"/>
        </w:rPr>
        <w:t>A</w:t>
      </w:r>
      <w:r w:rsidRPr="00747251">
        <w:rPr>
          <w:rFonts w:ascii="Verdana" w:hAnsi="Verdana"/>
          <w:sz w:val="20"/>
          <w:szCs w:val="20"/>
        </w:rPr>
        <w:t>us</w:t>
      </w:r>
      <w:r w:rsidRPr="00747251">
        <w:rPr>
          <w:rFonts w:ascii="Verdana" w:hAnsi="Verdana"/>
          <w:spacing w:val="-1"/>
          <w:sz w:val="20"/>
          <w:szCs w:val="20"/>
        </w:rPr>
        <w:t>t</w:t>
      </w:r>
      <w:r w:rsidRPr="00747251">
        <w:rPr>
          <w:rFonts w:ascii="Verdana" w:hAnsi="Verdana"/>
          <w:sz w:val="20"/>
          <w:szCs w:val="20"/>
        </w:rPr>
        <w:t>ra</w:t>
      </w:r>
      <w:r w:rsidRPr="00747251">
        <w:rPr>
          <w:rFonts w:ascii="Verdana" w:hAnsi="Verdana"/>
          <w:spacing w:val="-2"/>
          <w:sz w:val="20"/>
          <w:szCs w:val="20"/>
        </w:rPr>
        <w:t>l</w:t>
      </w:r>
      <w:r w:rsidRPr="00747251">
        <w:rPr>
          <w:rFonts w:ascii="Verdana" w:hAnsi="Verdana"/>
          <w:sz w:val="20"/>
          <w:szCs w:val="20"/>
        </w:rPr>
        <w:t>i</w:t>
      </w:r>
      <w:r w:rsidRPr="00747251">
        <w:rPr>
          <w:rFonts w:ascii="Verdana" w:hAnsi="Verdana"/>
          <w:spacing w:val="-1"/>
          <w:sz w:val="20"/>
          <w:szCs w:val="20"/>
        </w:rPr>
        <w:t>a</w:t>
      </w:r>
      <w:r w:rsidRPr="00747251">
        <w:rPr>
          <w:rFonts w:ascii="Verdana" w:hAnsi="Verdana"/>
          <w:sz w:val="20"/>
          <w:szCs w:val="20"/>
        </w:rPr>
        <w:t>.</w:t>
      </w:r>
    </w:p>
    <w:p w:rsidR="00D9022D" w:rsidRPr="00747251" w:rsidRDefault="00D9022D" w:rsidP="00747251">
      <w:pPr>
        <w:rPr>
          <w:rFonts w:ascii="Verdana" w:hAnsi="Verdana"/>
          <w:sz w:val="20"/>
          <w:szCs w:val="20"/>
        </w:rPr>
      </w:pPr>
      <w:r w:rsidRPr="00747251">
        <w:rPr>
          <w:rFonts w:ascii="Verdana" w:hAnsi="Verdana" w:cs="Corbel"/>
          <w:sz w:val="20"/>
          <w:szCs w:val="20"/>
        </w:rPr>
        <w:t>T</w:t>
      </w:r>
      <w:r w:rsidRPr="00747251">
        <w:rPr>
          <w:rFonts w:ascii="Verdana" w:hAnsi="Verdana" w:cs="Corbel"/>
          <w:spacing w:val="-1"/>
          <w:sz w:val="20"/>
          <w:szCs w:val="20"/>
        </w:rPr>
        <w:t>h</w:t>
      </w:r>
      <w:r w:rsidRPr="00747251">
        <w:rPr>
          <w:rFonts w:ascii="Verdana" w:hAnsi="Verdana" w:cs="Corbel"/>
          <w:sz w:val="20"/>
          <w:szCs w:val="20"/>
        </w:rPr>
        <w:t>e</w:t>
      </w:r>
      <w:r w:rsidRPr="00747251">
        <w:rPr>
          <w:rFonts w:ascii="Verdana" w:hAnsi="Verdana" w:cs="Corbel"/>
          <w:spacing w:val="20"/>
          <w:sz w:val="20"/>
          <w:szCs w:val="20"/>
        </w:rPr>
        <w:t xml:space="preserve"> </w:t>
      </w:r>
      <w:r w:rsidRPr="00747251">
        <w:rPr>
          <w:rFonts w:ascii="Verdana" w:hAnsi="Verdana" w:cs="Corbel"/>
          <w:sz w:val="20"/>
          <w:szCs w:val="20"/>
        </w:rPr>
        <w:t>Co</w:t>
      </w:r>
      <w:r w:rsidRPr="00747251">
        <w:rPr>
          <w:rFonts w:ascii="Verdana" w:hAnsi="Verdana" w:cs="Corbel"/>
          <w:spacing w:val="-2"/>
          <w:sz w:val="20"/>
          <w:szCs w:val="20"/>
        </w:rPr>
        <w:t>m</w:t>
      </w:r>
      <w:r w:rsidRPr="00747251">
        <w:rPr>
          <w:rFonts w:ascii="Verdana" w:hAnsi="Verdana" w:cs="Corbel"/>
          <w:sz w:val="20"/>
          <w:szCs w:val="20"/>
        </w:rPr>
        <w:t>mi</w:t>
      </w:r>
      <w:r w:rsidRPr="00747251">
        <w:rPr>
          <w:rFonts w:ascii="Verdana" w:hAnsi="Verdana" w:cs="Corbel"/>
          <w:spacing w:val="-2"/>
          <w:sz w:val="20"/>
          <w:szCs w:val="20"/>
        </w:rPr>
        <w:t>t</w:t>
      </w:r>
      <w:r w:rsidRPr="00747251">
        <w:rPr>
          <w:rFonts w:ascii="Verdana" w:hAnsi="Verdana" w:cs="Corbel"/>
          <w:spacing w:val="-1"/>
          <w:sz w:val="20"/>
          <w:szCs w:val="20"/>
        </w:rPr>
        <w:t>t</w:t>
      </w:r>
      <w:r w:rsidRPr="00747251">
        <w:rPr>
          <w:rFonts w:ascii="Verdana" w:hAnsi="Verdana" w:cs="Corbel"/>
          <w:sz w:val="20"/>
          <w:szCs w:val="20"/>
        </w:rPr>
        <w:t>ee’s</w:t>
      </w:r>
      <w:r w:rsidRPr="00747251">
        <w:rPr>
          <w:rFonts w:ascii="Verdana" w:hAnsi="Verdana" w:cs="Corbel"/>
          <w:spacing w:val="18"/>
          <w:sz w:val="20"/>
          <w:szCs w:val="20"/>
        </w:rPr>
        <w:t xml:space="preserve"> </w:t>
      </w:r>
      <w:r w:rsidRPr="00747251">
        <w:rPr>
          <w:rFonts w:ascii="Verdana" w:hAnsi="Verdana" w:cs="Corbel"/>
          <w:sz w:val="20"/>
          <w:szCs w:val="20"/>
        </w:rPr>
        <w:t>focus</w:t>
      </w:r>
      <w:r w:rsidRPr="00747251">
        <w:rPr>
          <w:rFonts w:ascii="Verdana" w:hAnsi="Verdana" w:cs="Corbel"/>
          <w:spacing w:val="18"/>
          <w:sz w:val="20"/>
          <w:szCs w:val="20"/>
        </w:rPr>
        <w:t xml:space="preserve"> </w:t>
      </w:r>
      <w:r w:rsidRPr="00747251">
        <w:rPr>
          <w:rFonts w:ascii="Verdana" w:hAnsi="Verdana" w:cs="Corbel"/>
          <w:spacing w:val="-1"/>
          <w:sz w:val="20"/>
          <w:szCs w:val="20"/>
        </w:rPr>
        <w:t>w</w:t>
      </w:r>
      <w:r w:rsidRPr="00747251">
        <w:rPr>
          <w:rFonts w:ascii="Verdana" w:hAnsi="Verdana" w:cs="Corbel"/>
          <w:sz w:val="20"/>
          <w:szCs w:val="20"/>
        </w:rPr>
        <w:t>i</w:t>
      </w:r>
      <w:r w:rsidRPr="00747251">
        <w:rPr>
          <w:rFonts w:ascii="Verdana" w:hAnsi="Verdana" w:cs="Corbel"/>
          <w:spacing w:val="-2"/>
          <w:sz w:val="20"/>
          <w:szCs w:val="20"/>
        </w:rPr>
        <w:t>l</w:t>
      </w:r>
      <w:r w:rsidRPr="00747251">
        <w:rPr>
          <w:rFonts w:ascii="Verdana" w:hAnsi="Verdana" w:cs="Corbel"/>
          <w:sz w:val="20"/>
          <w:szCs w:val="20"/>
        </w:rPr>
        <w:t>l</w:t>
      </w:r>
      <w:r w:rsidRPr="00747251">
        <w:rPr>
          <w:rFonts w:ascii="Verdana" w:hAnsi="Verdana" w:cs="Corbel"/>
          <w:spacing w:val="19"/>
          <w:sz w:val="20"/>
          <w:szCs w:val="20"/>
        </w:rPr>
        <w:t xml:space="preserve"> </w:t>
      </w:r>
      <w:r w:rsidRPr="00747251">
        <w:rPr>
          <w:rFonts w:ascii="Verdana" w:hAnsi="Verdana" w:cs="Corbel"/>
          <w:spacing w:val="-2"/>
          <w:sz w:val="20"/>
          <w:szCs w:val="20"/>
        </w:rPr>
        <w:t>b</w:t>
      </w:r>
      <w:r w:rsidRPr="00747251">
        <w:rPr>
          <w:rFonts w:ascii="Verdana" w:hAnsi="Verdana" w:cs="Corbel"/>
          <w:sz w:val="20"/>
          <w:szCs w:val="20"/>
        </w:rPr>
        <w:t>e</w:t>
      </w:r>
      <w:r w:rsidRPr="00747251">
        <w:rPr>
          <w:rFonts w:ascii="Verdana" w:hAnsi="Verdana" w:cs="Corbel"/>
          <w:spacing w:val="20"/>
          <w:sz w:val="20"/>
          <w:szCs w:val="20"/>
        </w:rPr>
        <w:t xml:space="preserve"> </w:t>
      </w:r>
      <w:r w:rsidRPr="00747251">
        <w:rPr>
          <w:rFonts w:ascii="Verdana" w:hAnsi="Verdana" w:cs="Corbel"/>
          <w:sz w:val="20"/>
          <w:szCs w:val="20"/>
        </w:rPr>
        <w:t>on</w:t>
      </w:r>
      <w:r w:rsidRPr="00747251">
        <w:rPr>
          <w:rFonts w:ascii="Verdana" w:hAnsi="Verdana" w:cs="Corbel"/>
          <w:spacing w:val="24"/>
          <w:sz w:val="20"/>
          <w:szCs w:val="20"/>
        </w:rPr>
        <w:t xml:space="preserve"> </w:t>
      </w:r>
      <w:r w:rsidRPr="00747251">
        <w:rPr>
          <w:rFonts w:ascii="Verdana" w:hAnsi="Verdana"/>
          <w:spacing w:val="-1"/>
          <w:sz w:val="20"/>
          <w:szCs w:val="20"/>
        </w:rPr>
        <w:t>t</w:t>
      </w:r>
      <w:r w:rsidRPr="00747251">
        <w:rPr>
          <w:rFonts w:ascii="Verdana" w:hAnsi="Verdana"/>
          <w:sz w:val="20"/>
          <w:szCs w:val="20"/>
        </w:rPr>
        <w:t>r</w:t>
      </w:r>
      <w:r w:rsidRPr="00747251">
        <w:rPr>
          <w:rFonts w:ascii="Verdana" w:hAnsi="Verdana"/>
          <w:spacing w:val="-2"/>
          <w:sz w:val="20"/>
          <w:szCs w:val="20"/>
        </w:rPr>
        <w:t>i</w:t>
      </w:r>
      <w:r w:rsidRPr="00747251">
        <w:rPr>
          <w:rFonts w:ascii="Verdana" w:hAnsi="Verdana"/>
          <w:sz w:val="20"/>
          <w:szCs w:val="20"/>
        </w:rPr>
        <w:t>al</w:t>
      </w:r>
      <w:r w:rsidRPr="00747251">
        <w:rPr>
          <w:rFonts w:ascii="Verdana" w:hAnsi="Verdana"/>
          <w:spacing w:val="19"/>
          <w:sz w:val="20"/>
          <w:szCs w:val="20"/>
        </w:rPr>
        <w:t xml:space="preserve"> </w:t>
      </w:r>
      <w:r w:rsidRPr="00747251">
        <w:rPr>
          <w:rFonts w:ascii="Verdana" w:hAnsi="Verdana"/>
          <w:sz w:val="20"/>
          <w:szCs w:val="20"/>
        </w:rPr>
        <w:t>si</w:t>
      </w:r>
      <w:r w:rsidRPr="00747251">
        <w:rPr>
          <w:rFonts w:ascii="Verdana" w:hAnsi="Verdana"/>
          <w:spacing w:val="-1"/>
          <w:sz w:val="20"/>
          <w:szCs w:val="20"/>
        </w:rPr>
        <w:t>t</w:t>
      </w:r>
      <w:r w:rsidRPr="00747251">
        <w:rPr>
          <w:rFonts w:ascii="Verdana" w:hAnsi="Verdana"/>
          <w:sz w:val="20"/>
          <w:szCs w:val="20"/>
        </w:rPr>
        <w:t>es</w:t>
      </w:r>
      <w:r w:rsidRPr="00747251">
        <w:rPr>
          <w:rFonts w:ascii="Verdana" w:hAnsi="Verdana"/>
          <w:spacing w:val="20"/>
          <w:sz w:val="20"/>
          <w:szCs w:val="20"/>
        </w:rPr>
        <w:t xml:space="preserve"> </w:t>
      </w:r>
      <w:r w:rsidRPr="00747251">
        <w:rPr>
          <w:rFonts w:ascii="Verdana" w:hAnsi="Verdana"/>
          <w:sz w:val="20"/>
          <w:szCs w:val="20"/>
        </w:rPr>
        <w:t>in</w:t>
      </w:r>
      <w:r w:rsidRPr="00747251">
        <w:rPr>
          <w:rFonts w:ascii="Verdana" w:hAnsi="Verdana"/>
          <w:spacing w:val="20"/>
          <w:sz w:val="20"/>
          <w:szCs w:val="20"/>
        </w:rPr>
        <w:t xml:space="preserve"> </w:t>
      </w:r>
      <w:r w:rsidRPr="00747251">
        <w:rPr>
          <w:rFonts w:ascii="Verdana" w:hAnsi="Verdana"/>
          <w:spacing w:val="-1"/>
          <w:sz w:val="20"/>
          <w:szCs w:val="20"/>
        </w:rPr>
        <w:t>t</w:t>
      </w:r>
      <w:r w:rsidRPr="00747251">
        <w:rPr>
          <w:rFonts w:ascii="Verdana" w:hAnsi="Verdana"/>
          <w:sz w:val="20"/>
          <w:szCs w:val="20"/>
        </w:rPr>
        <w:t>he</w:t>
      </w:r>
      <w:r w:rsidRPr="00747251">
        <w:rPr>
          <w:rFonts w:ascii="Verdana" w:hAnsi="Verdana"/>
          <w:spacing w:val="20"/>
          <w:sz w:val="20"/>
          <w:szCs w:val="20"/>
        </w:rPr>
        <w:t xml:space="preserve"> </w:t>
      </w:r>
      <w:r w:rsidRPr="00747251">
        <w:rPr>
          <w:rFonts w:ascii="Verdana" w:hAnsi="Verdana"/>
          <w:spacing w:val="-2"/>
          <w:sz w:val="20"/>
          <w:szCs w:val="20"/>
        </w:rPr>
        <w:t>P</w:t>
      </w:r>
      <w:r w:rsidRPr="00747251">
        <w:rPr>
          <w:rFonts w:ascii="Verdana" w:hAnsi="Verdana"/>
          <w:sz w:val="20"/>
          <w:szCs w:val="20"/>
        </w:rPr>
        <w:t>erth</w:t>
      </w:r>
      <w:r w:rsidRPr="00747251">
        <w:rPr>
          <w:rFonts w:ascii="Verdana" w:hAnsi="Verdana"/>
          <w:spacing w:val="19"/>
          <w:sz w:val="20"/>
          <w:szCs w:val="20"/>
        </w:rPr>
        <w:t xml:space="preserve"> </w:t>
      </w:r>
      <w:r w:rsidRPr="00747251">
        <w:rPr>
          <w:rFonts w:ascii="Verdana" w:hAnsi="Verdana"/>
          <w:sz w:val="20"/>
          <w:szCs w:val="20"/>
        </w:rPr>
        <w:t>H</w:t>
      </w:r>
      <w:r w:rsidRPr="00747251">
        <w:rPr>
          <w:rFonts w:ascii="Verdana" w:hAnsi="Verdana"/>
          <w:spacing w:val="-1"/>
          <w:sz w:val="20"/>
          <w:szCs w:val="20"/>
        </w:rPr>
        <w:t>i</w:t>
      </w:r>
      <w:r w:rsidRPr="00747251">
        <w:rPr>
          <w:rFonts w:ascii="Verdana" w:hAnsi="Verdana"/>
          <w:sz w:val="20"/>
          <w:szCs w:val="20"/>
        </w:rPr>
        <w:t>l</w:t>
      </w:r>
      <w:r w:rsidRPr="00747251">
        <w:rPr>
          <w:rFonts w:ascii="Verdana" w:hAnsi="Verdana"/>
          <w:spacing w:val="-2"/>
          <w:sz w:val="20"/>
          <w:szCs w:val="20"/>
        </w:rPr>
        <w:t>l</w:t>
      </w:r>
      <w:r w:rsidRPr="00747251">
        <w:rPr>
          <w:rFonts w:ascii="Verdana" w:hAnsi="Verdana"/>
          <w:sz w:val="20"/>
          <w:szCs w:val="20"/>
        </w:rPr>
        <w:t>s,</w:t>
      </w:r>
      <w:r w:rsidRPr="00747251">
        <w:rPr>
          <w:rFonts w:ascii="Verdana" w:hAnsi="Verdana"/>
          <w:spacing w:val="19"/>
          <w:sz w:val="20"/>
          <w:szCs w:val="20"/>
        </w:rPr>
        <w:t xml:space="preserve"> </w:t>
      </w:r>
      <w:r w:rsidRPr="00747251">
        <w:rPr>
          <w:rFonts w:ascii="Verdana" w:hAnsi="Verdana" w:cs="Corbel"/>
          <w:sz w:val="20"/>
          <w:szCs w:val="20"/>
        </w:rPr>
        <w:t>Bayswater, Bassendean, Chittering, Toodyay, York and Northam</w:t>
      </w:r>
      <w:r w:rsidRPr="00747251">
        <w:rPr>
          <w:rFonts w:ascii="Verdana" w:hAnsi="Verdana"/>
          <w:sz w:val="20"/>
          <w:szCs w:val="20"/>
        </w:rPr>
        <w:t>, Lo</w:t>
      </w:r>
      <w:r w:rsidRPr="00747251">
        <w:rPr>
          <w:rFonts w:ascii="Verdana" w:hAnsi="Verdana"/>
          <w:spacing w:val="-2"/>
          <w:sz w:val="20"/>
          <w:szCs w:val="20"/>
        </w:rPr>
        <w:t>w</w:t>
      </w:r>
      <w:r w:rsidRPr="00747251">
        <w:rPr>
          <w:rFonts w:ascii="Verdana" w:hAnsi="Verdana"/>
          <w:sz w:val="20"/>
          <w:szCs w:val="20"/>
        </w:rPr>
        <w:t>er</w:t>
      </w:r>
      <w:r w:rsidRPr="00747251">
        <w:rPr>
          <w:rFonts w:ascii="Verdana" w:hAnsi="Verdana"/>
          <w:spacing w:val="20"/>
          <w:sz w:val="20"/>
          <w:szCs w:val="20"/>
        </w:rPr>
        <w:t xml:space="preserve"> </w:t>
      </w:r>
      <w:r w:rsidRPr="00747251">
        <w:rPr>
          <w:rFonts w:ascii="Verdana" w:hAnsi="Verdana"/>
          <w:sz w:val="20"/>
          <w:szCs w:val="20"/>
        </w:rPr>
        <w:t>South</w:t>
      </w:r>
      <w:r w:rsidRPr="00747251">
        <w:rPr>
          <w:rFonts w:ascii="Verdana" w:hAnsi="Verdana"/>
          <w:spacing w:val="19"/>
          <w:sz w:val="20"/>
          <w:szCs w:val="20"/>
        </w:rPr>
        <w:t xml:space="preserve"> </w:t>
      </w:r>
      <w:r w:rsidRPr="00747251">
        <w:rPr>
          <w:rFonts w:ascii="Verdana" w:hAnsi="Verdana"/>
          <w:sz w:val="20"/>
          <w:szCs w:val="20"/>
        </w:rPr>
        <w:t>W</w:t>
      </w:r>
      <w:r w:rsidRPr="00747251">
        <w:rPr>
          <w:rFonts w:ascii="Verdana" w:hAnsi="Verdana"/>
          <w:spacing w:val="-2"/>
          <w:sz w:val="20"/>
          <w:szCs w:val="20"/>
        </w:rPr>
        <w:t>e</w:t>
      </w:r>
      <w:r w:rsidRPr="00747251">
        <w:rPr>
          <w:rFonts w:ascii="Verdana" w:hAnsi="Verdana"/>
          <w:sz w:val="20"/>
          <w:szCs w:val="20"/>
        </w:rPr>
        <w:t>st, Cock</w:t>
      </w:r>
      <w:r w:rsidRPr="00747251">
        <w:rPr>
          <w:rFonts w:ascii="Verdana" w:hAnsi="Verdana"/>
          <w:spacing w:val="-1"/>
          <w:sz w:val="20"/>
          <w:szCs w:val="20"/>
        </w:rPr>
        <w:t>b</w:t>
      </w:r>
      <w:r w:rsidRPr="00747251">
        <w:rPr>
          <w:rFonts w:ascii="Verdana" w:hAnsi="Verdana"/>
          <w:sz w:val="20"/>
          <w:szCs w:val="20"/>
        </w:rPr>
        <w:t>urn</w:t>
      </w:r>
      <w:r w:rsidRPr="00747251">
        <w:rPr>
          <w:rFonts w:ascii="Verdana" w:hAnsi="Verdana"/>
          <w:spacing w:val="-1"/>
          <w:sz w:val="20"/>
          <w:szCs w:val="20"/>
        </w:rPr>
        <w:t>/</w:t>
      </w:r>
      <w:r w:rsidRPr="00747251">
        <w:rPr>
          <w:rFonts w:ascii="Verdana" w:hAnsi="Verdana"/>
          <w:sz w:val="20"/>
          <w:szCs w:val="20"/>
        </w:rPr>
        <w:t>K</w:t>
      </w:r>
      <w:r w:rsidRPr="00747251">
        <w:rPr>
          <w:rFonts w:ascii="Verdana" w:hAnsi="Verdana"/>
          <w:spacing w:val="-2"/>
          <w:sz w:val="20"/>
          <w:szCs w:val="20"/>
        </w:rPr>
        <w:t>w</w:t>
      </w:r>
      <w:r w:rsidRPr="00747251">
        <w:rPr>
          <w:rFonts w:ascii="Verdana" w:hAnsi="Verdana"/>
          <w:sz w:val="20"/>
          <w:szCs w:val="20"/>
        </w:rPr>
        <w:t>inana, Armadale, Murray and, Serpentine</w:t>
      </w:r>
      <w:r w:rsidRPr="00747251">
        <w:rPr>
          <w:rFonts w:ascii="Verdana" w:hAnsi="Verdana"/>
          <w:sz w:val="20"/>
          <w:szCs w:val="20"/>
        </w:rPr>
        <w:noBreakHyphen/>
        <w:t>Jarrahdale</w:t>
      </w:r>
      <w:r w:rsidRPr="00747251">
        <w:rPr>
          <w:rFonts w:ascii="Verdana" w:hAnsi="Verdana"/>
          <w:spacing w:val="20"/>
          <w:sz w:val="20"/>
          <w:szCs w:val="20"/>
        </w:rPr>
        <w:t xml:space="preserve"> LGAs</w:t>
      </w:r>
      <w:r w:rsidRPr="00747251">
        <w:rPr>
          <w:rFonts w:ascii="Verdana" w:hAnsi="Verdana"/>
          <w:sz w:val="20"/>
          <w:szCs w:val="20"/>
        </w:rPr>
        <w:t>.</w:t>
      </w:r>
      <w:r w:rsidRPr="00747251">
        <w:rPr>
          <w:rFonts w:ascii="Verdana" w:hAnsi="Verdana"/>
          <w:spacing w:val="41"/>
          <w:sz w:val="20"/>
          <w:szCs w:val="20"/>
        </w:rPr>
        <w:t xml:space="preserve"> </w:t>
      </w:r>
      <w:r w:rsidRPr="00747251">
        <w:rPr>
          <w:rFonts w:ascii="Verdana" w:hAnsi="Verdana"/>
          <w:sz w:val="20"/>
          <w:szCs w:val="20"/>
        </w:rPr>
        <w:t>T</w:t>
      </w:r>
      <w:r w:rsidRPr="00747251">
        <w:rPr>
          <w:rFonts w:ascii="Verdana" w:hAnsi="Verdana"/>
          <w:spacing w:val="-1"/>
          <w:sz w:val="20"/>
          <w:szCs w:val="20"/>
        </w:rPr>
        <w:t>h</w:t>
      </w:r>
      <w:r w:rsidRPr="00747251">
        <w:rPr>
          <w:rFonts w:ascii="Verdana" w:hAnsi="Verdana"/>
          <w:sz w:val="20"/>
          <w:szCs w:val="20"/>
        </w:rPr>
        <w:t>ese</w:t>
      </w:r>
      <w:r w:rsidRPr="00747251">
        <w:rPr>
          <w:rFonts w:ascii="Verdana" w:hAnsi="Verdana"/>
          <w:spacing w:val="21"/>
          <w:sz w:val="20"/>
          <w:szCs w:val="20"/>
        </w:rPr>
        <w:t xml:space="preserve"> </w:t>
      </w:r>
      <w:r w:rsidRPr="00747251">
        <w:rPr>
          <w:rFonts w:ascii="Verdana" w:hAnsi="Verdana"/>
          <w:sz w:val="20"/>
          <w:szCs w:val="20"/>
        </w:rPr>
        <w:t>si</w:t>
      </w:r>
      <w:r w:rsidRPr="00747251">
        <w:rPr>
          <w:rFonts w:ascii="Verdana" w:hAnsi="Verdana"/>
          <w:spacing w:val="-1"/>
          <w:sz w:val="20"/>
          <w:szCs w:val="20"/>
        </w:rPr>
        <w:t>t</w:t>
      </w:r>
      <w:r w:rsidRPr="00747251">
        <w:rPr>
          <w:rFonts w:ascii="Verdana" w:hAnsi="Verdana"/>
          <w:sz w:val="20"/>
          <w:szCs w:val="20"/>
        </w:rPr>
        <w:t>es</w:t>
      </w:r>
      <w:r w:rsidRPr="00747251">
        <w:rPr>
          <w:rFonts w:ascii="Verdana" w:hAnsi="Verdana"/>
          <w:spacing w:val="21"/>
          <w:sz w:val="20"/>
          <w:szCs w:val="20"/>
        </w:rPr>
        <w:t xml:space="preserve"> </w:t>
      </w:r>
      <w:r w:rsidRPr="00747251">
        <w:rPr>
          <w:rFonts w:ascii="Verdana" w:hAnsi="Verdana"/>
          <w:spacing w:val="-1"/>
          <w:sz w:val="20"/>
          <w:szCs w:val="20"/>
        </w:rPr>
        <w:t>w</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l</w:t>
      </w:r>
      <w:r w:rsidRPr="00747251">
        <w:rPr>
          <w:rFonts w:ascii="Verdana" w:hAnsi="Verdana"/>
          <w:spacing w:val="22"/>
          <w:sz w:val="20"/>
          <w:szCs w:val="20"/>
        </w:rPr>
        <w:t xml:space="preserve"> </w:t>
      </w:r>
      <w:r w:rsidRPr="00747251">
        <w:rPr>
          <w:rFonts w:ascii="Verdana" w:hAnsi="Verdana"/>
          <w:spacing w:val="-1"/>
          <w:sz w:val="20"/>
          <w:szCs w:val="20"/>
        </w:rPr>
        <w:t>t</w:t>
      </w:r>
      <w:r w:rsidRPr="00747251">
        <w:rPr>
          <w:rFonts w:ascii="Verdana" w:hAnsi="Verdana"/>
          <w:sz w:val="20"/>
          <w:szCs w:val="20"/>
        </w:rPr>
        <w:t>est</w:t>
      </w:r>
      <w:r w:rsidRPr="00747251">
        <w:rPr>
          <w:rFonts w:ascii="Verdana" w:hAnsi="Verdana"/>
          <w:spacing w:val="20"/>
          <w:sz w:val="20"/>
          <w:szCs w:val="20"/>
        </w:rPr>
        <w:t xml:space="preserve"> </w:t>
      </w:r>
      <w:r w:rsidRPr="00747251">
        <w:rPr>
          <w:rFonts w:ascii="Verdana" w:hAnsi="Verdana"/>
          <w:spacing w:val="1"/>
          <w:sz w:val="20"/>
          <w:szCs w:val="20"/>
        </w:rPr>
        <w:t>tw</w:t>
      </w:r>
      <w:r w:rsidRPr="00747251">
        <w:rPr>
          <w:rFonts w:ascii="Verdana" w:hAnsi="Verdana"/>
          <w:sz w:val="20"/>
          <w:szCs w:val="20"/>
        </w:rPr>
        <w:t>o</w:t>
      </w:r>
      <w:r w:rsidRPr="00747251">
        <w:rPr>
          <w:rFonts w:ascii="Verdana" w:hAnsi="Verdana"/>
          <w:spacing w:val="20"/>
          <w:sz w:val="20"/>
          <w:szCs w:val="20"/>
        </w:rPr>
        <w:t xml:space="preserve"> </w:t>
      </w:r>
      <w:r w:rsidRPr="00747251">
        <w:rPr>
          <w:rFonts w:ascii="Verdana" w:hAnsi="Verdana"/>
          <w:spacing w:val="-2"/>
          <w:sz w:val="20"/>
          <w:szCs w:val="20"/>
        </w:rPr>
        <w:t>d</w:t>
      </w:r>
      <w:r w:rsidRPr="00747251">
        <w:rPr>
          <w:rFonts w:ascii="Verdana" w:hAnsi="Verdana"/>
          <w:sz w:val="20"/>
          <w:szCs w:val="20"/>
        </w:rPr>
        <w:t>if</w:t>
      </w:r>
      <w:r w:rsidRPr="00747251">
        <w:rPr>
          <w:rFonts w:ascii="Verdana" w:hAnsi="Verdana"/>
          <w:spacing w:val="1"/>
          <w:sz w:val="20"/>
          <w:szCs w:val="20"/>
        </w:rPr>
        <w:t>f</w:t>
      </w:r>
      <w:r w:rsidRPr="00747251">
        <w:rPr>
          <w:rFonts w:ascii="Verdana" w:hAnsi="Verdana"/>
          <w:sz w:val="20"/>
          <w:szCs w:val="20"/>
        </w:rPr>
        <w:t>ere</w:t>
      </w:r>
      <w:r w:rsidRPr="00747251">
        <w:rPr>
          <w:rFonts w:ascii="Verdana" w:hAnsi="Verdana"/>
          <w:spacing w:val="1"/>
          <w:sz w:val="20"/>
          <w:szCs w:val="20"/>
        </w:rPr>
        <w:t>n</w:t>
      </w:r>
      <w:r w:rsidRPr="00747251">
        <w:rPr>
          <w:rFonts w:ascii="Verdana" w:hAnsi="Verdana"/>
          <w:sz w:val="20"/>
          <w:szCs w:val="20"/>
        </w:rPr>
        <w:t>t</w:t>
      </w:r>
      <w:r w:rsidRPr="00747251">
        <w:rPr>
          <w:rFonts w:ascii="Verdana" w:hAnsi="Verdana"/>
          <w:spacing w:val="20"/>
          <w:sz w:val="20"/>
          <w:szCs w:val="20"/>
        </w:rPr>
        <w:t xml:space="preserve"> </w:t>
      </w:r>
      <w:r w:rsidRPr="00747251">
        <w:rPr>
          <w:rFonts w:ascii="Verdana" w:hAnsi="Verdana"/>
          <w:sz w:val="20"/>
          <w:szCs w:val="20"/>
        </w:rPr>
        <w:t>appr</w:t>
      </w:r>
      <w:r w:rsidRPr="00747251">
        <w:rPr>
          <w:rFonts w:ascii="Verdana" w:hAnsi="Verdana"/>
          <w:spacing w:val="-1"/>
          <w:sz w:val="20"/>
          <w:szCs w:val="20"/>
        </w:rPr>
        <w:t>o</w:t>
      </w:r>
      <w:r w:rsidRPr="00747251">
        <w:rPr>
          <w:rFonts w:ascii="Verdana" w:hAnsi="Verdana"/>
          <w:sz w:val="20"/>
          <w:szCs w:val="20"/>
        </w:rPr>
        <w:t>aches</w:t>
      </w:r>
      <w:r w:rsidRPr="00747251">
        <w:rPr>
          <w:rFonts w:ascii="Verdana" w:hAnsi="Verdana"/>
          <w:spacing w:val="21"/>
          <w:sz w:val="20"/>
          <w:szCs w:val="20"/>
        </w:rPr>
        <w:t xml:space="preserve"> </w:t>
      </w:r>
      <w:r w:rsidRPr="00747251">
        <w:rPr>
          <w:rFonts w:ascii="Verdana" w:hAnsi="Verdana"/>
          <w:spacing w:val="-1"/>
          <w:sz w:val="20"/>
          <w:szCs w:val="20"/>
        </w:rPr>
        <w:t>t</w:t>
      </w:r>
      <w:r w:rsidRPr="00747251">
        <w:rPr>
          <w:rFonts w:ascii="Verdana" w:hAnsi="Verdana"/>
          <w:sz w:val="20"/>
          <w:szCs w:val="20"/>
        </w:rPr>
        <w:t>o</w:t>
      </w:r>
      <w:r w:rsidRPr="00747251">
        <w:rPr>
          <w:rFonts w:ascii="Verdana" w:hAnsi="Verdana"/>
          <w:spacing w:val="20"/>
          <w:sz w:val="20"/>
          <w:szCs w:val="20"/>
        </w:rPr>
        <w:t xml:space="preserve"> </w:t>
      </w:r>
      <w:r w:rsidRPr="00747251">
        <w:rPr>
          <w:rFonts w:ascii="Verdana" w:hAnsi="Verdana"/>
          <w:spacing w:val="-1"/>
          <w:sz w:val="20"/>
          <w:szCs w:val="20"/>
        </w:rPr>
        <w:t>t</w:t>
      </w:r>
      <w:r w:rsidRPr="00747251">
        <w:rPr>
          <w:rFonts w:ascii="Verdana" w:hAnsi="Verdana"/>
          <w:sz w:val="20"/>
          <w:szCs w:val="20"/>
        </w:rPr>
        <w:t>he</w:t>
      </w:r>
      <w:r w:rsidRPr="00747251">
        <w:rPr>
          <w:rFonts w:ascii="Verdana" w:hAnsi="Verdana"/>
          <w:spacing w:val="21"/>
          <w:sz w:val="20"/>
          <w:szCs w:val="20"/>
        </w:rPr>
        <w:t xml:space="preserve"> </w:t>
      </w:r>
      <w:r w:rsidRPr="00747251">
        <w:rPr>
          <w:rFonts w:ascii="Verdana" w:hAnsi="Verdana"/>
          <w:spacing w:val="-2"/>
          <w:sz w:val="20"/>
          <w:szCs w:val="20"/>
        </w:rPr>
        <w:t>d</w:t>
      </w:r>
      <w:r w:rsidRPr="00747251">
        <w:rPr>
          <w:rFonts w:ascii="Verdana" w:hAnsi="Verdana"/>
          <w:sz w:val="20"/>
          <w:szCs w:val="20"/>
        </w:rPr>
        <w:t>el</w:t>
      </w:r>
      <w:r w:rsidRPr="00747251">
        <w:rPr>
          <w:rFonts w:ascii="Verdana" w:hAnsi="Verdana"/>
          <w:spacing w:val="1"/>
          <w:sz w:val="20"/>
          <w:szCs w:val="20"/>
        </w:rPr>
        <w:t>i</w:t>
      </w:r>
      <w:r w:rsidRPr="00747251">
        <w:rPr>
          <w:rFonts w:ascii="Verdana" w:hAnsi="Verdana"/>
          <w:spacing w:val="-1"/>
          <w:sz w:val="20"/>
          <w:szCs w:val="20"/>
        </w:rPr>
        <w:t>v</w:t>
      </w:r>
      <w:r w:rsidRPr="00747251">
        <w:rPr>
          <w:rFonts w:ascii="Verdana" w:hAnsi="Verdana"/>
          <w:sz w:val="20"/>
          <w:szCs w:val="20"/>
        </w:rPr>
        <w:t>ery</w:t>
      </w:r>
      <w:r w:rsidRPr="00747251">
        <w:rPr>
          <w:rFonts w:ascii="Verdana" w:hAnsi="Verdana"/>
          <w:spacing w:val="21"/>
          <w:sz w:val="20"/>
          <w:szCs w:val="20"/>
        </w:rPr>
        <w:t xml:space="preserve"> </w:t>
      </w:r>
      <w:r w:rsidRPr="00747251">
        <w:rPr>
          <w:rFonts w:ascii="Verdana" w:hAnsi="Verdana"/>
          <w:sz w:val="20"/>
          <w:szCs w:val="20"/>
        </w:rPr>
        <w:t>of</w:t>
      </w:r>
      <w:r w:rsidRPr="00747251">
        <w:rPr>
          <w:rFonts w:ascii="Verdana" w:hAnsi="Verdana"/>
          <w:spacing w:val="21"/>
          <w:sz w:val="20"/>
          <w:szCs w:val="20"/>
        </w:rPr>
        <w:t xml:space="preserve"> </w:t>
      </w:r>
      <w:r w:rsidRPr="00747251">
        <w:rPr>
          <w:rFonts w:ascii="Verdana" w:hAnsi="Verdana"/>
          <w:spacing w:val="-2"/>
          <w:sz w:val="20"/>
          <w:szCs w:val="20"/>
        </w:rPr>
        <w:t>d</w:t>
      </w:r>
      <w:r w:rsidRPr="00747251">
        <w:rPr>
          <w:rFonts w:ascii="Verdana" w:hAnsi="Verdana"/>
          <w:sz w:val="20"/>
          <w:szCs w:val="20"/>
        </w:rPr>
        <w:t>isa</w:t>
      </w:r>
      <w:r w:rsidRPr="00747251">
        <w:rPr>
          <w:rFonts w:ascii="Verdana" w:hAnsi="Verdana"/>
          <w:spacing w:val="-2"/>
          <w:sz w:val="20"/>
          <w:szCs w:val="20"/>
        </w:rPr>
        <w:t>b</w:t>
      </w:r>
      <w:r w:rsidRPr="00747251">
        <w:rPr>
          <w:rFonts w:ascii="Verdana" w:hAnsi="Verdana"/>
          <w:spacing w:val="1"/>
          <w:sz w:val="20"/>
          <w:szCs w:val="20"/>
        </w:rPr>
        <w:t>i</w:t>
      </w:r>
      <w:r w:rsidRPr="00747251">
        <w:rPr>
          <w:rFonts w:ascii="Verdana" w:hAnsi="Verdana"/>
          <w:sz w:val="20"/>
          <w:szCs w:val="20"/>
        </w:rPr>
        <w:t>l</w:t>
      </w:r>
      <w:r w:rsidRPr="00747251">
        <w:rPr>
          <w:rFonts w:ascii="Verdana" w:hAnsi="Verdana"/>
          <w:spacing w:val="-2"/>
          <w:sz w:val="20"/>
          <w:szCs w:val="20"/>
        </w:rPr>
        <w:t>i</w:t>
      </w:r>
      <w:r w:rsidRPr="00747251">
        <w:rPr>
          <w:rFonts w:ascii="Verdana" w:hAnsi="Verdana"/>
          <w:spacing w:val="1"/>
          <w:sz w:val="20"/>
          <w:szCs w:val="20"/>
        </w:rPr>
        <w:t>t</w:t>
      </w:r>
      <w:r w:rsidRPr="00747251">
        <w:rPr>
          <w:rFonts w:ascii="Verdana" w:hAnsi="Verdana"/>
          <w:sz w:val="20"/>
          <w:szCs w:val="20"/>
        </w:rPr>
        <w:t>y ser</w:t>
      </w:r>
      <w:r w:rsidRPr="00747251">
        <w:rPr>
          <w:rFonts w:ascii="Verdana" w:hAnsi="Verdana"/>
          <w:spacing w:val="-2"/>
          <w:sz w:val="20"/>
          <w:szCs w:val="20"/>
        </w:rPr>
        <w:t>v</w:t>
      </w:r>
      <w:r w:rsidRPr="00747251">
        <w:rPr>
          <w:rFonts w:ascii="Verdana" w:hAnsi="Verdana"/>
          <w:sz w:val="20"/>
          <w:szCs w:val="20"/>
        </w:rPr>
        <w:t>i</w:t>
      </w:r>
      <w:r w:rsidRPr="00747251">
        <w:rPr>
          <w:rFonts w:ascii="Verdana" w:hAnsi="Verdana"/>
          <w:spacing w:val="-1"/>
          <w:sz w:val="20"/>
          <w:szCs w:val="20"/>
        </w:rPr>
        <w:t>c</w:t>
      </w:r>
      <w:r w:rsidRPr="00747251">
        <w:rPr>
          <w:rFonts w:ascii="Verdana" w:hAnsi="Verdana"/>
          <w:sz w:val="20"/>
          <w:szCs w:val="20"/>
        </w:rPr>
        <w:t>es.</w:t>
      </w:r>
      <w:r w:rsidRPr="00747251">
        <w:rPr>
          <w:rFonts w:ascii="Verdana" w:hAnsi="Verdana"/>
          <w:spacing w:val="44"/>
          <w:sz w:val="20"/>
          <w:szCs w:val="20"/>
        </w:rPr>
        <w:t xml:space="preserve"> </w:t>
      </w:r>
      <w:r w:rsidRPr="00747251">
        <w:rPr>
          <w:rFonts w:ascii="Verdana" w:hAnsi="Verdana"/>
          <w:sz w:val="20"/>
          <w:szCs w:val="20"/>
        </w:rPr>
        <w:t xml:space="preserve">The </w:t>
      </w:r>
      <w:r w:rsidRPr="00747251">
        <w:rPr>
          <w:rFonts w:ascii="Verdana" w:hAnsi="Verdana"/>
          <w:spacing w:val="-1"/>
          <w:sz w:val="20"/>
          <w:szCs w:val="20"/>
        </w:rPr>
        <w:t>l</w:t>
      </w:r>
      <w:r w:rsidRPr="00747251">
        <w:rPr>
          <w:rFonts w:ascii="Verdana" w:hAnsi="Verdana"/>
          <w:sz w:val="20"/>
          <w:szCs w:val="20"/>
        </w:rPr>
        <w:t>essons lea</w:t>
      </w:r>
      <w:r w:rsidRPr="00747251">
        <w:rPr>
          <w:rFonts w:ascii="Verdana" w:hAnsi="Verdana"/>
          <w:spacing w:val="-3"/>
          <w:sz w:val="20"/>
          <w:szCs w:val="20"/>
        </w:rPr>
        <w:t>r</w:t>
      </w:r>
      <w:r w:rsidRPr="00747251">
        <w:rPr>
          <w:rFonts w:ascii="Verdana" w:hAnsi="Verdana"/>
          <w:sz w:val="20"/>
          <w:szCs w:val="20"/>
        </w:rPr>
        <w:t>ned</w:t>
      </w:r>
      <w:r w:rsidRPr="00747251">
        <w:rPr>
          <w:rFonts w:ascii="Verdana" w:hAnsi="Verdana"/>
          <w:spacing w:val="-1"/>
          <w:sz w:val="20"/>
          <w:szCs w:val="20"/>
        </w:rPr>
        <w:t xml:space="preserve"> </w:t>
      </w:r>
      <w:r w:rsidRPr="00747251">
        <w:rPr>
          <w:rFonts w:ascii="Verdana" w:hAnsi="Verdana"/>
          <w:sz w:val="20"/>
          <w:szCs w:val="20"/>
        </w:rPr>
        <w:t>fr</w:t>
      </w:r>
      <w:r w:rsidRPr="00747251">
        <w:rPr>
          <w:rFonts w:ascii="Verdana" w:hAnsi="Verdana"/>
          <w:spacing w:val="-1"/>
          <w:sz w:val="20"/>
          <w:szCs w:val="20"/>
        </w:rPr>
        <w:t>o</w:t>
      </w:r>
      <w:r w:rsidRPr="00747251">
        <w:rPr>
          <w:rFonts w:ascii="Verdana" w:hAnsi="Verdana"/>
          <w:sz w:val="20"/>
          <w:szCs w:val="20"/>
        </w:rPr>
        <w:t xml:space="preserve">m </w:t>
      </w:r>
      <w:r w:rsidRPr="00747251">
        <w:rPr>
          <w:rFonts w:ascii="Verdana" w:hAnsi="Verdana"/>
          <w:spacing w:val="-2"/>
          <w:sz w:val="20"/>
          <w:szCs w:val="20"/>
        </w:rPr>
        <w:t>t</w:t>
      </w:r>
      <w:r w:rsidRPr="00747251">
        <w:rPr>
          <w:rFonts w:ascii="Verdana" w:hAnsi="Verdana"/>
          <w:sz w:val="20"/>
          <w:szCs w:val="20"/>
        </w:rPr>
        <w:t>he</w:t>
      </w:r>
      <w:r w:rsidRPr="00747251">
        <w:rPr>
          <w:rFonts w:ascii="Verdana" w:hAnsi="Verdana"/>
          <w:spacing w:val="-2"/>
          <w:sz w:val="20"/>
          <w:szCs w:val="20"/>
        </w:rPr>
        <w:t>s</w:t>
      </w:r>
      <w:r w:rsidRPr="00747251">
        <w:rPr>
          <w:rFonts w:ascii="Verdana" w:hAnsi="Verdana"/>
          <w:sz w:val="20"/>
          <w:szCs w:val="20"/>
        </w:rPr>
        <w:t xml:space="preserve">e </w:t>
      </w:r>
      <w:r w:rsidRPr="00747251">
        <w:rPr>
          <w:rFonts w:ascii="Verdana" w:hAnsi="Verdana"/>
          <w:spacing w:val="-1"/>
          <w:sz w:val="20"/>
          <w:szCs w:val="20"/>
        </w:rPr>
        <w:t>t</w:t>
      </w:r>
      <w:r w:rsidRPr="00747251">
        <w:rPr>
          <w:rFonts w:ascii="Verdana" w:hAnsi="Verdana"/>
          <w:sz w:val="20"/>
          <w:szCs w:val="20"/>
        </w:rPr>
        <w:t>r</w:t>
      </w:r>
      <w:r w:rsidRPr="00747251">
        <w:rPr>
          <w:rFonts w:ascii="Verdana" w:hAnsi="Verdana"/>
          <w:spacing w:val="-2"/>
          <w:sz w:val="20"/>
          <w:szCs w:val="20"/>
        </w:rPr>
        <w:t>i</w:t>
      </w:r>
      <w:r w:rsidRPr="00747251">
        <w:rPr>
          <w:rFonts w:ascii="Verdana" w:hAnsi="Verdana"/>
          <w:sz w:val="20"/>
          <w:szCs w:val="20"/>
        </w:rPr>
        <w:t>a</w:t>
      </w:r>
      <w:r w:rsidRPr="00747251">
        <w:rPr>
          <w:rFonts w:ascii="Verdana" w:hAnsi="Verdana"/>
          <w:spacing w:val="-1"/>
          <w:sz w:val="20"/>
          <w:szCs w:val="20"/>
        </w:rPr>
        <w:t>l</w:t>
      </w:r>
      <w:r w:rsidRPr="00747251">
        <w:rPr>
          <w:rFonts w:ascii="Verdana" w:hAnsi="Verdana"/>
          <w:sz w:val="20"/>
          <w:szCs w:val="20"/>
        </w:rPr>
        <w:t xml:space="preserve">s </w:t>
      </w:r>
      <w:r w:rsidRPr="00747251">
        <w:rPr>
          <w:rFonts w:ascii="Verdana" w:hAnsi="Verdana"/>
          <w:spacing w:val="-1"/>
          <w:sz w:val="20"/>
          <w:szCs w:val="20"/>
        </w:rPr>
        <w:t>w</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l</w:t>
      </w:r>
      <w:r w:rsidRPr="00747251">
        <w:rPr>
          <w:rFonts w:ascii="Verdana" w:hAnsi="Verdana"/>
          <w:spacing w:val="1"/>
          <w:sz w:val="20"/>
          <w:szCs w:val="20"/>
        </w:rPr>
        <w:t xml:space="preserve"> i</w:t>
      </w:r>
      <w:r w:rsidRPr="00747251">
        <w:rPr>
          <w:rFonts w:ascii="Verdana" w:hAnsi="Verdana"/>
          <w:sz w:val="20"/>
          <w:szCs w:val="20"/>
        </w:rPr>
        <w:t>nfo</w:t>
      </w:r>
      <w:r w:rsidRPr="00747251">
        <w:rPr>
          <w:rFonts w:ascii="Verdana" w:hAnsi="Verdana"/>
          <w:spacing w:val="-1"/>
          <w:sz w:val="20"/>
          <w:szCs w:val="20"/>
        </w:rPr>
        <w:t>r</w:t>
      </w:r>
      <w:r w:rsidRPr="00747251">
        <w:rPr>
          <w:rFonts w:ascii="Verdana" w:hAnsi="Verdana"/>
          <w:sz w:val="20"/>
          <w:szCs w:val="20"/>
        </w:rPr>
        <w:t xml:space="preserve">m </w:t>
      </w:r>
      <w:r w:rsidRPr="00747251">
        <w:rPr>
          <w:rFonts w:ascii="Verdana" w:hAnsi="Verdana"/>
          <w:spacing w:val="-2"/>
          <w:sz w:val="20"/>
          <w:szCs w:val="20"/>
        </w:rPr>
        <w:t>t</w:t>
      </w:r>
      <w:r w:rsidRPr="00747251">
        <w:rPr>
          <w:rFonts w:ascii="Verdana" w:hAnsi="Verdana"/>
          <w:sz w:val="20"/>
          <w:szCs w:val="20"/>
        </w:rPr>
        <w:t>he</w:t>
      </w:r>
      <w:r w:rsidRPr="00747251">
        <w:rPr>
          <w:rFonts w:ascii="Verdana" w:hAnsi="Verdana"/>
          <w:spacing w:val="3"/>
          <w:sz w:val="20"/>
          <w:szCs w:val="20"/>
        </w:rPr>
        <w:t xml:space="preserve"> </w:t>
      </w:r>
      <w:r w:rsidRPr="00747251">
        <w:rPr>
          <w:rFonts w:ascii="Verdana" w:hAnsi="Verdana"/>
          <w:spacing w:val="-2"/>
          <w:sz w:val="20"/>
          <w:szCs w:val="20"/>
        </w:rPr>
        <w:t>n</w:t>
      </w:r>
      <w:r w:rsidRPr="00747251">
        <w:rPr>
          <w:rFonts w:ascii="Verdana" w:hAnsi="Verdana"/>
          <w:sz w:val="20"/>
          <w:szCs w:val="20"/>
        </w:rPr>
        <w:t>a</w:t>
      </w:r>
      <w:r w:rsidRPr="00747251">
        <w:rPr>
          <w:rFonts w:ascii="Verdana" w:hAnsi="Verdana"/>
          <w:spacing w:val="-1"/>
          <w:sz w:val="20"/>
          <w:szCs w:val="20"/>
        </w:rPr>
        <w:t>t</w:t>
      </w:r>
      <w:r w:rsidRPr="00747251">
        <w:rPr>
          <w:rFonts w:ascii="Verdana" w:hAnsi="Verdana"/>
          <w:sz w:val="20"/>
          <w:szCs w:val="20"/>
        </w:rPr>
        <w:t>i</w:t>
      </w:r>
      <w:r w:rsidRPr="00747251">
        <w:rPr>
          <w:rFonts w:ascii="Verdana" w:hAnsi="Verdana"/>
          <w:spacing w:val="-2"/>
          <w:sz w:val="20"/>
          <w:szCs w:val="20"/>
        </w:rPr>
        <w:t>o</w:t>
      </w:r>
      <w:r w:rsidRPr="00747251">
        <w:rPr>
          <w:rFonts w:ascii="Verdana" w:hAnsi="Verdana"/>
          <w:sz w:val="20"/>
          <w:szCs w:val="20"/>
        </w:rPr>
        <w:t>nal</w:t>
      </w:r>
      <w:r w:rsidRPr="00747251">
        <w:rPr>
          <w:rFonts w:ascii="Verdana" w:hAnsi="Verdana"/>
          <w:spacing w:val="-1"/>
          <w:sz w:val="20"/>
          <w:szCs w:val="20"/>
        </w:rPr>
        <w:t xml:space="preserve"> </w:t>
      </w:r>
      <w:r w:rsidRPr="00747251">
        <w:rPr>
          <w:rFonts w:ascii="Verdana" w:hAnsi="Verdana"/>
          <w:sz w:val="20"/>
          <w:szCs w:val="20"/>
        </w:rPr>
        <w:t>r</w:t>
      </w:r>
      <w:r w:rsidRPr="00747251">
        <w:rPr>
          <w:rFonts w:ascii="Verdana" w:hAnsi="Verdana"/>
          <w:spacing w:val="-1"/>
          <w:sz w:val="20"/>
          <w:szCs w:val="20"/>
        </w:rPr>
        <w:t>o</w:t>
      </w:r>
      <w:r w:rsidRPr="00747251">
        <w:rPr>
          <w:rFonts w:ascii="Verdana" w:hAnsi="Verdana"/>
          <w:sz w:val="20"/>
          <w:szCs w:val="20"/>
        </w:rPr>
        <w:t>l</w:t>
      </w:r>
      <w:r w:rsidRPr="00747251">
        <w:rPr>
          <w:rFonts w:ascii="Verdana" w:hAnsi="Verdana"/>
          <w:spacing w:val="-2"/>
          <w:sz w:val="20"/>
          <w:szCs w:val="20"/>
        </w:rPr>
        <w:t>l</w:t>
      </w:r>
      <w:r w:rsidRPr="00747251">
        <w:rPr>
          <w:rFonts w:ascii="Verdana" w:hAnsi="Verdana"/>
          <w:sz w:val="20"/>
          <w:szCs w:val="20"/>
        </w:rPr>
        <w:t>-out</w:t>
      </w:r>
      <w:r w:rsidRPr="00747251">
        <w:rPr>
          <w:rFonts w:ascii="Verdana" w:hAnsi="Verdana"/>
          <w:spacing w:val="-1"/>
          <w:sz w:val="20"/>
          <w:szCs w:val="20"/>
        </w:rPr>
        <w:t xml:space="preserve"> </w:t>
      </w:r>
      <w:r w:rsidRPr="00747251">
        <w:rPr>
          <w:rFonts w:ascii="Verdana" w:hAnsi="Verdana"/>
          <w:sz w:val="20"/>
          <w:szCs w:val="20"/>
        </w:rPr>
        <w:t xml:space="preserve">of </w:t>
      </w:r>
      <w:r w:rsidRPr="00747251">
        <w:rPr>
          <w:rFonts w:ascii="Verdana" w:hAnsi="Verdana"/>
          <w:spacing w:val="-2"/>
          <w:sz w:val="20"/>
          <w:szCs w:val="20"/>
        </w:rPr>
        <w:t>d</w:t>
      </w:r>
      <w:r w:rsidRPr="00747251">
        <w:rPr>
          <w:rFonts w:ascii="Verdana" w:hAnsi="Verdana"/>
          <w:sz w:val="20"/>
          <w:szCs w:val="20"/>
        </w:rPr>
        <w:t>isa</w:t>
      </w:r>
      <w:r w:rsidRPr="00747251">
        <w:rPr>
          <w:rFonts w:ascii="Verdana" w:hAnsi="Verdana"/>
          <w:spacing w:val="-2"/>
          <w:sz w:val="20"/>
          <w:szCs w:val="20"/>
        </w:rPr>
        <w:t>b</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pacing w:val="1"/>
          <w:sz w:val="20"/>
          <w:szCs w:val="20"/>
        </w:rPr>
        <w:t>i</w:t>
      </w:r>
      <w:r w:rsidRPr="00747251">
        <w:rPr>
          <w:rFonts w:ascii="Verdana" w:hAnsi="Verdana"/>
          <w:spacing w:val="-1"/>
          <w:sz w:val="20"/>
          <w:szCs w:val="20"/>
        </w:rPr>
        <w:t>t</w:t>
      </w:r>
      <w:r w:rsidRPr="00747251">
        <w:rPr>
          <w:rFonts w:ascii="Verdana" w:hAnsi="Verdana"/>
          <w:sz w:val="20"/>
          <w:szCs w:val="20"/>
        </w:rPr>
        <w:t xml:space="preserve">y </w:t>
      </w:r>
      <w:r w:rsidRPr="00747251">
        <w:rPr>
          <w:rFonts w:ascii="Verdana" w:hAnsi="Verdana"/>
          <w:spacing w:val="-2"/>
          <w:sz w:val="20"/>
          <w:szCs w:val="20"/>
        </w:rPr>
        <w:t>r</w:t>
      </w:r>
      <w:r w:rsidRPr="00747251">
        <w:rPr>
          <w:rFonts w:ascii="Verdana" w:hAnsi="Verdana"/>
          <w:sz w:val="20"/>
          <w:szCs w:val="20"/>
        </w:rPr>
        <w:t>e</w:t>
      </w:r>
      <w:r w:rsidRPr="00747251">
        <w:rPr>
          <w:rFonts w:ascii="Verdana" w:hAnsi="Verdana"/>
          <w:spacing w:val="1"/>
          <w:sz w:val="20"/>
          <w:szCs w:val="20"/>
        </w:rPr>
        <w:t>f</w:t>
      </w:r>
      <w:r w:rsidRPr="00747251">
        <w:rPr>
          <w:rFonts w:ascii="Verdana" w:hAnsi="Verdana"/>
          <w:sz w:val="20"/>
          <w:szCs w:val="20"/>
        </w:rPr>
        <w:t>o</w:t>
      </w:r>
      <w:r w:rsidRPr="00747251">
        <w:rPr>
          <w:rFonts w:ascii="Verdana" w:hAnsi="Verdana"/>
          <w:spacing w:val="-1"/>
          <w:sz w:val="20"/>
          <w:szCs w:val="20"/>
        </w:rPr>
        <w:t>r</w:t>
      </w:r>
      <w:r w:rsidRPr="00747251">
        <w:rPr>
          <w:rFonts w:ascii="Verdana" w:hAnsi="Verdana"/>
          <w:spacing w:val="2"/>
          <w:sz w:val="20"/>
          <w:szCs w:val="20"/>
        </w:rPr>
        <w:t>m</w:t>
      </w:r>
      <w:r w:rsidRPr="00747251">
        <w:rPr>
          <w:rFonts w:ascii="Verdana" w:hAnsi="Verdana"/>
          <w:sz w:val="20"/>
          <w:szCs w:val="20"/>
        </w:rPr>
        <w:t>.</w:t>
      </w:r>
    </w:p>
    <w:p w:rsidR="00D9022D" w:rsidRPr="00747251" w:rsidRDefault="00D9022D" w:rsidP="00D9022D">
      <w:pPr>
        <w:pStyle w:val="BodyText"/>
        <w:spacing w:line="222" w:lineRule="auto"/>
        <w:ind w:left="112" w:right="130" w:firstLine="0"/>
        <w:rPr>
          <w:rFonts w:ascii="Verdana" w:hAnsi="Verdana"/>
          <w:sz w:val="20"/>
          <w:szCs w:val="20"/>
        </w:rPr>
      </w:pPr>
    </w:p>
    <w:p w:rsidR="00D9022D" w:rsidRPr="00747251" w:rsidRDefault="00D9022D" w:rsidP="00747251">
      <w:pPr>
        <w:rPr>
          <w:rFonts w:ascii="Verdana" w:hAnsi="Verdana"/>
          <w:sz w:val="20"/>
          <w:szCs w:val="20"/>
        </w:rPr>
      </w:pPr>
      <w:r w:rsidRPr="00747251">
        <w:rPr>
          <w:rFonts w:ascii="Verdana" w:hAnsi="Verdana"/>
          <w:sz w:val="20"/>
          <w:szCs w:val="20"/>
        </w:rPr>
        <w:t>T</w:t>
      </w:r>
      <w:r w:rsidRPr="00747251">
        <w:rPr>
          <w:rFonts w:ascii="Verdana" w:hAnsi="Verdana"/>
          <w:spacing w:val="-1"/>
          <w:sz w:val="20"/>
          <w:szCs w:val="20"/>
        </w:rPr>
        <w:t>h</w:t>
      </w:r>
      <w:r w:rsidRPr="00747251">
        <w:rPr>
          <w:rFonts w:ascii="Verdana" w:hAnsi="Verdana"/>
          <w:sz w:val="20"/>
          <w:szCs w:val="20"/>
        </w:rPr>
        <w:t>e Com</w:t>
      </w:r>
      <w:r w:rsidRPr="00747251">
        <w:rPr>
          <w:rFonts w:ascii="Verdana" w:hAnsi="Verdana"/>
          <w:spacing w:val="1"/>
          <w:sz w:val="20"/>
          <w:szCs w:val="20"/>
        </w:rPr>
        <w:t>m</w:t>
      </w:r>
      <w:r w:rsidRPr="00747251">
        <w:rPr>
          <w:rFonts w:ascii="Verdana" w:hAnsi="Verdana"/>
          <w:sz w:val="20"/>
          <w:szCs w:val="20"/>
        </w:rPr>
        <w:t>i</w:t>
      </w:r>
      <w:r w:rsidRPr="00747251">
        <w:rPr>
          <w:rFonts w:ascii="Verdana" w:hAnsi="Verdana"/>
          <w:spacing w:val="-2"/>
          <w:sz w:val="20"/>
          <w:szCs w:val="20"/>
        </w:rPr>
        <w:t>t</w:t>
      </w:r>
      <w:r w:rsidRPr="00747251">
        <w:rPr>
          <w:rFonts w:ascii="Verdana" w:hAnsi="Verdana"/>
          <w:spacing w:val="-1"/>
          <w:sz w:val="20"/>
          <w:szCs w:val="20"/>
        </w:rPr>
        <w:t>t</w:t>
      </w:r>
      <w:r w:rsidRPr="00747251">
        <w:rPr>
          <w:rFonts w:ascii="Verdana" w:hAnsi="Verdana"/>
          <w:sz w:val="20"/>
          <w:szCs w:val="20"/>
        </w:rPr>
        <w:t xml:space="preserve">ee </w:t>
      </w:r>
      <w:r w:rsidRPr="00747251">
        <w:rPr>
          <w:rFonts w:ascii="Verdana" w:hAnsi="Verdana"/>
          <w:spacing w:val="-2"/>
          <w:sz w:val="20"/>
          <w:szCs w:val="20"/>
        </w:rPr>
        <w:t>w</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l</w:t>
      </w:r>
      <w:r w:rsidRPr="00747251">
        <w:rPr>
          <w:rFonts w:ascii="Verdana" w:hAnsi="Verdana"/>
          <w:spacing w:val="-2"/>
          <w:sz w:val="20"/>
          <w:szCs w:val="20"/>
        </w:rPr>
        <w:t xml:space="preserve"> b</w:t>
      </w:r>
      <w:r w:rsidRPr="00747251">
        <w:rPr>
          <w:rFonts w:ascii="Verdana" w:hAnsi="Verdana"/>
          <w:sz w:val="20"/>
          <w:szCs w:val="20"/>
        </w:rPr>
        <w:t>e responsi</w:t>
      </w:r>
      <w:r w:rsidRPr="00747251">
        <w:rPr>
          <w:rFonts w:ascii="Verdana" w:hAnsi="Verdana"/>
          <w:spacing w:val="-2"/>
          <w:sz w:val="20"/>
          <w:szCs w:val="20"/>
        </w:rPr>
        <w:t>b</w:t>
      </w:r>
      <w:r w:rsidR="00747251" w:rsidRPr="00747251">
        <w:rPr>
          <w:rFonts w:ascii="Verdana" w:hAnsi="Verdana"/>
          <w:sz w:val="20"/>
          <w:szCs w:val="20"/>
        </w:rPr>
        <w:t xml:space="preserve">le </w:t>
      </w:r>
      <w:r w:rsidRPr="00747251">
        <w:rPr>
          <w:rFonts w:ascii="Verdana" w:hAnsi="Verdana"/>
          <w:sz w:val="20"/>
          <w:szCs w:val="20"/>
        </w:rPr>
        <w:t>for:</w:t>
      </w:r>
    </w:p>
    <w:p w:rsidR="00D9022D" w:rsidRPr="00747251" w:rsidRDefault="00D9022D" w:rsidP="00747251">
      <w:pPr>
        <w:pStyle w:val="ListParagraph"/>
        <w:numPr>
          <w:ilvl w:val="0"/>
          <w:numId w:val="45"/>
        </w:numPr>
        <w:spacing w:before="240" w:after="240" w:line="240" w:lineRule="auto"/>
        <w:contextualSpacing w:val="0"/>
        <w:rPr>
          <w:rFonts w:ascii="Verdana" w:eastAsia="SimSun" w:hAnsi="Verdana" w:cs="Times New Roman"/>
          <w:sz w:val="20"/>
          <w:szCs w:val="20"/>
          <w:lang w:eastAsia="en-AU" w:bidi="ar-SA"/>
        </w:rPr>
      </w:pPr>
      <w:r w:rsidRPr="00747251">
        <w:rPr>
          <w:rFonts w:ascii="Verdana" w:eastAsia="SimSun" w:hAnsi="Verdana" w:cs="Times New Roman"/>
          <w:sz w:val="20"/>
          <w:szCs w:val="20"/>
          <w:lang w:eastAsia="en-AU" w:bidi="ar-SA"/>
        </w:rPr>
        <w:t>sharing data information about progress and issues across each of the trial sites;</w:t>
      </w:r>
    </w:p>
    <w:p w:rsidR="00D9022D" w:rsidRDefault="00D9022D" w:rsidP="00FD6F13">
      <w:pPr>
        <w:pStyle w:val="ListParagraph"/>
        <w:numPr>
          <w:ilvl w:val="0"/>
          <w:numId w:val="45"/>
        </w:numPr>
        <w:spacing w:before="240" w:after="240" w:line="240" w:lineRule="auto"/>
        <w:contextualSpacing w:val="0"/>
        <w:rPr>
          <w:rFonts w:ascii="Verdana" w:eastAsia="SimSun" w:hAnsi="Verdana" w:cs="Times New Roman"/>
          <w:sz w:val="20"/>
          <w:szCs w:val="20"/>
          <w:lang w:eastAsia="en-AU" w:bidi="ar-SA"/>
        </w:rPr>
      </w:pPr>
      <w:r w:rsidRPr="00747251">
        <w:rPr>
          <w:rFonts w:ascii="Verdana" w:eastAsia="SimSun" w:hAnsi="Verdana" w:cs="Times New Roman"/>
          <w:sz w:val="20"/>
          <w:szCs w:val="20"/>
          <w:lang w:eastAsia="en-AU" w:bidi="ar-SA"/>
        </w:rPr>
        <w:t>providing information on issues of relevance or possible interest to other jurisdictions at the</w:t>
      </w:r>
    </w:p>
    <w:p w:rsidR="00D9022D" w:rsidRPr="00AC282A" w:rsidRDefault="00D9022D" w:rsidP="00AC282A">
      <w:pPr>
        <w:pStyle w:val="ListParagraph"/>
        <w:spacing w:before="240" w:after="240" w:line="240" w:lineRule="auto"/>
        <w:ind w:left="360"/>
        <w:contextualSpacing w:val="0"/>
        <w:rPr>
          <w:rFonts w:ascii="Verdana" w:eastAsia="SimSun" w:hAnsi="Verdana" w:cs="Times New Roman"/>
          <w:sz w:val="20"/>
          <w:szCs w:val="20"/>
          <w:lang w:eastAsia="en-AU" w:bidi="ar-SA"/>
        </w:rPr>
      </w:pPr>
      <w:r w:rsidRPr="00AC282A">
        <w:rPr>
          <w:rFonts w:ascii="Verdana" w:eastAsia="SimSun" w:hAnsi="Verdana" w:cs="Times New Roman"/>
          <w:sz w:val="20"/>
          <w:szCs w:val="20"/>
          <w:lang w:eastAsia="en-AU" w:bidi="ar-SA"/>
        </w:rPr>
        <w:t>Disability Policy Group/Senior Officials Working Group meetings;</w:t>
      </w:r>
    </w:p>
    <w:p w:rsidR="00D9022D" w:rsidRPr="00747251" w:rsidRDefault="00D9022D" w:rsidP="00747251">
      <w:pPr>
        <w:pStyle w:val="ListParagraph"/>
        <w:numPr>
          <w:ilvl w:val="0"/>
          <w:numId w:val="45"/>
        </w:numPr>
        <w:spacing w:before="240" w:after="240" w:line="240" w:lineRule="auto"/>
        <w:contextualSpacing w:val="0"/>
        <w:rPr>
          <w:rFonts w:ascii="Verdana" w:eastAsia="SimSun" w:hAnsi="Verdana" w:cs="Times New Roman"/>
          <w:sz w:val="20"/>
          <w:szCs w:val="20"/>
          <w:lang w:eastAsia="en-AU" w:bidi="ar-SA"/>
        </w:rPr>
      </w:pPr>
      <w:r w:rsidRPr="00747251">
        <w:rPr>
          <w:rFonts w:ascii="Verdana" w:eastAsia="SimSun" w:hAnsi="Verdana" w:cs="Times New Roman"/>
          <w:sz w:val="20"/>
          <w:szCs w:val="20"/>
          <w:lang w:eastAsia="en-AU" w:bidi="ar-SA"/>
        </w:rPr>
        <w:t>providing advice to both Governments on issues emerging in any of the trial sites;</w:t>
      </w:r>
    </w:p>
    <w:p w:rsidR="00D9022D" w:rsidRPr="00747251" w:rsidRDefault="00D9022D" w:rsidP="00747251">
      <w:pPr>
        <w:pStyle w:val="ListParagraph"/>
        <w:numPr>
          <w:ilvl w:val="0"/>
          <w:numId w:val="45"/>
        </w:numPr>
        <w:spacing w:before="240" w:after="240" w:line="240" w:lineRule="auto"/>
        <w:contextualSpacing w:val="0"/>
        <w:rPr>
          <w:rFonts w:ascii="Verdana" w:eastAsia="SimSun" w:hAnsi="Verdana" w:cs="Times New Roman"/>
          <w:sz w:val="20"/>
          <w:szCs w:val="20"/>
          <w:lang w:eastAsia="en-AU" w:bidi="ar-SA"/>
        </w:rPr>
      </w:pPr>
      <w:r w:rsidRPr="00747251">
        <w:rPr>
          <w:rFonts w:ascii="Verdana" w:eastAsia="SimSun" w:hAnsi="Verdana" w:cs="Times New Roman"/>
          <w:sz w:val="20"/>
          <w:szCs w:val="20"/>
          <w:lang w:eastAsia="en-AU" w:bidi="ar-SA"/>
        </w:rPr>
        <w:t>agreeing approaches to communications in relation to the comparative trials;</w:t>
      </w:r>
    </w:p>
    <w:p w:rsidR="00D9022D" w:rsidRPr="00747251" w:rsidRDefault="00D9022D" w:rsidP="00747251">
      <w:pPr>
        <w:pStyle w:val="ListParagraph"/>
        <w:numPr>
          <w:ilvl w:val="0"/>
          <w:numId w:val="45"/>
        </w:numPr>
        <w:spacing w:before="240" w:after="240" w:line="240" w:lineRule="auto"/>
        <w:contextualSpacing w:val="0"/>
        <w:rPr>
          <w:rFonts w:ascii="Verdana" w:eastAsia="SimSun" w:hAnsi="Verdana" w:cs="Times New Roman"/>
          <w:sz w:val="20"/>
          <w:szCs w:val="20"/>
          <w:lang w:eastAsia="en-AU" w:bidi="ar-SA"/>
        </w:rPr>
      </w:pPr>
      <w:r w:rsidRPr="00747251">
        <w:rPr>
          <w:rFonts w:ascii="Verdana" w:eastAsia="SimSun" w:hAnsi="Verdana" w:cs="Times New Roman"/>
          <w:sz w:val="20"/>
          <w:szCs w:val="20"/>
          <w:lang w:eastAsia="en-AU" w:bidi="ar-SA"/>
        </w:rPr>
        <w:t>resolving issues as they emerge, including issues relating to the provision of in-kind services, interfaces with mainstream services and continuity of support;</w:t>
      </w:r>
    </w:p>
    <w:p w:rsidR="00D9022D" w:rsidRPr="00747251" w:rsidRDefault="003C3CA9" w:rsidP="00747251">
      <w:pPr>
        <w:pStyle w:val="ListParagraph"/>
        <w:numPr>
          <w:ilvl w:val="0"/>
          <w:numId w:val="45"/>
        </w:numPr>
        <w:spacing w:before="240" w:after="240" w:line="240" w:lineRule="auto"/>
        <w:contextualSpacing w:val="0"/>
        <w:rPr>
          <w:rFonts w:ascii="Verdana" w:eastAsia="SimSun" w:hAnsi="Verdana" w:cs="Times New Roman"/>
          <w:sz w:val="20"/>
          <w:szCs w:val="20"/>
          <w:lang w:eastAsia="en-AU" w:bidi="ar-SA"/>
        </w:rPr>
      </w:pPr>
      <w:r w:rsidRPr="00747251">
        <w:rPr>
          <w:rFonts w:ascii="Verdana" w:eastAsia="SimSun" w:hAnsi="Verdana" w:cs="Times New Roman"/>
          <w:sz w:val="20"/>
          <w:szCs w:val="20"/>
          <w:lang w:eastAsia="en-AU" w:bidi="ar-SA"/>
        </w:rPr>
        <w:t xml:space="preserve">commissioning qualitative and quantitative evaluation work and </w:t>
      </w:r>
      <w:r w:rsidR="00D9022D" w:rsidRPr="00747251">
        <w:rPr>
          <w:rFonts w:ascii="Verdana" w:eastAsia="SimSun" w:hAnsi="Verdana" w:cs="Times New Roman"/>
          <w:sz w:val="20"/>
          <w:szCs w:val="20"/>
          <w:lang w:eastAsia="en-AU" w:bidi="ar-SA"/>
        </w:rPr>
        <w:t>oversight of the independent comparative evaluation of the two trial models  including providing advice to both Ministers on the terms of reference and reviewing reports for the independent comparative evaluation;</w:t>
      </w:r>
    </w:p>
    <w:p w:rsidR="00D9022D" w:rsidRPr="00747251" w:rsidRDefault="00D9022D" w:rsidP="00747251">
      <w:pPr>
        <w:pStyle w:val="ListParagraph"/>
        <w:numPr>
          <w:ilvl w:val="0"/>
          <w:numId w:val="45"/>
        </w:numPr>
        <w:spacing w:before="240" w:after="240" w:line="240" w:lineRule="auto"/>
        <w:contextualSpacing w:val="0"/>
        <w:rPr>
          <w:rFonts w:ascii="Verdana" w:eastAsia="SimSun" w:hAnsi="Verdana" w:cs="Times New Roman"/>
          <w:sz w:val="20"/>
          <w:szCs w:val="20"/>
          <w:lang w:eastAsia="en-AU" w:bidi="ar-SA"/>
        </w:rPr>
      </w:pPr>
      <w:r w:rsidRPr="00747251">
        <w:rPr>
          <w:rFonts w:ascii="Verdana" w:eastAsia="SimSun" w:hAnsi="Verdana" w:cs="Times New Roman"/>
          <w:sz w:val="20"/>
          <w:szCs w:val="20"/>
          <w:lang w:eastAsia="en-AU" w:bidi="ar-SA"/>
        </w:rPr>
        <w:t>providing advice to both Governments on the financial performance of the trial sites; and</w:t>
      </w:r>
    </w:p>
    <w:p w:rsidR="00D9022D" w:rsidRPr="00747251" w:rsidRDefault="00D9022D" w:rsidP="00747251">
      <w:pPr>
        <w:pStyle w:val="ListParagraph"/>
        <w:numPr>
          <w:ilvl w:val="0"/>
          <w:numId w:val="45"/>
        </w:numPr>
        <w:spacing w:before="240" w:after="240" w:line="240" w:lineRule="auto"/>
        <w:contextualSpacing w:val="0"/>
        <w:rPr>
          <w:rFonts w:ascii="Verdana" w:eastAsia="SimSun" w:hAnsi="Verdana" w:cs="Times New Roman"/>
          <w:sz w:val="20"/>
          <w:szCs w:val="20"/>
          <w:lang w:eastAsia="en-AU" w:bidi="ar-SA"/>
        </w:rPr>
      </w:pPr>
      <w:r w:rsidRPr="00747251">
        <w:rPr>
          <w:rFonts w:ascii="Verdana" w:eastAsia="SimSun" w:hAnsi="Verdana" w:cs="Times New Roman"/>
          <w:sz w:val="20"/>
          <w:szCs w:val="20"/>
          <w:lang w:eastAsia="en-AU" w:bidi="ar-SA"/>
        </w:rPr>
        <w:t>providing information to both Governments on the degree of consistency in:</w:t>
      </w:r>
    </w:p>
    <w:p w:rsidR="00D9022D" w:rsidRPr="00747251" w:rsidRDefault="00D9022D" w:rsidP="00747251">
      <w:pPr>
        <w:pStyle w:val="ListParagraph"/>
        <w:numPr>
          <w:ilvl w:val="0"/>
          <w:numId w:val="46"/>
        </w:numPr>
        <w:spacing w:before="240" w:after="240" w:line="240" w:lineRule="auto"/>
        <w:contextualSpacing w:val="0"/>
        <w:rPr>
          <w:rFonts w:ascii="Verdana" w:eastAsia="SimSun" w:hAnsi="Verdana" w:cs="Times New Roman"/>
          <w:sz w:val="20"/>
          <w:szCs w:val="20"/>
          <w:lang w:eastAsia="en-AU" w:bidi="ar-SA"/>
        </w:rPr>
      </w:pPr>
      <w:r w:rsidRPr="00747251">
        <w:rPr>
          <w:rFonts w:ascii="Verdana" w:eastAsia="SimSun" w:hAnsi="Verdana" w:cs="Times New Roman"/>
          <w:sz w:val="20"/>
          <w:szCs w:val="20"/>
          <w:lang w:eastAsia="en-AU" w:bidi="ar-SA"/>
        </w:rPr>
        <w:t xml:space="preserve">the approach to eligibility; </w:t>
      </w:r>
    </w:p>
    <w:p w:rsidR="00D9022D" w:rsidRPr="00747251" w:rsidRDefault="00D9022D" w:rsidP="00747251">
      <w:pPr>
        <w:pStyle w:val="ListParagraph"/>
        <w:numPr>
          <w:ilvl w:val="0"/>
          <w:numId w:val="46"/>
        </w:numPr>
        <w:spacing w:before="240" w:after="240" w:line="240" w:lineRule="auto"/>
        <w:contextualSpacing w:val="0"/>
        <w:rPr>
          <w:rFonts w:ascii="Verdana" w:eastAsia="SimSun" w:hAnsi="Verdana" w:cs="Times New Roman"/>
          <w:sz w:val="20"/>
          <w:szCs w:val="20"/>
          <w:lang w:eastAsia="en-AU" w:bidi="ar-SA"/>
        </w:rPr>
      </w:pPr>
      <w:r w:rsidRPr="00747251">
        <w:rPr>
          <w:rFonts w:ascii="Verdana" w:eastAsia="SimSun" w:hAnsi="Verdana" w:cs="Times New Roman"/>
          <w:sz w:val="20"/>
          <w:szCs w:val="20"/>
          <w:lang w:eastAsia="en-AU" w:bidi="ar-SA"/>
        </w:rPr>
        <w:t xml:space="preserve">the provision of reasonable and necessary supports; and </w:t>
      </w:r>
    </w:p>
    <w:p w:rsidR="00D9022D" w:rsidRPr="00747251" w:rsidRDefault="00D9022D" w:rsidP="00747251">
      <w:pPr>
        <w:pStyle w:val="ListParagraph"/>
        <w:numPr>
          <w:ilvl w:val="0"/>
          <w:numId w:val="46"/>
        </w:numPr>
        <w:spacing w:before="240" w:after="240" w:line="240" w:lineRule="auto"/>
        <w:contextualSpacing w:val="0"/>
        <w:rPr>
          <w:rFonts w:ascii="Verdana" w:eastAsia="SimSun" w:hAnsi="Verdana" w:cs="Times New Roman"/>
          <w:sz w:val="20"/>
          <w:szCs w:val="20"/>
          <w:lang w:eastAsia="en-AU" w:bidi="ar-SA"/>
        </w:rPr>
      </w:pPr>
      <w:r w:rsidRPr="00747251">
        <w:rPr>
          <w:rFonts w:ascii="Verdana" w:eastAsia="SimSun" w:hAnsi="Verdana" w:cs="Times New Roman"/>
          <w:sz w:val="20"/>
          <w:szCs w:val="20"/>
          <w:lang w:eastAsia="en-AU" w:bidi="ar-SA"/>
        </w:rPr>
        <w:t>the outcomes achieved across each of the trial sites.</w:t>
      </w:r>
    </w:p>
    <w:p w:rsidR="00D9022D" w:rsidRPr="00747251" w:rsidRDefault="00D9022D" w:rsidP="00747251">
      <w:pPr>
        <w:pStyle w:val="Heading2"/>
        <w:rPr>
          <w:szCs w:val="20"/>
        </w:rPr>
      </w:pPr>
      <w:r w:rsidRPr="00747251">
        <w:rPr>
          <w:szCs w:val="20"/>
        </w:rPr>
        <w:t>Reporting</w:t>
      </w:r>
    </w:p>
    <w:p w:rsidR="00D9022D" w:rsidRPr="00747251" w:rsidRDefault="00D9022D" w:rsidP="00747251">
      <w:pPr>
        <w:rPr>
          <w:rFonts w:ascii="Verdana" w:hAnsi="Verdana"/>
          <w:sz w:val="20"/>
          <w:szCs w:val="20"/>
        </w:rPr>
      </w:pPr>
      <w:r w:rsidRPr="00747251">
        <w:rPr>
          <w:rFonts w:ascii="Verdana" w:hAnsi="Verdana"/>
          <w:spacing w:val="-1"/>
          <w:sz w:val="20"/>
          <w:szCs w:val="20"/>
        </w:rPr>
        <w:t>T</w:t>
      </w:r>
      <w:r w:rsidRPr="00747251">
        <w:rPr>
          <w:rFonts w:ascii="Verdana" w:hAnsi="Verdana"/>
          <w:sz w:val="20"/>
          <w:szCs w:val="20"/>
        </w:rPr>
        <w:t>he</w:t>
      </w:r>
      <w:r w:rsidRPr="00747251">
        <w:rPr>
          <w:rFonts w:ascii="Verdana" w:hAnsi="Verdana"/>
          <w:spacing w:val="40"/>
          <w:sz w:val="20"/>
          <w:szCs w:val="20"/>
        </w:rPr>
        <w:t xml:space="preserve"> </w:t>
      </w:r>
      <w:r w:rsidRPr="00747251">
        <w:rPr>
          <w:rFonts w:ascii="Verdana" w:hAnsi="Verdana"/>
          <w:sz w:val="20"/>
          <w:szCs w:val="20"/>
        </w:rPr>
        <w:t>Co</w:t>
      </w:r>
      <w:r w:rsidRPr="00747251">
        <w:rPr>
          <w:rFonts w:ascii="Verdana" w:hAnsi="Verdana"/>
          <w:spacing w:val="-2"/>
          <w:sz w:val="20"/>
          <w:szCs w:val="20"/>
        </w:rPr>
        <w:t>m</w:t>
      </w:r>
      <w:r w:rsidRPr="00747251">
        <w:rPr>
          <w:rFonts w:ascii="Verdana" w:hAnsi="Verdana"/>
          <w:sz w:val="20"/>
          <w:szCs w:val="20"/>
        </w:rPr>
        <w:t>mi</w:t>
      </w:r>
      <w:r w:rsidRPr="00747251">
        <w:rPr>
          <w:rFonts w:ascii="Verdana" w:hAnsi="Verdana"/>
          <w:spacing w:val="-2"/>
          <w:sz w:val="20"/>
          <w:szCs w:val="20"/>
        </w:rPr>
        <w:t>t</w:t>
      </w:r>
      <w:r w:rsidRPr="00747251">
        <w:rPr>
          <w:rFonts w:ascii="Verdana" w:hAnsi="Verdana"/>
          <w:spacing w:val="-1"/>
          <w:sz w:val="20"/>
          <w:szCs w:val="20"/>
        </w:rPr>
        <w:t>t</w:t>
      </w:r>
      <w:r w:rsidRPr="00747251">
        <w:rPr>
          <w:rFonts w:ascii="Verdana" w:hAnsi="Verdana"/>
          <w:sz w:val="20"/>
          <w:szCs w:val="20"/>
        </w:rPr>
        <w:t>ee</w:t>
      </w:r>
      <w:r w:rsidRPr="00747251">
        <w:rPr>
          <w:rFonts w:ascii="Verdana" w:hAnsi="Verdana"/>
          <w:spacing w:val="40"/>
          <w:sz w:val="20"/>
          <w:szCs w:val="20"/>
        </w:rPr>
        <w:t xml:space="preserve"> </w:t>
      </w:r>
      <w:r w:rsidRPr="00747251">
        <w:rPr>
          <w:rFonts w:ascii="Verdana" w:hAnsi="Verdana"/>
          <w:spacing w:val="-1"/>
          <w:sz w:val="20"/>
          <w:szCs w:val="20"/>
        </w:rPr>
        <w:t>w</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l</w:t>
      </w:r>
      <w:r w:rsidRPr="00747251">
        <w:rPr>
          <w:rFonts w:ascii="Verdana" w:hAnsi="Verdana"/>
          <w:spacing w:val="39"/>
          <w:sz w:val="20"/>
          <w:szCs w:val="20"/>
        </w:rPr>
        <w:t xml:space="preserve"> </w:t>
      </w:r>
      <w:r w:rsidRPr="00747251">
        <w:rPr>
          <w:rFonts w:ascii="Verdana" w:hAnsi="Verdana"/>
          <w:sz w:val="20"/>
          <w:szCs w:val="20"/>
        </w:rPr>
        <w:t>r</w:t>
      </w:r>
      <w:r w:rsidRPr="00747251">
        <w:rPr>
          <w:rFonts w:ascii="Verdana" w:hAnsi="Verdana"/>
          <w:spacing w:val="-3"/>
          <w:sz w:val="20"/>
          <w:szCs w:val="20"/>
        </w:rPr>
        <w:t>e</w:t>
      </w:r>
      <w:r w:rsidRPr="00747251">
        <w:rPr>
          <w:rFonts w:ascii="Verdana" w:hAnsi="Verdana"/>
          <w:sz w:val="20"/>
          <w:szCs w:val="20"/>
        </w:rPr>
        <w:t>po</w:t>
      </w:r>
      <w:r w:rsidRPr="00747251">
        <w:rPr>
          <w:rFonts w:ascii="Verdana" w:hAnsi="Verdana"/>
          <w:spacing w:val="-1"/>
          <w:sz w:val="20"/>
          <w:szCs w:val="20"/>
        </w:rPr>
        <w:t>r</w:t>
      </w:r>
      <w:r w:rsidRPr="00747251">
        <w:rPr>
          <w:rFonts w:ascii="Verdana" w:hAnsi="Verdana"/>
          <w:sz w:val="20"/>
          <w:szCs w:val="20"/>
        </w:rPr>
        <w:t>t</w:t>
      </w:r>
      <w:r w:rsidRPr="00747251">
        <w:rPr>
          <w:rFonts w:ascii="Verdana" w:hAnsi="Verdana"/>
          <w:spacing w:val="39"/>
          <w:sz w:val="20"/>
          <w:szCs w:val="20"/>
        </w:rPr>
        <w:t xml:space="preserve"> </w:t>
      </w:r>
      <w:r w:rsidRPr="00747251">
        <w:rPr>
          <w:rFonts w:ascii="Verdana" w:hAnsi="Verdana"/>
          <w:spacing w:val="-1"/>
          <w:sz w:val="20"/>
          <w:szCs w:val="20"/>
        </w:rPr>
        <w:t>t</w:t>
      </w:r>
      <w:r w:rsidRPr="00747251">
        <w:rPr>
          <w:rFonts w:ascii="Verdana" w:hAnsi="Verdana"/>
          <w:sz w:val="20"/>
          <w:szCs w:val="20"/>
        </w:rPr>
        <w:t>o</w:t>
      </w:r>
      <w:r w:rsidRPr="00747251">
        <w:rPr>
          <w:rFonts w:ascii="Verdana" w:hAnsi="Verdana"/>
          <w:spacing w:val="39"/>
          <w:sz w:val="20"/>
          <w:szCs w:val="20"/>
        </w:rPr>
        <w:t xml:space="preserve"> </w:t>
      </w:r>
      <w:r w:rsidRPr="00747251">
        <w:rPr>
          <w:rFonts w:ascii="Verdana" w:hAnsi="Verdana"/>
          <w:spacing w:val="-1"/>
          <w:sz w:val="20"/>
          <w:szCs w:val="20"/>
        </w:rPr>
        <w:t>t</w:t>
      </w:r>
      <w:r w:rsidRPr="00747251">
        <w:rPr>
          <w:rFonts w:ascii="Verdana" w:hAnsi="Verdana"/>
          <w:sz w:val="20"/>
          <w:szCs w:val="20"/>
        </w:rPr>
        <w:t>he</w:t>
      </w:r>
      <w:r w:rsidRPr="00747251">
        <w:rPr>
          <w:rFonts w:ascii="Verdana" w:hAnsi="Verdana"/>
          <w:spacing w:val="40"/>
          <w:sz w:val="20"/>
          <w:szCs w:val="20"/>
        </w:rPr>
        <w:t xml:space="preserve"> </w:t>
      </w:r>
      <w:r w:rsidRPr="00747251">
        <w:rPr>
          <w:rFonts w:ascii="Verdana" w:hAnsi="Verdana"/>
          <w:sz w:val="20"/>
          <w:szCs w:val="20"/>
        </w:rPr>
        <w:t>Wes</w:t>
      </w:r>
      <w:r w:rsidRPr="00747251">
        <w:rPr>
          <w:rFonts w:ascii="Verdana" w:hAnsi="Verdana"/>
          <w:spacing w:val="-1"/>
          <w:sz w:val="20"/>
          <w:szCs w:val="20"/>
        </w:rPr>
        <w:t>t</w:t>
      </w:r>
      <w:r w:rsidRPr="00747251">
        <w:rPr>
          <w:rFonts w:ascii="Verdana" w:hAnsi="Verdana"/>
          <w:sz w:val="20"/>
          <w:szCs w:val="20"/>
        </w:rPr>
        <w:t>e</w:t>
      </w:r>
      <w:r w:rsidRPr="00747251">
        <w:rPr>
          <w:rFonts w:ascii="Verdana" w:hAnsi="Verdana"/>
          <w:spacing w:val="-3"/>
          <w:sz w:val="20"/>
          <w:szCs w:val="20"/>
        </w:rPr>
        <w:t>r</w:t>
      </w:r>
      <w:r w:rsidRPr="00747251">
        <w:rPr>
          <w:rFonts w:ascii="Verdana" w:hAnsi="Verdana"/>
          <w:sz w:val="20"/>
          <w:szCs w:val="20"/>
        </w:rPr>
        <w:t>n</w:t>
      </w:r>
      <w:r w:rsidRPr="00747251">
        <w:rPr>
          <w:rFonts w:ascii="Verdana" w:hAnsi="Verdana"/>
          <w:spacing w:val="40"/>
          <w:sz w:val="20"/>
          <w:szCs w:val="20"/>
        </w:rPr>
        <w:t xml:space="preserve"> </w:t>
      </w:r>
      <w:r w:rsidRPr="00747251">
        <w:rPr>
          <w:rFonts w:ascii="Verdana" w:hAnsi="Verdana"/>
          <w:spacing w:val="-3"/>
          <w:sz w:val="20"/>
          <w:szCs w:val="20"/>
        </w:rPr>
        <w:t>A</w:t>
      </w:r>
      <w:r w:rsidRPr="00747251">
        <w:rPr>
          <w:rFonts w:ascii="Verdana" w:hAnsi="Verdana"/>
          <w:sz w:val="20"/>
          <w:szCs w:val="20"/>
        </w:rPr>
        <w:t>us</w:t>
      </w:r>
      <w:r w:rsidRPr="00747251">
        <w:rPr>
          <w:rFonts w:ascii="Verdana" w:hAnsi="Verdana"/>
          <w:spacing w:val="-1"/>
          <w:sz w:val="20"/>
          <w:szCs w:val="20"/>
        </w:rPr>
        <w:t>t</w:t>
      </w:r>
      <w:r w:rsidRPr="00747251">
        <w:rPr>
          <w:rFonts w:ascii="Verdana" w:hAnsi="Verdana"/>
          <w:sz w:val="20"/>
          <w:szCs w:val="20"/>
        </w:rPr>
        <w:t>ra</w:t>
      </w:r>
      <w:r w:rsidRPr="00747251">
        <w:rPr>
          <w:rFonts w:ascii="Verdana" w:hAnsi="Verdana"/>
          <w:spacing w:val="-2"/>
          <w:sz w:val="20"/>
          <w:szCs w:val="20"/>
        </w:rPr>
        <w:t>l</w:t>
      </w:r>
      <w:r w:rsidRPr="00747251">
        <w:rPr>
          <w:rFonts w:ascii="Verdana" w:hAnsi="Verdana"/>
          <w:sz w:val="20"/>
          <w:szCs w:val="20"/>
        </w:rPr>
        <w:t>ia</w:t>
      </w:r>
      <w:r w:rsidRPr="00747251">
        <w:rPr>
          <w:rFonts w:ascii="Verdana" w:hAnsi="Verdana"/>
          <w:spacing w:val="39"/>
          <w:sz w:val="20"/>
          <w:szCs w:val="20"/>
        </w:rPr>
        <w:t xml:space="preserve"> </w:t>
      </w:r>
      <w:r w:rsidRPr="00747251">
        <w:rPr>
          <w:rFonts w:ascii="Verdana" w:hAnsi="Verdana"/>
          <w:sz w:val="20"/>
          <w:szCs w:val="20"/>
        </w:rPr>
        <w:t>Minister</w:t>
      </w:r>
      <w:r w:rsidRPr="00747251">
        <w:rPr>
          <w:rFonts w:ascii="Verdana" w:hAnsi="Verdana"/>
          <w:spacing w:val="37"/>
          <w:sz w:val="20"/>
          <w:szCs w:val="20"/>
        </w:rPr>
        <w:t xml:space="preserve"> </w:t>
      </w:r>
      <w:r w:rsidRPr="00747251">
        <w:rPr>
          <w:rFonts w:ascii="Verdana" w:hAnsi="Verdana"/>
          <w:sz w:val="20"/>
          <w:szCs w:val="20"/>
        </w:rPr>
        <w:t>for</w:t>
      </w:r>
      <w:r w:rsidRPr="00747251">
        <w:rPr>
          <w:rFonts w:ascii="Verdana" w:hAnsi="Verdana"/>
          <w:spacing w:val="39"/>
          <w:sz w:val="20"/>
          <w:szCs w:val="20"/>
        </w:rPr>
        <w:t xml:space="preserve"> </w:t>
      </w:r>
      <w:r w:rsidRPr="00747251">
        <w:rPr>
          <w:rFonts w:ascii="Verdana" w:hAnsi="Verdana"/>
          <w:spacing w:val="-1"/>
          <w:sz w:val="20"/>
          <w:szCs w:val="20"/>
        </w:rPr>
        <w:t>D</w:t>
      </w:r>
      <w:r w:rsidRPr="00747251">
        <w:rPr>
          <w:rFonts w:ascii="Verdana" w:hAnsi="Verdana"/>
          <w:sz w:val="20"/>
          <w:szCs w:val="20"/>
        </w:rPr>
        <w:t>isa</w:t>
      </w:r>
      <w:r w:rsidRPr="00747251">
        <w:rPr>
          <w:rFonts w:ascii="Verdana" w:hAnsi="Verdana"/>
          <w:spacing w:val="-2"/>
          <w:sz w:val="20"/>
          <w:szCs w:val="20"/>
        </w:rPr>
        <w:t>b</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i</w:t>
      </w:r>
      <w:r w:rsidRPr="00747251">
        <w:rPr>
          <w:rFonts w:ascii="Verdana" w:hAnsi="Verdana"/>
          <w:spacing w:val="-2"/>
          <w:sz w:val="20"/>
          <w:szCs w:val="20"/>
        </w:rPr>
        <w:t>t</w:t>
      </w:r>
      <w:r w:rsidRPr="00747251">
        <w:rPr>
          <w:rFonts w:ascii="Verdana" w:hAnsi="Verdana"/>
          <w:sz w:val="20"/>
          <w:szCs w:val="20"/>
        </w:rPr>
        <w:t>y</w:t>
      </w:r>
      <w:r w:rsidRPr="00747251">
        <w:rPr>
          <w:rFonts w:ascii="Verdana" w:hAnsi="Verdana"/>
          <w:spacing w:val="39"/>
          <w:sz w:val="20"/>
          <w:szCs w:val="20"/>
        </w:rPr>
        <w:t xml:space="preserve"> </w:t>
      </w:r>
      <w:r w:rsidRPr="00747251">
        <w:rPr>
          <w:rFonts w:ascii="Verdana" w:hAnsi="Verdana"/>
          <w:sz w:val="20"/>
          <w:szCs w:val="20"/>
        </w:rPr>
        <w:t>Ser</w:t>
      </w:r>
      <w:r w:rsidRPr="00747251">
        <w:rPr>
          <w:rFonts w:ascii="Verdana" w:hAnsi="Verdana"/>
          <w:spacing w:val="-1"/>
          <w:sz w:val="20"/>
          <w:szCs w:val="20"/>
        </w:rPr>
        <w:t>v</w:t>
      </w:r>
      <w:r w:rsidRPr="00747251">
        <w:rPr>
          <w:rFonts w:ascii="Verdana" w:hAnsi="Verdana"/>
          <w:sz w:val="20"/>
          <w:szCs w:val="20"/>
        </w:rPr>
        <w:t>i</w:t>
      </w:r>
      <w:r w:rsidRPr="00747251">
        <w:rPr>
          <w:rFonts w:ascii="Verdana" w:hAnsi="Verdana"/>
          <w:spacing w:val="-1"/>
          <w:sz w:val="20"/>
          <w:szCs w:val="20"/>
        </w:rPr>
        <w:t>c</w:t>
      </w:r>
      <w:r w:rsidRPr="00747251">
        <w:rPr>
          <w:rFonts w:ascii="Verdana" w:hAnsi="Verdana"/>
          <w:sz w:val="20"/>
          <w:szCs w:val="20"/>
        </w:rPr>
        <w:t>es</w:t>
      </w:r>
      <w:r w:rsidRPr="00747251">
        <w:rPr>
          <w:rFonts w:ascii="Verdana" w:hAnsi="Verdana"/>
          <w:spacing w:val="40"/>
          <w:sz w:val="20"/>
          <w:szCs w:val="20"/>
        </w:rPr>
        <w:t xml:space="preserve"> </w:t>
      </w:r>
      <w:r w:rsidRPr="00747251">
        <w:rPr>
          <w:rFonts w:ascii="Verdana" w:hAnsi="Verdana"/>
          <w:sz w:val="20"/>
          <w:szCs w:val="20"/>
        </w:rPr>
        <w:t>and</w:t>
      </w:r>
      <w:r w:rsidRPr="00747251">
        <w:rPr>
          <w:rFonts w:ascii="Verdana" w:hAnsi="Verdana"/>
          <w:spacing w:val="38"/>
          <w:sz w:val="20"/>
          <w:szCs w:val="20"/>
        </w:rPr>
        <w:t xml:space="preserve"> </w:t>
      </w:r>
      <w:r w:rsidRPr="00747251">
        <w:rPr>
          <w:rFonts w:ascii="Verdana" w:hAnsi="Verdana"/>
          <w:spacing w:val="-1"/>
          <w:sz w:val="20"/>
          <w:szCs w:val="20"/>
        </w:rPr>
        <w:t>t</w:t>
      </w:r>
      <w:r w:rsidRPr="00747251">
        <w:rPr>
          <w:rFonts w:ascii="Verdana" w:hAnsi="Verdana"/>
          <w:sz w:val="20"/>
          <w:szCs w:val="20"/>
        </w:rPr>
        <w:t>he Co</w:t>
      </w:r>
      <w:r w:rsidRPr="00747251">
        <w:rPr>
          <w:rFonts w:ascii="Verdana" w:hAnsi="Verdana"/>
          <w:spacing w:val="-2"/>
          <w:sz w:val="20"/>
          <w:szCs w:val="20"/>
        </w:rPr>
        <w:t>m</w:t>
      </w:r>
      <w:r w:rsidRPr="00747251">
        <w:rPr>
          <w:rFonts w:ascii="Verdana" w:hAnsi="Verdana"/>
          <w:sz w:val="20"/>
          <w:szCs w:val="20"/>
        </w:rPr>
        <w:t>monweal</w:t>
      </w:r>
      <w:r w:rsidRPr="00747251">
        <w:rPr>
          <w:rFonts w:ascii="Verdana" w:hAnsi="Verdana"/>
          <w:spacing w:val="-2"/>
          <w:sz w:val="20"/>
          <w:szCs w:val="20"/>
        </w:rPr>
        <w:t>t</w:t>
      </w:r>
      <w:r w:rsidRPr="00747251">
        <w:rPr>
          <w:rFonts w:ascii="Verdana" w:hAnsi="Verdana"/>
          <w:sz w:val="20"/>
          <w:szCs w:val="20"/>
        </w:rPr>
        <w:t>h M</w:t>
      </w:r>
      <w:r w:rsidRPr="00747251">
        <w:rPr>
          <w:rFonts w:ascii="Verdana" w:hAnsi="Verdana"/>
          <w:spacing w:val="-2"/>
          <w:sz w:val="20"/>
          <w:szCs w:val="20"/>
        </w:rPr>
        <w:t>i</w:t>
      </w:r>
      <w:r w:rsidRPr="00747251">
        <w:rPr>
          <w:rFonts w:ascii="Verdana" w:hAnsi="Verdana"/>
          <w:sz w:val="20"/>
          <w:szCs w:val="20"/>
        </w:rPr>
        <w:t>nis</w:t>
      </w:r>
      <w:r w:rsidRPr="00747251">
        <w:rPr>
          <w:rFonts w:ascii="Verdana" w:hAnsi="Verdana"/>
          <w:spacing w:val="-1"/>
          <w:sz w:val="20"/>
          <w:szCs w:val="20"/>
        </w:rPr>
        <w:t>t</w:t>
      </w:r>
      <w:r w:rsidRPr="00747251">
        <w:rPr>
          <w:rFonts w:ascii="Verdana" w:hAnsi="Verdana"/>
          <w:sz w:val="20"/>
          <w:szCs w:val="20"/>
        </w:rPr>
        <w:t>er</w:t>
      </w:r>
      <w:r w:rsidRPr="00747251">
        <w:rPr>
          <w:rFonts w:ascii="Verdana" w:hAnsi="Verdana"/>
          <w:spacing w:val="-3"/>
          <w:sz w:val="20"/>
          <w:szCs w:val="20"/>
        </w:rPr>
        <w:t xml:space="preserve"> </w:t>
      </w:r>
      <w:r w:rsidRPr="00747251">
        <w:rPr>
          <w:rFonts w:ascii="Verdana" w:hAnsi="Verdana"/>
          <w:sz w:val="20"/>
          <w:szCs w:val="20"/>
        </w:rPr>
        <w:t>for</w:t>
      </w:r>
      <w:r w:rsidRPr="00747251">
        <w:rPr>
          <w:rFonts w:ascii="Verdana" w:hAnsi="Verdana"/>
          <w:spacing w:val="-1"/>
          <w:sz w:val="20"/>
          <w:szCs w:val="20"/>
        </w:rPr>
        <w:t xml:space="preserve"> </w:t>
      </w:r>
      <w:r w:rsidRPr="00747251">
        <w:rPr>
          <w:rFonts w:ascii="Verdana" w:hAnsi="Verdana"/>
          <w:sz w:val="20"/>
          <w:szCs w:val="20"/>
        </w:rPr>
        <w:t>S</w:t>
      </w:r>
      <w:r w:rsidRPr="00747251">
        <w:rPr>
          <w:rFonts w:ascii="Verdana" w:hAnsi="Verdana"/>
          <w:spacing w:val="-1"/>
          <w:sz w:val="20"/>
          <w:szCs w:val="20"/>
        </w:rPr>
        <w:t>o</w:t>
      </w:r>
      <w:r w:rsidRPr="00747251">
        <w:rPr>
          <w:rFonts w:ascii="Verdana" w:hAnsi="Verdana"/>
          <w:sz w:val="20"/>
          <w:szCs w:val="20"/>
        </w:rPr>
        <w:t>c</w:t>
      </w:r>
      <w:r w:rsidRPr="00747251">
        <w:rPr>
          <w:rFonts w:ascii="Verdana" w:hAnsi="Verdana"/>
          <w:spacing w:val="-1"/>
          <w:sz w:val="20"/>
          <w:szCs w:val="20"/>
        </w:rPr>
        <w:t>i</w:t>
      </w:r>
      <w:r w:rsidRPr="00747251">
        <w:rPr>
          <w:rFonts w:ascii="Verdana" w:hAnsi="Verdana"/>
          <w:sz w:val="20"/>
          <w:szCs w:val="20"/>
        </w:rPr>
        <w:t>al</w:t>
      </w:r>
      <w:r w:rsidRPr="00747251">
        <w:rPr>
          <w:rFonts w:ascii="Verdana" w:hAnsi="Verdana"/>
          <w:spacing w:val="-1"/>
          <w:sz w:val="20"/>
          <w:szCs w:val="20"/>
        </w:rPr>
        <w:t xml:space="preserve"> </w:t>
      </w:r>
      <w:r w:rsidRPr="00747251">
        <w:rPr>
          <w:rFonts w:ascii="Verdana" w:hAnsi="Verdana"/>
          <w:sz w:val="20"/>
          <w:szCs w:val="20"/>
        </w:rPr>
        <w:t>Ser</w:t>
      </w:r>
      <w:r w:rsidRPr="00747251">
        <w:rPr>
          <w:rFonts w:ascii="Verdana" w:hAnsi="Verdana"/>
          <w:spacing w:val="-1"/>
          <w:sz w:val="20"/>
          <w:szCs w:val="20"/>
        </w:rPr>
        <w:t>v</w:t>
      </w:r>
      <w:r w:rsidRPr="00747251">
        <w:rPr>
          <w:rFonts w:ascii="Verdana" w:hAnsi="Verdana"/>
          <w:sz w:val="20"/>
          <w:szCs w:val="20"/>
        </w:rPr>
        <w:t>i</w:t>
      </w:r>
      <w:r w:rsidRPr="00747251">
        <w:rPr>
          <w:rFonts w:ascii="Verdana" w:hAnsi="Verdana"/>
          <w:spacing w:val="-1"/>
          <w:sz w:val="20"/>
          <w:szCs w:val="20"/>
        </w:rPr>
        <w:t>c</w:t>
      </w:r>
      <w:r w:rsidRPr="00747251">
        <w:rPr>
          <w:rFonts w:ascii="Verdana" w:hAnsi="Verdana"/>
          <w:sz w:val="20"/>
          <w:szCs w:val="20"/>
        </w:rPr>
        <w:t>es.</w:t>
      </w:r>
    </w:p>
    <w:p w:rsidR="00D9022D" w:rsidRPr="00747251" w:rsidRDefault="00D9022D" w:rsidP="00747251">
      <w:pPr>
        <w:rPr>
          <w:rFonts w:ascii="Verdana" w:hAnsi="Verdana"/>
          <w:sz w:val="20"/>
          <w:szCs w:val="20"/>
        </w:rPr>
      </w:pPr>
      <w:r w:rsidRPr="00747251">
        <w:rPr>
          <w:rFonts w:ascii="Verdana" w:hAnsi="Verdana"/>
          <w:sz w:val="20"/>
          <w:szCs w:val="20"/>
        </w:rPr>
        <w:t>Repo</w:t>
      </w:r>
      <w:r w:rsidRPr="00747251">
        <w:rPr>
          <w:rFonts w:ascii="Verdana" w:hAnsi="Verdana"/>
          <w:spacing w:val="-1"/>
          <w:sz w:val="20"/>
          <w:szCs w:val="20"/>
        </w:rPr>
        <w:t>rt</w:t>
      </w:r>
      <w:r w:rsidRPr="00747251">
        <w:rPr>
          <w:rFonts w:ascii="Verdana" w:hAnsi="Verdana"/>
          <w:sz w:val="20"/>
          <w:szCs w:val="20"/>
        </w:rPr>
        <w:t>s</w:t>
      </w:r>
      <w:r w:rsidRPr="00747251">
        <w:rPr>
          <w:rFonts w:ascii="Verdana" w:hAnsi="Verdana"/>
          <w:spacing w:val="18"/>
          <w:sz w:val="20"/>
          <w:szCs w:val="20"/>
        </w:rPr>
        <w:t xml:space="preserve"> </w:t>
      </w:r>
      <w:r w:rsidRPr="00747251">
        <w:rPr>
          <w:rFonts w:ascii="Verdana" w:hAnsi="Verdana"/>
          <w:spacing w:val="-1"/>
          <w:sz w:val="20"/>
          <w:szCs w:val="20"/>
        </w:rPr>
        <w:t>t</w:t>
      </w:r>
      <w:r w:rsidRPr="00747251">
        <w:rPr>
          <w:rFonts w:ascii="Verdana" w:hAnsi="Verdana"/>
          <w:sz w:val="20"/>
          <w:szCs w:val="20"/>
        </w:rPr>
        <w:t>o</w:t>
      </w:r>
      <w:r w:rsidRPr="00747251">
        <w:rPr>
          <w:rFonts w:ascii="Verdana" w:hAnsi="Verdana"/>
          <w:spacing w:val="18"/>
          <w:sz w:val="20"/>
          <w:szCs w:val="20"/>
        </w:rPr>
        <w:t xml:space="preserve"> </w:t>
      </w:r>
      <w:r w:rsidRPr="00747251">
        <w:rPr>
          <w:rFonts w:ascii="Verdana" w:hAnsi="Verdana"/>
          <w:sz w:val="20"/>
          <w:szCs w:val="20"/>
        </w:rPr>
        <w:t>Ministers</w:t>
      </w:r>
      <w:r w:rsidRPr="00747251">
        <w:rPr>
          <w:rFonts w:ascii="Verdana" w:hAnsi="Verdana"/>
          <w:spacing w:val="18"/>
          <w:sz w:val="20"/>
          <w:szCs w:val="20"/>
        </w:rPr>
        <w:t xml:space="preserve"> </w:t>
      </w:r>
      <w:r w:rsidRPr="00747251">
        <w:rPr>
          <w:rFonts w:ascii="Verdana" w:hAnsi="Verdana"/>
          <w:spacing w:val="-1"/>
          <w:sz w:val="20"/>
          <w:szCs w:val="20"/>
        </w:rPr>
        <w:t>w</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l</w:t>
      </w:r>
      <w:r w:rsidRPr="00747251">
        <w:rPr>
          <w:rFonts w:ascii="Verdana" w:hAnsi="Verdana"/>
          <w:spacing w:val="20"/>
          <w:sz w:val="20"/>
          <w:szCs w:val="20"/>
        </w:rPr>
        <w:t xml:space="preserve"> </w:t>
      </w:r>
      <w:r w:rsidRPr="00747251">
        <w:rPr>
          <w:rFonts w:ascii="Verdana" w:hAnsi="Verdana"/>
          <w:spacing w:val="-2"/>
          <w:sz w:val="20"/>
          <w:szCs w:val="20"/>
        </w:rPr>
        <w:t>b</w:t>
      </w:r>
      <w:r w:rsidRPr="00747251">
        <w:rPr>
          <w:rFonts w:ascii="Verdana" w:hAnsi="Verdana"/>
          <w:sz w:val="20"/>
          <w:szCs w:val="20"/>
        </w:rPr>
        <w:t>e</w:t>
      </w:r>
      <w:r w:rsidRPr="00747251">
        <w:rPr>
          <w:rFonts w:ascii="Verdana" w:hAnsi="Verdana"/>
          <w:spacing w:val="19"/>
          <w:sz w:val="20"/>
          <w:szCs w:val="20"/>
        </w:rPr>
        <w:t xml:space="preserve"> </w:t>
      </w:r>
      <w:r w:rsidRPr="00747251">
        <w:rPr>
          <w:rFonts w:ascii="Verdana" w:hAnsi="Verdana"/>
          <w:sz w:val="20"/>
          <w:szCs w:val="20"/>
        </w:rPr>
        <w:t>pr</w:t>
      </w:r>
      <w:r w:rsidRPr="00747251">
        <w:rPr>
          <w:rFonts w:ascii="Verdana" w:hAnsi="Verdana"/>
          <w:spacing w:val="-1"/>
          <w:sz w:val="20"/>
          <w:szCs w:val="20"/>
        </w:rPr>
        <w:t>ov</w:t>
      </w:r>
      <w:r w:rsidRPr="00747251">
        <w:rPr>
          <w:rFonts w:ascii="Verdana" w:hAnsi="Verdana"/>
          <w:sz w:val="20"/>
          <w:szCs w:val="20"/>
        </w:rPr>
        <w:t>i</w:t>
      </w:r>
      <w:r w:rsidRPr="00747251">
        <w:rPr>
          <w:rFonts w:ascii="Verdana" w:hAnsi="Verdana"/>
          <w:spacing w:val="-2"/>
          <w:sz w:val="20"/>
          <w:szCs w:val="20"/>
        </w:rPr>
        <w:t>d</w:t>
      </w:r>
      <w:r w:rsidRPr="00747251">
        <w:rPr>
          <w:rFonts w:ascii="Verdana" w:hAnsi="Verdana"/>
          <w:sz w:val="20"/>
          <w:szCs w:val="20"/>
        </w:rPr>
        <w:t>ed</w:t>
      </w:r>
      <w:r w:rsidRPr="00747251">
        <w:rPr>
          <w:rFonts w:ascii="Verdana" w:hAnsi="Verdana"/>
          <w:spacing w:val="20"/>
          <w:sz w:val="20"/>
          <w:szCs w:val="20"/>
        </w:rPr>
        <w:t xml:space="preserve"> </w:t>
      </w:r>
      <w:r w:rsidRPr="00747251">
        <w:rPr>
          <w:rFonts w:ascii="Verdana" w:hAnsi="Verdana"/>
          <w:sz w:val="20"/>
          <w:szCs w:val="20"/>
        </w:rPr>
        <w:t>quar</w:t>
      </w:r>
      <w:r w:rsidRPr="00747251">
        <w:rPr>
          <w:rFonts w:ascii="Verdana" w:hAnsi="Verdana"/>
          <w:spacing w:val="-2"/>
          <w:sz w:val="20"/>
          <w:szCs w:val="20"/>
        </w:rPr>
        <w:t>t</w:t>
      </w:r>
      <w:r w:rsidRPr="00747251">
        <w:rPr>
          <w:rFonts w:ascii="Verdana" w:hAnsi="Verdana"/>
          <w:sz w:val="20"/>
          <w:szCs w:val="20"/>
        </w:rPr>
        <w:t>erl</w:t>
      </w:r>
      <w:r w:rsidRPr="00747251">
        <w:rPr>
          <w:rFonts w:ascii="Verdana" w:hAnsi="Verdana"/>
          <w:spacing w:val="-1"/>
          <w:sz w:val="20"/>
          <w:szCs w:val="20"/>
        </w:rPr>
        <w:t>y</w:t>
      </w:r>
      <w:r w:rsidRPr="00747251">
        <w:rPr>
          <w:rFonts w:ascii="Verdana" w:hAnsi="Verdana"/>
          <w:sz w:val="20"/>
          <w:szCs w:val="20"/>
        </w:rPr>
        <w:t>,</w:t>
      </w:r>
      <w:r w:rsidRPr="00747251">
        <w:rPr>
          <w:rFonts w:ascii="Verdana" w:hAnsi="Verdana"/>
          <w:spacing w:val="17"/>
          <w:sz w:val="20"/>
          <w:szCs w:val="20"/>
        </w:rPr>
        <w:t xml:space="preserve"> </w:t>
      </w:r>
      <w:r w:rsidRPr="00747251">
        <w:rPr>
          <w:rFonts w:ascii="Verdana" w:hAnsi="Verdana"/>
          <w:sz w:val="20"/>
          <w:szCs w:val="20"/>
        </w:rPr>
        <w:t>as</w:t>
      </w:r>
      <w:r w:rsidRPr="00747251">
        <w:rPr>
          <w:rFonts w:ascii="Verdana" w:hAnsi="Verdana"/>
          <w:spacing w:val="21"/>
          <w:sz w:val="20"/>
          <w:szCs w:val="20"/>
        </w:rPr>
        <w:t xml:space="preserve"> </w:t>
      </w:r>
      <w:r w:rsidRPr="00747251">
        <w:rPr>
          <w:rFonts w:ascii="Verdana" w:hAnsi="Verdana"/>
          <w:spacing w:val="-1"/>
          <w:sz w:val="20"/>
          <w:szCs w:val="20"/>
        </w:rPr>
        <w:t>w</w:t>
      </w:r>
      <w:r w:rsidRPr="00747251">
        <w:rPr>
          <w:rFonts w:ascii="Verdana" w:hAnsi="Verdana"/>
          <w:sz w:val="20"/>
          <w:szCs w:val="20"/>
        </w:rPr>
        <w:t>ell</w:t>
      </w:r>
      <w:r w:rsidRPr="00747251">
        <w:rPr>
          <w:rFonts w:ascii="Verdana" w:hAnsi="Verdana"/>
          <w:spacing w:val="17"/>
          <w:sz w:val="20"/>
          <w:szCs w:val="20"/>
        </w:rPr>
        <w:t xml:space="preserve"> </w:t>
      </w:r>
      <w:r w:rsidRPr="00747251">
        <w:rPr>
          <w:rFonts w:ascii="Verdana" w:hAnsi="Verdana"/>
          <w:sz w:val="20"/>
          <w:szCs w:val="20"/>
        </w:rPr>
        <w:t>as</w:t>
      </w:r>
      <w:r w:rsidRPr="00747251">
        <w:rPr>
          <w:rFonts w:ascii="Verdana" w:hAnsi="Verdana"/>
          <w:spacing w:val="18"/>
          <w:sz w:val="20"/>
          <w:szCs w:val="20"/>
        </w:rPr>
        <w:t xml:space="preserve"> </w:t>
      </w:r>
      <w:r w:rsidRPr="00747251">
        <w:rPr>
          <w:rFonts w:ascii="Verdana" w:hAnsi="Verdana"/>
          <w:sz w:val="20"/>
          <w:szCs w:val="20"/>
        </w:rPr>
        <w:t>in</w:t>
      </w:r>
      <w:r w:rsidRPr="00747251">
        <w:rPr>
          <w:rFonts w:ascii="Verdana" w:hAnsi="Verdana"/>
          <w:spacing w:val="18"/>
          <w:sz w:val="20"/>
          <w:szCs w:val="20"/>
        </w:rPr>
        <w:t xml:space="preserve"> </w:t>
      </w:r>
      <w:r w:rsidRPr="00747251">
        <w:rPr>
          <w:rFonts w:ascii="Verdana" w:hAnsi="Verdana"/>
          <w:sz w:val="20"/>
          <w:szCs w:val="20"/>
        </w:rPr>
        <w:t>response</w:t>
      </w:r>
      <w:r w:rsidRPr="00747251">
        <w:rPr>
          <w:rFonts w:ascii="Verdana" w:hAnsi="Verdana"/>
          <w:spacing w:val="19"/>
          <w:sz w:val="20"/>
          <w:szCs w:val="20"/>
        </w:rPr>
        <w:t xml:space="preserve"> </w:t>
      </w:r>
      <w:r w:rsidRPr="00747251">
        <w:rPr>
          <w:rFonts w:ascii="Verdana" w:hAnsi="Verdana"/>
          <w:spacing w:val="-1"/>
          <w:sz w:val="20"/>
          <w:szCs w:val="20"/>
        </w:rPr>
        <w:t>t</w:t>
      </w:r>
      <w:r w:rsidRPr="00747251">
        <w:rPr>
          <w:rFonts w:ascii="Verdana" w:hAnsi="Verdana"/>
          <w:sz w:val="20"/>
          <w:szCs w:val="20"/>
        </w:rPr>
        <w:t>o</w:t>
      </w:r>
      <w:r w:rsidRPr="00747251">
        <w:rPr>
          <w:rFonts w:ascii="Verdana" w:hAnsi="Verdana"/>
          <w:spacing w:val="18"/>
          <w:sz w:val="20"/>
          <w:szCs w:val="20"/>
        </w:rPr>
        <w:t xml:space="preserve"> </w:t>
      </w:r>
      <w:r w:rsidRPr="00747251">
        <w:rPr>
          <w:rFonts w:ascii="Verdana" w:hAnsi="Verdana"/>
          <w:sz w:val="20"/>
          <w:szCs w:val="20"/>
        </w:rPr>
        <w:t>requests</w:t>
      </w:r>
      <w:r w:rsidRPr="00747251">
        <w:rPr>
          <w:rFonts w:ascii="Verdana" w:hAnsi="Verdana"/>
          <w:spacing w:val="18"/>
          <w:sz w:val="20"/>
          <w:szCs w:val="20"/>
        </w:rPr>
        <w:t xml:space="preserve"> </w:t>
      </w:r>
      <w:r w:rsidRPr="00747251">
        <w:rPr>
          <w:rFonts w:ascii="Verdana" w:hAnsi="Verdana"/>
          <w:sz w:val="20"/>
          <w:szCs w:val="20"/>
        </w:rPr>
        <w:t>for</w:t>
      </w:r>
      <w:r w:rsidRPr="00747251">
        <w:rPr>
          <w:rFonts w:ascii="Verdana" w:hAnsi="Verdana"/>
          <w:spacing w:val="17"/>
          <w:sz w:val="20"/>
          <w:szCs w:val="20"/>
        </w:rPr>
        <w:t xml:space="preserve"> </w:t>
      </w:r>
      <w:r w:rsidRPr="00747251">
        <w:rPr>
          <w:rFonts w:ascii="Verdana" w:hAnsi="Verdana"/>
          <w:sz w:val="20"/>
          <w:szCs w:val="20"/>
        </w:rPr>
        <w:t>in</w:t>
      </w:r>
      <w:r w:rsidRPr="00747251">
        <w:rPr>
          <w:rFonts w:ascii="Verdana" w:hAnsi="Verdana"/>
          <w:spacing w:val="1"/>
          <w:sz w:val="20"/>
          <w:szCs w:val="20"/>
        </w:rPr>
        <w:t>f</w:t>
      </w:r>
      <w:r w:rsidRPr="00747251">
        <w:rPr>
          <w:rFonts w:ascii="Verdana" w:hAnsi="Verdana"/>
          <w:sz w:val="20"/>
          <w:szCs w:val="20"/>
        </w:rPr>
        <w:t>o</w:t>
      </w:r>
      <w:r w:rsidRPr="00747251">
        <w:rPr>
          <w:rFonts w:ascii="Verdana" w:hAnsi="Verdana"/>
          <w:spacing w:val="-4"/>
          <w:sz w:val="20"/>
          <w:szCs w:val="20"/>
        </w:rPr>
        <w:t>r</w:t>
      </w:r>
      <w:r w:rsidRPr="00747251">
        <w:rPr>
          <w:rFonts w:ascii="Verdana" w:hAnsi="Verdana"/>
          <w:sz w:val="20"/>
          <w:szCs w:val="20"/>
        </w:rPr>
        <w:t>ma</w:t>
      </w:r>
      <w:r w:rsidRPr="00747251">
        <w:rPr>
          <w:rFonts w:ascii="Verdana" w:hAnsi="Verdana"/>
          <w:spacing w:val="-1"/>
          <w:sz w:val="20"/>
          <w:szCs w:val="20"/>
        </w:rPr>
        <w:t>t</w:t>
      </w:r>
      <w:r w:rsidRPr="00747251">
        <w:rPr>
          <w:rFonts w:ascii="Verdana" w:hAnsi="Verdana"/>
          <w:sz w:val="20"/>
          <w:szCs w:val="20"/>
        </w:rPr>
        <w:t>i</w:t>
      </w:r>
      <w:r w:rsidRPr="00747251">
        <w:rPr>
          <w:rFonts w:ascii="Verdana" w:hAnsi="Verdana"/>
          <w:spacing w:val="-2"/>
          <w:sz w:val="20"/>
          <w:szCs w:val="20"/>
        </w:rPr>
        <w:t>o</w:t>
      </w:r>
      <w:r w:rsidRPr="00747251">
        <w:rPr>
          <w:rFonts w:ascii="Verdana" w:hAnsi="Verdana"/>
          <w:sz w:val="20"/>
          <w:szCs w:val="20"/>
        </w:rPr>
        <w:t>n</w:t>
      </w:r>
      <w:r w:rsidRPr="00747251">
        <w:rPr>
          <w:rFonts w:ascii="Verdana" w:hAnsi="Verdana"/>
          <w:spacing w:val="19"/>
          <w:sz w:val="20"/>
          <w:szCs w:val="20"/>
        </w:rPr>
        <w:t xml:space="preserve"> </w:t>
      </w:r>
      <w:r w:rsidRPr="00747251">
        <w:rPr>
          <w:rFonts w:ascii="Verdana" w:hAnsi="Verdana"/>
          <w:sz w:val="20"/>
          <w:szCs w:val="20"/>
        </w:rPr>
        <w:t>or e</w:t>
      </w:r>
      <w:r w:rsidRPr="00747251">
        <w:rPr>
          <w:rFonts w:ascii="Verdana" w:hAnsi="Verdana"/>
          <w:spacing w:val="1"/>
          <w:sz w:val="20"/>
          <w:szCs w:val="20"/>
        </w:rPr>
        <w:t>m</w:t>
      </w:r>
      <w:r w:rsidRPr="00747251">
        <w:rPr>
          <w:rFonts w:ascii="Verdana" w:hAnsi="Verdana"/>
          <w:sz w:val="20"/>
          <w:szCs w:val="20"/>
        </w:rPr>
        <w:t>ergi</w:t>
      </w:r>
      <w:r w:rsidRPr="00747251">
        <w:rPr>
          <w:rFonts w:ascii="Verdana" w:hAnsi="Verdana"/>
          <w:spacing w:val="-2"/>
          <w:sz w:val="20"/>
          <w:szCs w:val="20"/>
        </w:rPr>
        <w:t>n</w:t>
      </w:r>
      <w:r w:rsidRPr="00747251">
        <w:rPr>
          <w:rFonts w:ascii="Verdana" w:hAnsi="Verdana"/>
          <w:sz w:val="20"/>
          <w:szCs w:val="20"/>
        </w:rPr>
        <w:t xml:space="preserve">g </w:t>
      </w:r>
      <w:r w:rsidRPr="00747251">
        <w:rPr>
          <w:rFonts w:ascii="Verdana" w:hAnsi="Verdana"/>
          <w:spacing w:val="-1"/>
          <w:sz w:val="20"/>
          <w:szCs w:val="20"/>
        </w:rPr>
        <w:t>o</w:t>
      </w:r>
      <w:r w:rsidRPr="00747251">
        <w:rPr>
          <w:rFonts w:ascii="Verdana" w:hAnsi="Verdana"/>
          <w:sz w:val="20"/>
          <w:szCs w:val="20"/>
        </w:rPr>
        <w:t>r</w:t>
      </w:r>
      <w:r w:rsidRPr="00747251">
        <w:rPr>
          <w:rFonts w:ascii="Verdana" w:hAnsi="Verdana"/>
          <w:spacing w:val="-1"/>
          <w:sz w:val="20"/>
          <w:szCs w:val="20"/>
        </w:rPr>
        <w:t xml:space="preserve"> </w:t>
      </w:r>
      <w:r w:rsidRPr="00747251">
        <w:rPr>
          <w:rFonts w:ascii="Verdana" w:hAnsi="Verdana"/>
          <w:sz w:val="20"/>
          <w:szCs w:val="20"/>
        </w:rPr>
        <w:t>urgent</w:t>
      </w:r>
      <w:r w:rsidRPr="00747251">
        <w:rPr>
          <w:rFonts w:ascii="Verdana" w:hAnsi="Verdana"/>
          <w:spacing w:val="-1"/>
          <w:sz w:val="20"/>
          <w:szCs w:val="20"/>
        </w:rPr>
        <w:t xml:space="preserve"> </w:t>
      </w:r>
      <w:r w:rsidRPr="00747251">
        <w:rPr>
          <w:rFonts w:ascii="Verdana" w:hAnsi="Verdana"/>
          <w:sz w:val="20"/>
          <w:szCs w:val="20"/>
        </w:rPr>
        <w:t>iss</w:t>
      </w:r>
      <w:r w:rsidRPr="00747251">
        <w:rPr>
          <w:rFonts w:ascii="Verdana" w:hAnsi="Verdana"/>
          <w:spacing w:val="-2"/>
          <w:sz w:val="20"/>
          <w:szCs w:val="20"/>
        </w:rPr>
        <w:t>u</w:t>
      </w:r>
      <w:r w:rsidRPr="00747251">
        <w:rPr>
          <w:rFonts w:ascii="Verdana" w:hAnsi="Verdana"/>
          <w:sz w:val="20"/>
          <w:szCs w:val="20"/>
        </w:rPr>
        <w:t>e</w:t>
      </w:r>
      <w:r w:rsidRPr="00747251">
        <w:rPr>
          <w:rFonts w:ascii="Verdana" w:hAnsi="Verdana"/>
          <w:spacing w:val="-2"/>
          <w:sz w:val="20"/>
          <w:szCs w:val="20"/>
        </w:rPr>
        <w:t>s</w:t>
      </w:r>
      <w:r w:rsidRPr="00747251">
        <w:rPr>
          <w:rFonts w:ascii="Verdana" w:hAnsi="Verdana"/>
          <w:sz w:val="20"/>
          <w:szCs w:val="20"/>
        </w:rPr>
        <w:t>.</w:t>
      </w:r>
    </w:p>
    <w:p w:rsidR="00D9022D" w:rsidRPr="00747251" w:rsidRDefault="00D9022D" w:rsidP="00D9022D">
      <w:pPr>
        <w:pStyle w:val="Heading2"/>
        <w:rPr>
          <w:bCs/>
          <w:szCs w:val="20"/>
        </w:rPr>
      </w:pPr>
      <w:r w:rsidRPr="00747251">
        <w:rPr>
          <w:spacing w:val="-1"/>
          <w:szCs w:val="20"/>
        </w:rPr>
        <w:t>R</w:t>
      </w:r>
      <w:r w:rsidRPr="00747251">
        <w:rPr>
          <w:szCs w:val="20"/>
        </w:rPr>
        <w:t>e</w:t>
      </w:r>
      <w:r w:rsidRPr="00747251">
        <w:rPr>
          <w:spacing w:val="-1"/>
          <w:szCs w:val="20"/>
        </w:rPr>
        <w:t>v</w:t>
      </w:r>
      <w:r w:rsidRPr="00747251">
        <w:rPr>
          <w:szCs w:val="20"/>
        </w:rPr>
        <w:t>iew D</w:t>
      </w:r>
      <w:r w:rsidRPr="00747251">
        <w:rPr>
          <w:spacing w:val="-1"/>
          <w:szCs w:val="20"/>
        </w:rPr>
        <w:t>at</w:t>
      </w:r>
      <w:r w:rsidRPr="00747251">
        <w:rPr>
          <w:szCs w:val="20"/>
        </w:rPr>
        <w:t>e</w:t>
      </w:r>
    </w:p>
    <w:p w:rsidR="00D9022D" w:rsidRDefault="00D9022D" w:rsidP="00747251">
      <w:pPr>
        <w:rPr>
          <w:rFonts w:ascii="Verdana" w:hAnsi="Verdana"/>
          <w:spacing w:val="-1"/>
          <w:sz w:val="20"/>
          <w:szCs w:val="20"/>
        </w:rPr>
      </w:pPr>
      <w:r w:rsidRPr="00747251">
        <w:rPr>
          <w:rFonts w:ascii="Verdana" w:hAnsi="Verdana"/>
          <w:sz w:val="20"/>
          <w:szCs w:val="20"/>
        </w:rPr>
        <w:t>T</w:t>
      </w:r>
      <w:r w:rsidRPr="00747251">
        <w:rPr>
          <w:rFonts w:ascii="Verdana" w:hAnsi="Verdana"/>
          <w:spacing w:val="-1"/>
          <w:sz w:val="20"/>
          <w:szCs w:val="20"/>
        </w:rPr>
        <w:t>h</w:t>
      </w:r>
      <w:r w:rsidRPr="00747251">
        <w:rPr>
          <w:rFonts w:ascii="Verdana" w:hAnsi="Verdana"/>
          <w:sz w:val="20"/>
          <w:szCs w:val="20"/>
        </w:rPr>
        <w:t>e</w:t>
      </w:r>
      <w:r w:rsidRPr="00747251">
        <w:rPr>
          <w:rFonts w:ascii="Verdana" w:hAnsi="Verdana"/>
          <w:spacing w:val="11"/>
          <w:sz w:val="20"/>
          <w:szCs w:val="20"/>
        </w:rPr>
        <w:t xml:space="preserve"> </w:t>
      </w:r>
      <w:r w:rsidRPr="00747251">
        <w:rPr>
          <w:rFonts w:ascii="Verdana" w:hAnsi="Verdana"/>
          <w:sz w:val="20"/>
          <w:szCs w:val="20"/>
        </w:rPr>
        <w:t>Co</w:t>
      </w:r>
      <w:r w:rsidRPr="00747251">
        <w:rPr>
          <w:rFonts w:ascii="Verdana" w:hAnsi="Verdana"/>
          <w:spacing w:val="-2"/>
          <w:sz w:val="20"/>
          <w:szCs w:val="20"/>
        </w:rPr>
        <w:t>m</w:t>
      </w:r>
      <w:r w:rsidRPr="00747251">
        <w:rPr>
          <w:rFonts w:ascii="Verdana" w:hAnsi="Verdana"/>
          <w:sz w:val="20"/>
          <w:szCs w:val="20"/>
        </w:rPr>
        <w:t>mi</w:t>
      </w:r>
      <w:r w:rsidRPr="00747251">
        <w:rPr>
          <w:rFonts w:ascii="Verdana" w:hAnsi="Verdana"/>
          <w:spacing w:val="-2"/>
          <w:sz w:val="20"/>
          <w:szCs w:val="20"/>
        </w:rPr>
        <w:t>t</w:t>
      </w:r>
      <w:r w:rsidRPr="00747251">
        <w:rPr>
          <w:rFonts w:ascii="Verdana" w:hAnsi="Verdana"/>
          <w:spacing w:val="-1"/>
          <w:sz w:val="20"/>
          <w:szCs w:val="20"/>
        </w:rPr>
        <w:t>t</w:t>
      </w:r>
      <w:r w:rsidRPr="00747251">
        <w:rPr>
          <w:rFonts w:ascii="Verdana" w:hAnsi="Verdana"/>
          <w:sz w:val="20"/>
          <w:szCs w:val="20"/>
        </w:rPr>
        <w:t>ee</w:t>
      </w:r>
      <w:r w:rsidRPr="00747251">
        <w:rPr>
          <w:rFonts w:ascii="Verdana" w:hAnsi="Verdana"/>
          <w:spacing w:val="12"/>
          <w:sz w:val="20"/>
          <w:szCs w:val="20"/>
        </w:rPr>
        <w:t xml:space="preserve"> </w:t>
      </w:r>
      <w:r w:rsidRPr="00747251">
        <w:rPr>
          <w:rFonts w:ascii="Verdana" w:hAnsi="Verdana"/>
          <w:spacing w:val="-1"/>
          <w:sz w:val="20"/>
          <w:szCs w:val="20"/>
        </w:rPr>
        <w:t>w</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l</w:t>
      </w:r>
      <w:r w:rsidRPr="00747251">
        <w:rPr>
          <w:rFonts w:ascii="Verdana" w:hAnsi="Verdana"/>
          <w:spacing w:val="10"/>
          <w:sz w:val="20"/>
          <w:szCs w:val="20"/>
        </w:rPr>
        <w:t xml:space="preserve"> </w:t>
      </w:r>
      <w:r w:rsidRPr="00747251">
        <w:rPr>
          <w:rFonts w:ascii="Verdana" w:hAnsi="Verdana"/>
          <w:sz w:val="20"/>
          <w:szCs w:val="20"/>
        </w:rPr>
        <w:t>opera</w:t>
      </w:r>
      <w:r w:rsidRPr="00747251">
        <w:rPr>
          <w:rFonts w:ascii="Verdana" w:hAnsi="Verdana"/>
          <w:spacing w:val="-1"/>
          <w:sz w:val="20"/>
          <w:szCs w:val="20"/>
        </w:rPr>
        <w:t>t</w:t>
      </w:r>
      <w:r w:rsidRPr="00747251">
        <w:rPr>
          <w:rFonts w:ascii="Verdana" w:hAnsi="Verdana"/>
          <w:sz w:val="20"/>
          <w:szCs w:val="20"/>
        </w:rPr>
        <w:t>e</w:t>
      </w:r>
      <w:r w:rsidRPr="00747251">
        <w:rPr>
          <w:rFonts w:ascii="Verdana" w:hAnsi="Verdana"/>
          <w:spacing w:val="11"/>
          <w:sz w:val="20"/>
          <w:szCs w:val="20"/>
        </w:rPr>
        <w:t xml:space="preserve"> </w:t>
      </w:r>
      <w:r w:rsidRPr="00747251">
        <w:rPr>
          <w:rFonts w:ascii="Verdana" w:hAnsi="Verdana"/>
          <w:sz w:val="20"/>
          <w:szCs w:val="20"/>
        </w:rPr>
        <w:t>u</w:t>
      </w:r>
      <w:r w:rsidRPr="00747251">
        <w:rPr>
          <w:rFonts w:ascii="Verdana" w:hAnsi="Verdana"/>
          <w:spacing w:val="1"/>
          <w:sz w:val="20"/>
          <w:szCs w:val="20"/>
        </w:rPr>
        <w:t>n</w:t>
      </w:r>
      <w:r w:rsidRPr="00747251">
        <w:rPr>
          <w:rFonts w:ascii="Verdana" w:hAnsi="Verdana"/>
          <w:spacing w:val="-1"/>
          <w:sz w:val="20"/>
          <w:szCs w:val="20"/>
        </w:rPr>
        <w:t>t</w:t>
      </w:r>
      <w:r w:rsidRPr="00747251">
        <w:rPr>
          <w:rFonts w:ascii="Verdana" w:hAnsi="Verdana"/>
          <w:sz w:val="20"/>
          <w:szCs w:val="20"/>
        </w:rPr>
        <w:t>il</w:t>
      </w:r>
      <w:r w:rsidR="00C940B8" w:rsidRPr="00747251">
        <w:rPr>
          <w:rFonts w:ascii="Verdana" w:hAnsi="Verdana"/>
          <w:spacing w:val="10"/>
          <w:sz w:val="20"/>
          <w:szCs w:val="20"/>
        </w:rPr>
        <w:t xml:space="preserve"> </w:t>
      </w:r>
      <w:r w:rsidRPr="00747251">
        <w:rPr>
          <w:rFonts w:ascii="Verdana" w:hAnsi="Verdana"/>
          <w:sz w:val="20"/>
          <w:szCs w:val="20"/>
        </w:rPr>
        <w:t>30</w:t>
      </w:r>
      <w:r w:rsidRPr="00747251">
        <w:rPr>
          <w:rFonts w:ascii="Verdana" w:hAnsi="Verdana"/>
          <w:spacing w:val="10"/>
          <w:sz w:val="20"/>
          <w:szCs w:val="20"/>
        </w:rPr>
        <w:t xml:space="preserve"> </w:t>
      </w:r>
      <w:r w:rsidRPr="00747251">
        <w:rPr>
          <w:rFonts w:ascii="Verdana" w:hAnsi="Verdana"/>
          <w:sz w:val="20"/>
          <w:szCs w:val="20"/>
        </w:rPr>
        <w:t>June 2017.</w:t>
      </w:r>
      <w:r w:rsidRPr="00747251">
        <w:rPr>
          <w:rFonts w:ascii="Verdana" w:hAnsi="Verdana"/>
          <w:spacing w:val="21"/>
          <w:sz w:val="20"/>
          <w:szCs w:val="20"/>
        </w:rPr>
        <w:t xml:space="preserve"> </w:t>
      </w:r>
      <w:r w:rsidRPr="00747251">
        <w:rPr>
          <w:rFonts w:ascii="Verdana" w:hAnsi="Verdana"/>
          <w:sz w:val="20"/>
          <w:szCs w:val="20"/>
        </w:rPr>
        <w:t>T</w:t>
      </w:r>
      <w:r w:rsidRPr="00747251">
        <w:rPr>
          <w:rFonts w:ascii="Verdana" w:hAnsi="Verdana"/>
          <w:spacing w:val="-1"/>
          <w:sz w:val="20"/>
          <w:szCs w:val="20"/>
        </w:rPr>
        <w:t>h</w:t>
      </w:r>
      <w:r w:rsidRPr="00747251">
        <w:rPr>
          <w:rFonts w:ascii="Verdana" w:hAnsi="Verdana"/>
          <w:sz w:val="20"/>
          <w:szCs w:val="20"/>
        </w:rPr>
        <w:t>e</w:t>
      </w:r>
      <w:r w:rsidRPr="00747251">
        <w:rPr>
          <w:rFonts w:ascii="Verdana" w:hAnsi="Verdana"/>
          <w:spacing w:val="11"/>
          <w:sz w:val="20"/>
          <w:szCs w:val="20"/>
        </w:rPr>
        <w:t xml:space="preserve"> </w:t>
      </w:r>
      <w:r w:rsidRPr="00747251">
        <w:rPr>
          <w:rFonts w:ascii="Verdana" w:hAnsi="Verdana"/>
          <w:sz w:val="20"/>
          <w:szCs w:val="20"/>
        </w:rPr>
        <w:t>need</w:t>
      </w:r>
      <w:r w:rsidRPr="00747251">
        <w:rPr>
          <w:rFonts w:ascii="Verdana" w:hAnsi="Verdana"/>
          <w:spacing w:val="10"/>
          <w:sz w:val="20"/>
          <w:szCs w:val="20"/>
        </w:rPr>
        <w:t xml:space="preserve"> </w:t>
      </w:r>
      <w:r w:rsidRPr="00747251">
        <w:rPr>
          <w:rFonts w:ascii="Verdana" w:hAnsi="Verdana"/>
          <w:sz w:val="20"/>
          <w:szCs w:val="20"/>
        </w:rPr>
        <w:t>for</w:t>
      </w:r>
      <w:r w:rsidRPr="00747251">
        <w:rPr>
          <w:rFonts w:ascii="Verdana" w:hAnsi="Verdana"/>
          <w:spacing w:val="10"/>
          <w:sz w:val="20"/>
          <w:szCs w:val="20"/>
        </w:rPr>
        <w:t xml:space="preserve"> </w:t>
      </w:r>
      <w:r w:rsidRPr="00747251">
        <w:rPr>
          <w:rFonts w:ascii="Verdana" w:hAnsi="Verdana"/>
          <w:spacing w:val="-3"/>
          <w:sz w:val="20"/>
          <w:szCs w:val="20"/>
        </w:rPr>
        <w:t>a</w:t>
      </w:r>
      <w:r w:rsidRPr="00747251">
        <w:rPr>
          <w:rFonts w:ascii="Verdana" w:hAnsi="Verdana"/>
          <w:sz w:val="20"/>
          <w:szCs w:val="20"/>
        </w:rPr>
        <w:t>ny</w:t>
      </w:r>
      <w:r w:rsidRPr="00747251">
        <w:rPr>
          <w:rFonts w:ascii="Verdana" w:hAnsi="Verdana"/>
          <w:spacing w:val="11"/>
          <w:sz w:val="20"/>
          <w:szCs w:val="20"/>
        </w:rPr>
        <w:t xml:space="preserve"> </w:t>
      </w:r>
      <w:r w:rsidRPr="00747251">
        <w:rPr>
          <w:rFonts w:ascii="Verdana" w:hAnsi="Verdana"/>
          <w:sz w:val="20"/>
          <w:szCs w:val="20"/>
        </w:rPr>
        <w:t>e</w:t>
      </w:r>
      <w:r w:rsidRPr="00747251">
        <w:rPr>
          <w:rFonts w:ascii="Verdana" w:hAnsi="Verdana"/>
          <w:spacing w:val="1"/>
          <w:sz w:val="20"/>
          <w:szCs w:val="20"/>
        </w:rPr>
        <w:t>x</w:t>
      </w:r>
      <w:r w:rsidRPr="00747251">
        <w:rPr>
          <w:rFonts w:ascii="Verdana" w:hAnsi="Verdana"/>
          <w:spacing w:val="-1"/>
          <w:sz w:val="20"/>
          <w:szCs w:val="20"/>
        </w:rPr>
        <w:t>t</w:t>
      </w:r>
      <w:r w:rsidRPr="00747251">
        <w:rPr>
          <w:rFonts w:ascii="Verdana" w:hAnsi="Verdana"/>
          <w:spacing w:val="-2"/>
          <w:sz w:val="20"/>
          <w:szCs w:val="20"/>
        </w:rPr>
        <w:t>e</w:t>
      </w:r>
      <w:r w:rsidRPr="00747251">
        <w:rPr>
          <w:rFonts w:ascii="Verdana" w:hAnsi="Verdana"/>
          <w:sz w:val="20"/>
          <w:szCs w:val="20"/>
        </w:rPr>
        <w:t>ns</w:t>
      </w:r>
      <w:r w:rsidRPr="00747251">
        <w:rPr>
          <w:rFonts w:ascii="Verdana" w:hAnsi="Verdana"/>
          <w:spacing w:val="-3"/>
          <w:sz w:val="20"/>
          <w:szCs w:val="20"/>
        </w:rPr>
        <w:t>i</w:t>
      </w:r>
      <w:r w:rsidRPr="00747251">
        <w:rPr>
          <w:rFonts w:ascii="Verdana" w:hAnsi="Verdana"/>
          <w:sz w:val="20"/>
          <w:szCs w:val="20"/>
        </w:rPr>
        <w:t>on</w:t>
      </w:r>
      <w:r w:rsidRPr="00747251">
        <w:rPr>
          <w:rFonts w:ascii="Verdana" w:hAnsi="Verdana"/>
          <w:spacing w:val="11"/>
          <w:sz w:val="20"/>
          <w:szCs w:val="20"/>
        </w:rPr>
        <w:t xml:space="preserve"> </w:t>
      </w:r>
      <w:r w:rsidRPr="00747251">
        <w:rPr>
          <w:rFonts w:ascii="Verdana" w:hAnsi="Verdana"/>
          <w:sz w:val="20"/>
          <w:szCs w:val="20"/>
        </w:rPr>
        <w:t>of</w:t>
      </w:r>
      <w:r w:rsidRPr="00747251">
        <w:rPr>
          <w:rFonts w:ascii="Verdana" w:hAnsi="Verdana"/>
          <w:spacing w:val="11"/>
          <w:sz w:val="20"/>
          <w:szCs w:val="20"/>
        </w:rPr>
        <w:t xml:space="preserve"> </w:t>
      </w:r>
      <w:r w:rsidRPr="00747251">
        <w:rPr>
          <w:rFonts w:ascii="Verdana" w:hAnsi="Verdana"/>
          <w:spacing w:val="-1"/>
          <w:sz w:val="20"/>
          <w:szCs w:val="20"/>
        </w:rPr>
        <w:t>t</w:t>
      </w:r>
      <w:r w:rsidRPr="00747251">
        <w:rPr>
          <w:rFonts w:ascii="Verdana" w:hAnsi="Verdana"/>
          <w:sz w:val="20"/>
          <w:szCs w:val="20"/>
        </w:rPr>
        <w:t>he</w:t>
      </w:r>
      <w:r w:rsidRPr="00747251">
        <w:rPr>
          <w:rFonts w:ascii="Verdana" w:hAnsi="Verdana"/>
          <w:spacing w:val="11"/>
          <w:sz w:val="20"/>
          <w:szCs w:val="20"/>
        </w:rPr>
        <w:t xml:space="preserve"> </w:t>
      </w:r>
      <w:r w:rsidRPr="00747251">
        <w:rPr>
          <w:rFonts w:ascii="Verdana" w:hAnsi="Verdana"/>
          <w:sz w:val="20"/>
          <w:szCs w:val="20"/>
        </w:rPr>
        <w:t>C</w:t>
      </w:r>
      <w:r w:rsidRPr="00747251">
        <w:rPr>
          <w:rFonts w:ascii="Verdana" w:hAnsi="Verdana"/>
          <w:spacing w:val="-3"/>
          <w:sz w:val="20"/>
          <w:szCs w:val="20"/>
        </w:rPr>
        <w:t>o</w:t>
      </w:r>
      <w:r w:rsidRPr="00747251">
        <w:rPr>
          <w:rFonts w:ascii="Verdana" w:hAnsi="Verdana"/>
          <w:sz w:val="20"/>
          <w:szCs w:val="20"/>
        </w:rPr>
        <w:t>mmi</w:t>
      </w:r>
      <w:r w:rsidRPr="00747251">
        <w:rPr>
          <w:rFonts w:ascii="Verdana" w:hAnsi="Verdana"/>
          <w:spacing w:val="-2"/>
          <w:sz w:val="20"/>
          <w:szCs w:val="20"/>
        </w:rPr>
        <w:t>t</w:t>
      </w:r>
      <w:r w:rsidRPr="00747251">
        <w:rPr>
          <w:rFonts w:ascii="Verdana" w:hAnsi="Verdana"/>
          <w:spacing w:val="-1"/>
          <w:sz w:val="20"/>
          <w:szCs w:val="20"/>
        </w:rPr>
        <w:t>t</w:t>
      </w:r>
      <w:r w:rsidRPr="00747251">
        <w:rPr>
          <w:rFonts w:ascii="Verdana" w:hAnsi="Verdana"/>
          <w:sz w:val="20"/>
          <w:szCs w:val="20"/>
        </w:rPr>
        <w:t>ee</w:t>
      </w:r>
      <w:r w:rsidRPr="00747251">
        <w:rPr>
          <w:rFonts w:ascii="Verdana" w:hAnsi="Verdana"/>
          <w:spacing w:val="12"/>
          <w:sz w:val="20"/>
          <w:szCs w:val="20"/>
        </w:rPr>
        <w:t xml:space="preserve"> </w:t>
      </w:r>
      <w:r w:rsidRPr="00747251">
        <w:rPr>
          <w:rFonts w:ascii="Verdana" w:hAnsi="Verdana"/>
          <w:spacing w:val="-1"/>
          <w:sz w:val="20"/>
          <w:szCs w:val="20"/>
        </w:rPr>
        <w:t>w</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 xml:space="preserve">l </w:t>
      </w:r>
      <w:r w:rsidRPr="00747251">
        <w:rPr>
          <w:rFonts w:ascii="Verdana" w:hAnsi="Verdana"/>
          <w:spacing w:val="-2"/>
          <w:sz w:val="20"/>
          <w:szCs w:val="20"/>
        </w:rPr>
        <w:t>b</w:t>
      </w:r>
      <w:r w:rsidRPr="00747251">
        <w:rPr>
          <w:rFonts w:ascii="Verdana" w:hAnsi="Verdana"/>
          <w:sz w:val="20"/>
          <w:szCs w:val="20"/>
        </w:rPr>
        <w:t>e</w:t>
      </w:r>
      <w:r w:rsidRPr="00747251">
        <w:rPr>
          <w:rFonts w:ascii="Verdana" w:hAnsi="Verdana"/>
          <w:spacing w:val="35"/>
          <w:sz w:val="20"/>
          <w:szCs w:val="20"/>
        </w:rPr>
        <w:t xml:space="preserve"> </w:t>
      </w:r>
      <w:r w:rsidRPr="00747251">
        <w:rPr>
          <w:rFonts w:ascii="Verdana" w:hAnsi="Verdana"/>
          <w:sz w:val="20"/>
          <w:szCs w:val="20"/>
        </w:rPr>
        <w:t>consi</w:t>
      </w:r>
      <w:r w:rsidRPr="00747251">
        <w:rPr>
          <w:rFonts w:ascii="Verdana" w:hAnsi="Verdana"/>
          <w:spacing w:val="-2"/>
          <w:sz w:val="20"/>
          <w:szCs w:val="20"/>
        </w:rPr>
        <w:t>d</w:t>
      </w:r>
      <w:r w:rsidRPr="00747251">
        <w:rPr>
          <w:rFonts w:ascii="Verdana" w:hAnsi="Verdana"/>
          <w:sz w:val="20"/>
          <w:szCs w:val="20"/>
        </w:rPr>
        <w:t>ered</w:t>
      </w:r>
      <w:r w:rsidRPr="00747251">
        <w:rPr>
          <w:rFonts w:ascii="Verdana" w:hAnsi="Verdana"/>
          <w:spacing w:val="35"/>
          <w:sz w:val="20"/>
          <w:szCs w:val="20"/>
        </w:rPr>
        <w:t xml:space="preserve"> </w:t>
      </w:r>
      <w:r w:rsidRPr="00747251">
        <w:rPr>
          <w:rFonts w:ascii="Verdana" w:hAnsi="Verdana"/>
          <w:sz w:val="20"/>
          <w:szCs w:val="20"/>
        </w:rPr>
        <w:t>and</w:t>
      </w:r>
      <w:r w:rsidRPr="00747251">
        <w:rPr>
          <w:rFonts w:ascii="Verdana" w:hAnsi="Verdana"/>
          <w:spacing w:val="34"/>
          <w:sz w:val="20"/>
          <w:szCs w:val="20"/>
        </w:rPr>
        <w:t xml:space="preserve"> </w:t>
      </w:r>
      <w:r w:rsidRPr="00747251">
        <w:rPr>
          <w:rFonts w:ascii="Verdana" w:hAnsi="Verdana"/>
          <w:spacing w:val="-2"/>
          <w:sz w:val="20"/>
          <w:szCs w:val="20"/>
        </w:rPr>
        <w:t>d</w:t>
      </w:r>
      <w:r w:rsidRPr="00747251">
        <w:rPr>
          <w:rFonts w:ascii="Verdana" w:hAnsi="Verdana"/>
          <w:sz w:val="20"/>
          <w:szCs w:val="20"/>
        </w:rPr>
        <w:t>eci</w:t>
      </w:r>
      <w:r w:rsidRPr="00747251">
        <w:rPr>
          <w:rFonts w:ascii="Verdana" w:hAnsi="Verdana"/>
          <w:spacing w:val="-2"/>
          <w:sz w:val="20"/>
          <w:szCs w:val="20"/>
        </w:rPr>
        <w:t>d</w:t>
      </w:r>
      <w:r w:rsidRPr="00747251">
        <w:rPr>
          <w:rFonts w:ascii="Verdana" w:hAnsi="Verdana"/>
          <w:sz w:val="20"/>
          <w:szCs w:val="20"/>
        </w:rPr>
        <w:t>ed</w:t>
      </w:r>
      <w:r w:rsidRPr="00747251">
        <w:rPr>
          <w:rFonts w:ascii="Verdana" w:hAnsi="Verdana"/>
          <w:spacing w:val="34"/>
          <w:sz w:val="20"/>
          <w:szCs w:val="20"/>
        </w:rPr>
        <w:t xml:space="preserve"> </w:t>
      </w:r>
      <w:r w:rsidRPr="00747251">
        <w:rPr>
          <w:rFonts w:ascii="Verdana" w:hAnsi="Verdana"/>
          <w:sz w:val="20"/>
          <w:szCs w:val="20"/>
        </w:rPr>
        <w:t>j</w:t>
      </w:r>
      <w:r w:rsidRPr="00747251">
        <w:rPr>
          <w:rFonts w:ascii="Verdana" w:hAnsi="Verdana"/>
          <w:spacing w:val="-1"/>
          <w:sz w:val="20"/>
          <w:szCs w:val="20"/>
        </w:rPr>
        <w:t>o</w:t>
      </w:r>
      <w:r w:rsidRPr="00747251">
        <w:rPr>
          <w:rFonts w:ascii="Verdana" w:hAnsi="Verdana"/>
          <w:sz w:val="20"/>
          <w:szCs w:val="20"/>
        </w:rPr>
        <w:t>int</w:t>
      </w:r>
      <w:r w:rsidRPr="00747251">
        <w:rPr>
          <w:rFonts w:ascii="Verdana" w:hAnsi="Verdana"/>
          <w:spacing w:val="-2"/>
          <w:sz w:val="20"/>
          <w:szCs w:val="20"/>
        </w:rPr>
        <w:t>l</w:t>
      </w:r>
      <w:r w:rsidRPr="00747251">
        <w:rPr>
          <w:rFonts w:ascii="Verdana" w:hAnsi="Verdana"/>
          <w:sz w:val="20"/>
          <w:szCs w:val="20"/>
        </w:rPr>
        <w:t>y</w:t>
      </w:r>
      <w:r w:rsidRPr="00747251">
        <w:rPr>
          <w:rFonts w:ascii="Verdana" w:hAnsi="Verdana"/>
          <w:spacing w:val="35"/>
          <w:sz w:val="20"/>
          <w:szCs w:val="20"/>
        </w:rPr>
        <w:t xml:space="preserve"> </w:t>
      </w:r>
      <w:r w:rsidRPr="00747251">
        <w:rPr>
          <w:rFonts w:ascii="Verdana" w:hAnsi="Verdana"/>
          <w:spacing w:val="-2"/>
          <w:sz w:val="20"/>
          <w:szCs w:val="20"/>
        </w:rPr>
        <w:t>b</w:t>
      </w:r>
      <w:r w:rsidRPr="00747251">
        <w:rPr>
          <w:rFonts w:ascii="Verdana" w:hAnsi="Verdana"/>
          <w:sz w:val="20"/>
          <w:szCs w:val="20"/>
        </w:rPr>
        <w:t>y</w:t>
      </w:r>
      <w:r w:rsidRPr="00747251">
        <w:rPr>
          <w:rFonts w:ascii="Verdana" w:hAnsi="Verdana"/>
          <w:spacing w:val="35"/>
          <w:sz w:val="20"/>
          <w:szCs w:val="20"/>
        </w:rPr>
        <w:t xml:space="preserve"> </w:t>
      </w:r>
      <w:r w:rsidRPr="00747251">
        <w:rPr>
          <w:rFonts w:ascii="Verdana" w:hAnsi="Verdana"/>
          <w:spacing w:val="-1"/>
          <w:sz w:val="20"/>
          <w:szCs w:val="20"/>
        </w:rPr>
        <w:t>t</w:t>
      </w:r>
      <w:r w:rsidRPr="00747251">
        <w:rPr>
          <w:rFonts w:ascii="Verdana" w:hAnsi="Verdana"/>
          <w:sz w:val="20"/>
          <w:szCs w:val="20"/>
        </w:rPr>
        <w:t>he</w:t>
      </w:r>
      <w:r w:rsidRPr="00747251">
        <w:rPr>
          <w:rFonts w:ascii="Verdana" w:hAnsi="Verdana"/>
          <w:spacing w:val="35"/>
          <w:sz w:val="20"/>
          <w:szCs w:val="20"/>
        </w:rPr>
        <w:t xml:space="preserve"> </w:t>
      </w:r>
      <w:r w:rsidRPr="00747251">
        <w:rPr>
          <w:rFonts w:ascii="Verdana" w:hAnsi="Verdana"/>
          <w:sz w:val="20"/>
          <w:szCs w:val="20"/>
        </w:rPr>
        <w:t>Wes</w:t>
      </w:r>
      <w:r w:rsidRPr="00747251">
        <w:rPr>
          <w:rFonts w:ascii="Verdana" w:hAnsi="Verdana"/>
          <w:spacing w:val="-1"/>
          <w:sz w:val="20"/>
          <w:szCs w:val="20"/>
        </w:rPr>
        <w:t>t</w:t>
      </w:r>
      <w:r w:rsidRPr="00747251">
        <w:rPr>
          <w:rFonts w:ascii="Verdana" w:hAnsi="Verdana"/>
          <w:sz w:val="20"/>
          <w:szCs w:val="20"/>
        </w:rPr>
        <w:t>e</w:t>
      </w:r>
      <w:r w:rsidRPr="00747251">
        <w:rPr>
          <w:rFonts w:ascii="Verdana" w:hAnsi="Verdana"/>
          <w:spacing w:val="-3"/>
          <w:sz w:val="20"/>
          <w:szCs w:val="20"/>
        </w:rPr>
        <w:t>r</w:t>
      </w:r>
      <w:r w:rsidRPr="00747251">
        <w:rPr>
          <w:rFonts w:ascii="Verdana" w:hAnsi="Verdana"/>
          <w:sz w:val="20"/>
          <w:szCs w:val="20"/>
        </w:rPr>
        <w:t>n</w:t>
      </w:r>
      <w:r w:rsidRPr="00747251">
        <w:rPr>
          <w:rFonts w:ascii="Verdana" w:hAnsi="Verdana"/>
          <w:spacing w:val="35"/>
          <w:sz w:val="20"/>
          <w:szCs w:val="20"/>
        </w:rPr>
        <w:t xml:space="preserve"> </w:t>
      </w:r>
      <w:r w:rsidRPr="00747251">
        <w:rPr>
          <w:rFonts w:ascii="Verdana" w:hAnsi="Verdana"/>
          <w:sz w:val="20"/>
          <w:szCs w:val="20"/>
        </w:rPr>
        <w:t>Austr</w:t>
      </w:r>
      <w:r w:rsidRPr="00747251">
        <w:rPr>
          <w:rFonts w:ascii="Verdana" w:hAnsi="Verdana"/>
          <w:spacing w:val="-1"/>
          <w:sz w:val="20"/>
          <w:szCs w:val="20"/>
        </w:rPr>
        <w:t>a</w:t>
      </w:r>
      <w:r w:rsidRPr="00747251">
        <w:rPr>
          <w:rFonts w:ascii="Verdana" w:hAnsi="Verdana"/>
          <w:sz w:val="20"/>
          <w:szCs w:val="20"/>
        </w:rPr>
        <w:t>l</w:t>
      </w:r>
      <w:r w:rsidRPr="00747251">
        <w:rPr>
          <w:rFonts w:ascii="Verdana" w:hAnsi="Verdana"/>
          <w:spacing w:val="-2"/>
          <w:sz w:val="20"/>
          <w:szCs w:val="20"/>
        </w:rPr>
        <w:t>i</w:t>
      </w:r>
      <w:r w:rsidRPr="00747251">
        <w:rPr>
          <w:rFonts w:ascii="Verdana" w:hAnsi="Verdana"/>
          <w:sz w:val="20"/>
          <w:szCs w:val="20"/>
        </w:rPr>
        <w:t>an</w:t>
      </w:r>
      <w:r w:rsidRPr="00747251">
        <w:rPr>
          <w:rFonts w:ascii="Verdana" w:hAnsi="Verdana"/>
          <w:spacing w:val="36"/>
          <w:sz w:val="20"/>
          <w:szCs w:val="20"/>
        </w:rPr>
        <w:t xml:space="preserve"> </w:t>
      </w:r>
      <w:r w:rsidRPr="00747251">
        <w:rPr>
          <w:rFonts w:ascii="Verdana" w:hAnsi="Verdana"/>
          <w:spacing w:val="-3"/>
          <w:sz w:val="20"/>
          <w:szCs w:val="20"/>
        </w:rPr>
        <w:t>a</w:t>
      </w:r>
      <w:r w:rsidRPr="00747251">
        <w:rPr>
          <w:rFonts w:ascii="Verdana" w:hAnsi="Verdana"/>
          <w:sz w:val="20"/>
          <w:szCs w:val="20"/>
        </w:rPr>
        <w:t>nd</w:t>
      </w:r>
      <w:r w:rsidRPr="00747251">
        <w:rPr>
          <w:rFonts w:ascii="Verdana" w:hAnsi="Verdana"/>
          <w:spacing w:val="34"/>
          <w:sz w:val="20"/>
          <w:szCs w:val="20"/>
        </w:rPr>
        <w:t xml:space="preserve"> </w:t>
      </w:r>
      <w:r w:rsidRPr="00747251">
        <w:rPr>
          <w:rFonts w:ascii="Verdana" w:hAnsi="Verdana"/>
          <w:sz w:val="20"/>
          <w:szCs w:val="20"/>
        </w:rPr>
        <w:t>C</w:t>
      </w:r>
      <w:r w:rsidRPr="00747251">
        <w:rPr>
          <w:rFonts w:ascii="Verdana" w:hAnsi="Verdana"/>
          <w:spacing w:val="-3"/>
          <w:sz w:val="20"/>
          <w:szCs w:val="20"/>
        </w:rPr>
        <w:t>o</w:t>
      </w:r>
      <w:r w:rsidRPr="00747251">
        <w:rPr>
          <w:rFonts w:ascii="Verdana" w:hAnsi="Verdana"/>
          <w:sz w:val="20"/>
          <w:szCs w:val="20"/>
        </w:rPr>
        <w:t>mm</w:t>
      </w:r>
      <w:r w:rsidRPr="00747251">
        <w:rPr>
          <w:rFonts w:ascii="Verdana" w:hAnsi="Verdana"/>
          <w:spacing w:val="-3"/>
          <w:sz w:val="20"/>
          <w:szCs w:val="20"/>
        </w:rPr>
        <w:t>o</w:t>
      </w:r>
      <w:r w:rsidRPr="00747251">
        <w:rPr>
          <w:rFonts w:ascii="Verdana" w:hAnsi="Verdana"/>
          <w:sz w:val="20"/>
          <w:szCs w:val="20"/>
        </w:rPr>
        <w:t>n</w:t>
      </w:r>
      <w:r w:rsidRPr="00747251">
        <w:rPr>
          <w:rFonts w:ascii="Verdana" w:hAnsi="Verdana"/>
          <w:spacing w:val="-1"/>
          <w:sz w:val="20"/>
          <w:szCs w:val="20"/>
        </w:rPr>
        <w:t>w</w:t>
      </w:r>
      <w:r w:rsidRPr="00747251">
        <w:rPr>
          <w:rFonts w:ascii="Verdana" w:hAnsi="Verdana"/>
          <w:sz w:val="20"/>
          <w:szCs w:val="20"/>
        </w:rPr>
        <w:t>eal</w:t>
      </w:r>
      <w:r w:rsidRPr="00747251">
        <w:rPr>
          <w:rFonts w:ascii="Verdana" w:hAnsi="Verdana"/>
          <w:spacing w:val="-1"/>
          <w:sz w:val="20"/>
          <w:szCs w:val="20"/>
        </w:rPr>
        <w:t>t</w:t>
      </w:r>
      <w:r w:rsidRPr="00747251">
        <w:rPr>
          <w:rFonts w:ascii="Verdana" w:hAnsi="Verdana"/>
          <w:sz w:val="20"/>
          <w:szCs w:val="20"/>
        </w:rPr>
        <w:t>h</w:t>
      </w:r>
      <w:r w:rsidRPr="00747251">
        <w:rPr>
          <w:rFonts w:ascii="Verdana" w:hAnsi="Verdana"/>
          <w:spacing w:val="35"/>
          <w:sz w:val="20"/>
          <w:szCs w:val="20"/>
        </w:rPr>
        <w:t xml:space="preserve"> </w:t>
      </w:r>
      <w:r w:rsidRPr="00747251">
        <w:rPr>
          <w:rFonts w:ascii="Verdana" w:hAnsi="Verdana"/>
          <w:sz w:val="20"/>
          <w:szCs w:val="20"/>
        </w:rPr>
        <w:t>G</w:t>
      </w:r>
      <w:r w:rsidRPr="00747251">
        <w:rPr>
          <w:rFonts w:ascii="Verdana" w:hAnsi="Verdana"/>
          <w:spacing w:val="-1"/>
          <w:sz w:val="20"/>
          <w:szCs w:val="20"/>
        </w:rPr>
        <w:t>ov</w:t>
      </w:r>
      <w:r w:rsidRPr="00747251">
        <w:rPr>
          <w:rFonts w:ascii="Verdana" w:hAnsi="Verdana"/>
          <w:sz w:val="20"/>
          <w:szCs w:val="20"/>
        </w:rPr>
        <w:t>ernm</w:t>
      </w:r>
      <w:r w:rsidRPr="00747251">
        <w:rPr>
          <w:rFonts w:ascii="Verdana" w:hAnsi="Verdana"/>
          <w:spacing w:val="-2"/>
          <w:sz w:val="20"/>
          <w:szCs w:val="20"/>
        </w:rPr>
        <w:t>e</w:t>
      </w:r>
      <w:r w:rsidRPr="00747251">
        <w:rPr>
          <w:rFonts w:ascii="Verdana" w:hAnsi="Verdana"/>
          <w:sz w:val="20"/>
          <w:szCs w:val="20"/>
        </w:rPr>
        <w:t>n</w:t>
      </w:r>
      <w:r w:rsidRPr="00747251">
        <w:rPr>
          <w:rFonts w:ascii="Verdana" w:hAnsi="Verdana"/>
          <w:spacing w:val="-1"/>
          <w:sz w:val="20"/>
          <w:szCs w:val="20"/>
        </w:rPr>
        <w:t>t</w:t>
      </w:r>
      <w:r w:rsidRPr="00747251">
        <w:rPr>
          <w:rFonts w:ascii="Verdana" w:hAnsi="Verdana"/>
          <w:sz w:val="20"/>
          <w:szCs w:val="20"/>
        </w:rPr>
        <w:t>s</w:t>
      </w:r>
      <w:r w:rsidRPr="00747251">
        <w:rPr>
          <w:rFonts w:ascii="Verdana" w:hAnsi="Verdana"/>
          <w:spacing w:val="35"/>
          <w:sz w:val="20"/>
          <w:szCs w:val="20"/>
        </w:rPr>
        <w:t xml:space="preserve"> </w:t>
      </w:r>
      <w:r w:rsidRPr="00747251">
        <w:rPr>
          <w:rFonts w:ascii="Verdana" w:hAnsi="Verdana"/>
          <w:spacing w:val="-3"/>
          <w:sz w:val="20"/>
          <w:szCs w:val="20"/>
        </w:rPr>
        <w:t>i</w:t>
      </w:r>
      <w:r w:rsidRPr="00747251">
        <w:rPr>
          <w:rFonts w:ascii="Verdana" w:hAnsi="Verdana"/>
          <w:sz w:val="20"/>
          <w:szCs w:val="20"/>
        </w:rPr>
        <w:t xml:space="preserve">n May </w:t>
      </w:r>
      <w:r w:rsidRPr="00747251">
        <w:rPr>
          <w:rFonts w:ascii="Verdana" w:hAnsi="Verdana"/>
          <w:spacing w:val="-1"/>
          <w:sz w:val="20"/>
          <w:szCs w:val="20"/>
        </w:rPr>
        <w:t>20</w:t>
      </w:r>
      <w:r w:rsidRPr="00747251">
        <w:rPr>
          <w:rFonts w:ascii="Verdana" w:hAnsi="Verdana"/>
          <w:sz w:val="20"/>
          <w:szCs w:val="20"/>
        </w:rPr>
        <w:t>1</w:t>
      </w:r>
      <w:r w:rsidRPr="00747251">
        <w:rPr>
          <w:rFonts w:ascii="Verdana" w:hAnsi="Verdana"/>
          <w:spacing w:val="-1"/>
          <w:sz w:val="20"/>
          <w:szCs w:val="20"/>
        </w:rPr>
        <w:t>7</w:t>
      </w:r>
      <w:r w:rsidR="00F076FE">
        <w:rPr>
          <w:rFonts w:ascii="Verdana" w:hAnsi="Verdana"/>
          <w:spacing w:val="-1"/>
          <w:sz w:val="20"/>
          <w:szCs w:val="20"/>
        </w:rPr>
        <w:t>.</w:t>
      </w:r>
    </w:p>
    <w:p w:rsidR="00F076FE" w:rsidRPr="00747251" w:rsidRDefault="00F076FE" w:rsidP="00747251">
      <w:pPr>
        <w:rPr>
          <w:rFonts w:ascii="Verdana" w:hAnsi="Verdana"/>
          <w:spacing w:val="-1"/>
          <w:sz w:val="20"/>
          <w:szCs w:val="20"/>
        </w:rPr>
      </w:pPr>
    </w:p>
    <w:p w:rsidR="00D9022D" w:rsidRPr="00747251" w:rsidRDefault="00D9022D" w:rsidP="00D9022D">
      <w:pPr>
        <w:pStyle w:val="Heading2"/>
        <w:rPr>
          <w:bCs/>
          <w:szCs w:val="20"/>
        </w:rPr>
      </w:pPr>
      <w:r w:rsidRPr="00747251">
        <w:rPr>
          <w:spacing w:val="-1"/>
          <w:szCs w:val="20"/>
        </w:rPr>
        <w:t>M</w:t>
      </w:r>
      <w:r w:rsidRPr="00747251">
        <w:rPr>
          <w:szCs w:val="20"/>
        </w:rPr>
        <w:t>e</w:t>
      </w:r>
      <w:r w:rsidRPr="00747251">
        <w:rPr>
          <w:spacing w:val="-1"/>
          <w:szCs w:val="20"/>
        </w:rPr>
        <w:t>et</w:t>
      </w:r>
      <w:r w:rsidRPr="00747251">
        <w:rPr>
          <w:szCs w:val="20"/>
        </w:rPr>
        <w:t>ings</w:t>
      </w:r>
    </w:p>
    <w:p w:rsidR="00D9022D" w:rsidRPr="00747251" w:rsidRDefault="00D9022D" w:rsidP="00747251">
      <w:pPr>
        <w:rPr>
          <w:rFonts w:ascii="Verdana" w:hAnsi="Verdana"/>
          <w:sz w:val="20"/>
          <w:szCs w:val="20"/>
        </w:rPr>
      </w:pPr>
      <w:r w:rsidRPr="00747251">
        <w:rPr>
          <w:rFonts w:ascii="Verdana" w:hAnsi="Verdana"/>
          <w:sz w:val="20"/>
          <w:szCs w:val="20"/>
        </w:rPr>
        <w:t>Meetings will be held quarterly.</w:t>
      </w:r>
    </w:p>
    <w:p w:rsidR="00D9022D" w:rsidRPr="00747251" w:rsidRDefault="00D9022D" w:rsidP="00747251">
      <w:pPr>
        <w:rPr>
          <w:rFonts w:ascii="Verdana" w:hAnsi="Verdana"/>
          <w:sz w:val="20"/>
          <w:szCs w:val="20"/>
        </w:rPr>
      </w:pPr>
      <w:r w:rsidRPr="00747251">
        <w:rPr>
          <w:rFonts w:ascii="Verdana" w:hAnsi="Verdana"/>
          <w:sz w:val="20"/>
          <w:szCs w:val="20"/>
        </w:rPr>
        <w:t>Meet</w:t>
      </w:r>
      <w:r w:rsidR="00747251" w:rsidRPr="00747251">
        <w:rPr>
          <w:rFonts w:ascii="Verdana" w:hAnsi="Verdana"/>
          <w:sz w:val="20"/>
          <w:szCs w:val="20"/>
        </w:rPr>
        <w:t xml:space="preserve">ings </w:t>
      </w:r>
      <w:r w:rsidRPr="00747251">
        <w:rPr>
          <w:rFonts w:ascii="Verdana" w:hAnsi="Verdana"/>
          <w:sz w:val="20"/>
          <w:szCs w:val="20"/>
        </w:rPr>
        <w:t xml:space="preserve">will be held either in Western Australia, or via telepresence. </w:t>
      </w:r>
    </w:p>
    <w:p w:rsidR="00D9022D" w:rsidRPr="00747251" w:rsidRDefault="00D9022D" w:rsidP="00747251">
      <w:pPr>
        <w:rPr>
          <w:rFonts w:ascii="Verdana" w:hAnsi="Verdana"/>
          <w:sz w:val="20"/>
          <w:szCs w:val="20"/>
        </w:rPr>
      </w:pPr>
      <w:r w:rsidRPr="00747251">
        <w:rPr>
          <w:rFonts w:ascii="Verdana" w:hAnsi="Verdana"/>
          <w:sz w:val="20"/>
          <w:szCs w:val="20"/>
        </w:rPr>
        <w:t xml:space="preserve">Secretariat support will be provided by the WA Department of the Premier and Cabinet. </w:t>
      </w:r>
    </w:p>
    <w:p w:rsidR="00D9022D" w:rsidRPr="00747251" w:rsidRDefault="00D9022D" w:rsidP="00747251">
      <w:pPr>
        <w:pStyle w:val="Heading2"/>
        <w:rPr>
          <w:szCs w:val="20"/>
        </w:rPr>
      </w:pPr>
      <w:r w:rsidRPr="00747251">
        <w:rPr>
          <w:spacing w:val="-1"/>
          <w:szCs w:val="20"/>
        </w:rPr>
        <w:t>M</w:t>
      </w:r>
      <w:r w:rsidRPr="00747251">
        <w:rPr>
          <w:szCs w:val="20"/>
        </w:rPr>
        <w:t>em</w:t>
      </w:r>
      <w:r w:rsidRPr="00747251">
        <w:rPr>
          <w:spacing w:val="-2"/>
          <w:szCs w:val="20"/>
        </w:rPr>
        <w:t>b</w:t>
      </w:r>
      <w:r w:rsidRPr="00747251">
        <w:rPr>
          <w:szCs w:val="20"/>
        </w:rPr>
        <w:t>er</w:t>
      </w:r>
      <w:r w:rsidRPr="00747251">
        <w:rPr>
          <w:spacing w:val="1"/>
          <w:szCs w:val="20"/>
        </w:rPr>
        <w:t>s</w:t>
      </w:r>
      <w:r w:rsidRPr="00747251">
        <w:rPr>
          <w:szCs w:val="20"/>
        </w:rPr>
        <w:t>hip</w:t>
      </w:r>
    </w:p>
    <w:p w:rsidR="00D9022D" w:rsidRPr="00747251" w:rsidRDefault="00D9022D" w:rsidP="00584CE8">
      <w:pPr>
        <w:pStyle w:val="BodyText"/>
        <w:numPr>
          <w:ilvl w:val="0"/>
          <w:numId w:val="15"/>
        </w:numPr>
        <w:tabs>
          <w:tab w:val="left" w:pos="679"/>
        </w:tabs>
        <w:spacing w:before="9"/>
        <w:ind w:left="679"/>
        <w:rPr>
          <w:rFonts w:ascii="Verdana" w:hAnsi="Verdana"/>
          <w:sz w:val="20"/>
          <w:szCs w:val="20"/>
        </w:rPr>
      </w:pPr>
      <w:r w:rsidRPr="00747251">
        <w:rPr>
          <w:rFonts w:ascii="Verdana" w:hAnsi="Verdana"/>
          <w:spacing w:val="-1"/>
          <w:sz w:val="20"/>
          <w:szCs w:val="20"/>
        </w:rPr>
        <w:t>D</w:t>
      </w:r>
      <w:r w:rsidRPr="00747251">
        <w:rPr>
          <w:rFonts w:ascii="Verdana" w:hAnsi="Verdana"/>
          <w:sz w:val="20"/>
          <w:szCs w:val="20"/>
        </w:rPr>
        <w:t>ep</w:t>
      </w:r>
      <w:r w:rsidRPr="00747251">
        <w:rPr>
          <w:rFonts w:ascii="Verdana" w:hAnsi="Verdana"/>
          <w:spacing w:val="1"/>
          <w:sz w:val="20"/>
          <w:szCs w:val="20"/>
        </w:rPr>
        <w:t>u</w:t>
      </w:r>
      <w:r w:rsidRPr="00747251">
        <w:rPr>
          <w:rFonts w:ascii="Verdana" w:hAnsi="Verdana"/>
          <w:spacing w:val="-1"/>
          <w:sz w:val="20"/>
          <w:szCs w:val="20"/>
        </w:rPr>
        <w:t>t</w:t>
      </w:r>
      <w:r w:rsidRPr="00747251">
        <w:rPr>
          <w:rFonts w:ascii="Verdana" w:hAnsi="Verdana"/>
          <w:sz w:val="20"/>
          <w:szCs w:val="20"/>
        </w:rPr>
        <w:t xml:space="preserve">y </w:t>
      </w:r>
      <w:r w:rsidRPr="00747251">
        <w:rPr>
          <w:rFonts w:ascii="Verdana" w:hAnsi="Verdana"/>
          <w:spacing w:val="-2"/>
          <w:sz w:val="20"/>
          <w:szCs w:val="20"/>
        </w:rPr>
        <w:t>D</w:t>
      </w:r>
      <w:r w:rsidRPr="00747251">
        <w:rPr>
          <w:rFonts w:ascii="Verdana" w:hAnsi="Verdana"/>
          <w:sz w:val="20"/>
          <w:szCs w:val="20"/>
        </w:rPr>
        <w:t>i</w:t>
      </w:r>
      <w:r w:rsidRPr="00747251">
        <w:rPr>
          <w:rFonts w:ascii="Verdana" w:hAnsi="Verdana"/>
          <w:spacing w:val="-2"/>
          <w:sz w:val="20"/>
          <w:szCs w:val="20"/>
        </w:rPr>
        <w:t>r</w:t>
      </w:r>
      <w:r w:rsidRPr="00747251">
        <w:rPr>
          <w:rFonts w:ascii="Verdana" w:hAnsi="Verdana"/>
          <w:sz w:val="20"/>
          <w:szCs w:val="20"/>
        </w:rPr>
        <w:t>ect</w:t>
      </w:r>
      <w:r w:rsidRPr="00747251">
        <w:rPr>
          <w:rFonts w:ascii="Verdana" w:hAnsi="Verdana"/>
          <w:spacing w:val="-1"/>
          <w:sz w:val="20"/>
          <w:szCs w:val="20"/>
        </w:rPr>
        <w:t>o</w:t>
      </w:r>
      <w:r w:rsidRPr="00747251">
        <w:rPr>
          <w:rFonts w:ascii="Verdana" w:hAnsi="Verdana"/>
          <w:sz w:val="20"/>
          <w:szCs w:val="20"/>
        </w:rPr>
        <w:t>r</w:t>
      </w:r>
      <w:r w:rsidRPr="00747251">
        <w:rPr>
          <w:rFonts w:ascii="Verdana" w:hAnsi="Verdana"/>
          <w:spacing w:val="-1"/>
          <w:sz w:val="20"/>
          <w:szCs w:val="20"/>
        </w:rPr>
        <w:t xml:space="preserve"> </w:t>
      </w:r>
      <w:r w:rsidRPr="00747251">
        <w:rPr>
          <w:rFonts w:ascii="Verdana" w:hAnsi="Verdana"/>
          <w:sz w:val="20"/>
          <w:szCs w:val="20"/>
        </w:rPr>
        <w:t xml:space="preserve">General, WA </w:t>
      </w:r>
      <w:r w:rsidRPr="00747251">
        <w:rPr>
          <w:rFonts w:ascii="Verdana" w:hAnsi="Verdana"/>
          <w:spacing w:val="-2"/>
          <w:sz w:val="20"/>
          <w:szCs w:val="20"/>
        </w:rPr>
        <w:t>D</w:t>
      </w:r>
      <w:r w:rsidRPr="00747251">
        <w:rPr>
          <w:rFonts w:ascii="Verdana" w:hAnsi="Verdana"/>
          <w:sz w:val="20"/>
          <w:szCs w:val="20"/>
        </w:rPr>
        <w:t>epar</w:t>
      </w:r>
      <w:r w:rsidRPr="00747251">
        <w:rPr>
          <w:rFonts w:ascii="Verdana" w:hAnsi="Verdana"/>
          <w:spacing w:val="-1"/>
          <w:sz w:val="20"/>
          <w:szCs w:val="20"/>
        </w:rPr>
        <w:t>t</w:t>
      </w:r>
      <w:r w:rsidRPr="00747251">
        <w:rPr>
          <w:rFonts w:ascii="Verdana" w:hAnsi="Verdana"/>
          <w:sz w:val="20"/>
          <w:szCs w:val="20"/>
        </w:rPr>
        <w:t>m</w:t>
      </w:r>
      <w:r w:rsidRPr="00747251">
        <w:rPr>
          <w:rFonts w:ascii="Verdana" w:hAnsi="Verdana"/>
          <w:spacing w:val="-2"/>
          <w:sz w:val="20"/>
          <w:szCs w:val="20"/>
        </w:rPr>
        <w:t>e</w:t>
      </w:r>
      <w:r w:rsidRPr="00747251">
        <w:rPr>
          <w:rFonts w:ascii="Verdana" w:hAnsi="Verdana"/>
          <w:sz w:val="20"/>
          <w:szCs w:val="20"/>
        </w:rPr>
        <w:t>nt</w:t>
      </w:r>
      <w:r w:rsidRPr="00747251">
        <w:rPr>
          <w:rFonts w:ascii="Verdana" w:hAnsi="Verdana"/>
          <w:spacing w:val="-1"/>
          <w:sz w:val="20"/>
          <w:szCs w:val="20"/>
        </w:rPr>
        <w:t xml:space="preserve"> o</w:t>
      </w:r>
      <w:r w:rsidRPr="00747251">
        <w:rPr>
          <w:rFonts w:ascii="Verdana" w:hAnsi="Verdana"/>
          <w:sz w:val="20"/>
          <w:szCs w:val="20"/>
        </w:rPr>
        <w:t>f</w:t>
      </w:r>
      <w:r w:rsidRPr="00747251">
        <w:rPr>
          <w:rFonts w:ascii="Verdana" w:hAnsi="Verdana"/>
          <w:spacing w:val="1"/>
          <w:sz w:val="20"/>
          <w:szCs w:val="20"/>
        </w:rPr>
        <w:t xml:space="preserve"> </w:t>
      </w:r>
      <w:r w:rsidRPr="00747251">
        <w:rPr>
          <w:rFonts w:ascii="Verdana" w:hAnsi="Verdana"/>
          <w:spacing w:val="-2"/>
          <w:sz w:val="20"/>
          <w:szCs w:val="20"/>
        </w:rPr>
        <w:t>t</w:t>
      </w:r>
      <w:r w:rsidRPr="00747251">
        <w:rPr>
          <w:rFonts w:ascii="Verdana" w:hAnsi="Verdana"/>
          <w:sz w:val="20"/>
          <w:szCs w:val="20"/>
        </w:rPr>
        <w:t>he Pre</w:t>
      </w:r>
      <w:r w:rsidRPr="00747251">
        <w:rPr>
          <w:rFonts w:ascii="Verdana" w:hAnsi="Verdana"/>
          <w:spacing w:val="1"/>
          <w:sz w:val="20"/>
          <w:szCs w:val="20"/>
        </w:rPr>
        <w:t>m</w:t>
      </w:r>
      <w:r w:rsidRPr="00747251">
        <w:rPr>
          <w:rFonts w:ascii="Verdana" w:hAnsi="Verdana"/>
          <w:sz w:val="20"/>
          <w:szCs w:val="20"/>
        </w:rPr>
        <w:t>ier</w:t>
      </w:r>
      <w:r w:rsidRPr="00747251">
        <w:rPr>
          <w:rFonts w:ascii="Verdana" w:hAnsi="Verdana"/>
          <w:spacing w:val="-1"/>
          <w:sz w:val="20"/>
          <w:szCs w:val="20"/>
        </w:rPr>
        <w:t xml:space="preserve"> </w:t>
      </w:r>
      <w:r w:rsidRPr="00747251">
        <w:rPr>
          <w:rFonts w:ascii="Verdana" w:hAnsi="Verdana"/>
          <w:sz w:val="20"/>
          <w:szCs w:val="20"/>
        </w:rPr>
        <w:t>and</w:t>
      </w:r>
      <w:r w:rsidRPr="00747251">
        <w:rPr>
          <w:rFonts w:ascii="Verdana" w:hAnsi="Verdana"/>
          <w:spacing w:val="-1"/>
          <w:sz w:val="20"/>
          <w:szCs w:val="20"/>
        </w:rPr>
        <w:t xml:space="preserve"> </w:t>
      </w:r>
      <w:r w:rsidRPr="00747251">
        <w:rPr>
          <w:rFonts w:ascii="Verdana" w:hAnsi="Verdana"/>
          <w:sz w:val="20"/>
          <w:szCs w:val="20"/>
        </w:rPr>
        <w:t>Cab</w:t>
      </w:r>
      <w:r w:rsidRPr="00747251">
        <w:rPr>
          <w:rFonts w:ascii="Verdana" w:hAnsi="Verdana"/>
          <w:spacing w:val="-2"/>
          <w:sz w:val="20"/>
          <w:szCs w:val="20"/>
        </w:rPr>
        <w:t>i</w:t>
      </w:r>
      <w:r w:rsidRPr="00747251">
        <w:rPr>
          <w:rFonts w:ascii="Verdana" w:hAnsi="Verdana"/>
          <w:sz w:val="20"/>
          <w:szCs w:val="20"/>
        </w:rPr>
        <w:t>net</w:t>
      </w:r>
      <w:r w:rsidRPr="00747251">
        <w:rPr>
          <w:rFonts w:ascii="Verdana" w:hAnsi="Verdana"/>
          <w:spacing w:val="-1"/>
          <w:sz w:val="20"/>
          <w:szCs w:val="20"/>
        </w:rPr>
        <w:t xml:space="preserve"> </w:t>
      </w:r>
      <w:r w:rsidRPr="00747251">
        <w:rPr>
          <w:rFonts w:ascii="Verdana" w:hAnsi="Verdana"/>
          <w:sz w:val="20"/>
          <w:szCs w:val="20"/>
        </w:rPr>
        <w:t>(</w:t>
      </w:r>
      <w:r w:rsidRPr="00747251">
        <w:rPr>
          <w:rFonts w:ascii="Verdana" w:hAnsi="Verdana"/>
          <w:spacing w:val="-1"/>
          <w:sz w:val="20"/>
          <w:szCs w:val="20"/>
        </w:rPr>
        <w:t>c</w:t>
      </w:r>
      <w:r w:rsidRPr="00747251">
        <w:rPr>
          <w:rFonts w:ascii="Verdana" w:hAnsi="Verdana"/>
          <w:spacing w:val="2"/>
          <w:sz w:val="20"/>
          <w:szCs w:val="20"/>
        </w:rPr>
        <w:t>o</w:t>
      </w:r>
      <w:r w:rsidRPr="00747251">
        <w:rPr>
          <w:rFonts w:ascii="Verdana" w:hAnsi="Verdana"/>
          <w:sz w:val="20"/>
          <w:szCs w:val="20"/>
        </w:rPr>
        <w:t>-c</w:t>
      </w:r>
      <w:r w:rsidRPr="00747251">
        <w:rPr>
          <w:rFonts w:ascii="Verdana" w:hAnsi="Verdana"/>
          <w:spacing w:val="-3"/>
          <w:sz w:val="20"/>
          <w:szCs w:val="20"/>
        </w:rPr>
        <w:t>h</w:t>
      </w:r>
      <w:r w:rsidRPr="00747251">
        <w:rPr>
          <w:rFonts w:ascii="Verdana" w:hAnsi="Verdana"/>
          <w:sz w:val="20"/>
          <w:szCs w:val="20"/>
        </w:rPr>
        <w:t>a</w:t>
      </w:r>
      <w:r w:rsidRPr="00747251">
        <w:rPr>
          <w:rFonts w:ascii="Verdana" w:hAnsi="Verdana"/>
          <w:spacing w:val="-1"/>
          <w:sz w:val="20"/>
          <w:szCs w:val="20"/>
        </w:rPr>
        <w:t>i</w:t>
      </w:r>
      <w:r w:rsidRPr="00747251">
        <w:rPr>
          <w:rFonts w:ascii="Verdana" w:hAnsi="Verdana"/>
          <w:sz w:val="20"/>
          <w:szCs w:val="20"/>
        </w:rPr>
        <w:t>r)</w:t>
      </w:r>
    </w:p>
    <w:p w:rsidR="00D9022D" w:rsidRPr="00747251" w:rsidRDefault="00D9022D" w:rsidP="00584CE8">
      <w:pPr>
        <w:pStyle w:val="BodyText"/>
        <w:numPr>
          <w:ilvl w:val="0"/>
          <w:numId w:val="15"/>
        </w:numPr>
        <w:tabs>
          <w:tab w:val="left" w:pos="679"/>
        </w:tabs>
        <w:spacing w:before="40"/>
        <w:ind w:left="679"/>
        <w:rPr>
          <w:rFonts w:ascii="Verdana" w:hAnsi="Verdana"/>
          <w:sz w:val="20"/>
          <w:szCs w:val="20"/>
        </w:rPr>
      </w:pPr>
      <w:r w:rsidRPr="00747251">
        <w:rPr>
          <w:rFonts w:ascii="Verdana" w:hAnsi="Verdana"/>
          <w:spacing w:val="-1"/>
          <w:sz w:val="20"/>
          <w:szCs w:val="20"/>
        </w:rPr>
        <w:t>D</w:t>
      </w:r>
      <w:r w:rsidRPr="00747251">
        <w:rPr>
          <w:rFonts w:ascii="Verdana" w:hAnsi="Verdana"/>
          <w:sz w:val="20"/>
          <w:szCs w:val="20"/>
        </w:rPr>
        <w:t>ep</w:t>
      </w:r>
      <w:r w:rsidRPr="00747251">
        <w:rPr>
          <w:rFonts w:ascii="Verdana" w:hAnsi="Verdana"/>
          <w:spacing w:val="1"/>
          <w:sz w:val="20"/>
          <w:szCs w:val="20"/>
        </w:rPr>
        <w:t>u</w:t>
      </w:r>
      <w:r w:rsidRPr="00747251">
        <w:rPr>
          <w:rFonts w:ascii="Verdana" w:hAnsi="Verdana"/>
          <w:spacing w:val="-1"/>
          <w:sz w:val="20"/>
          <w:szCs w:val="20"/>
        </w:rPr>
        <w:t>t</w:t>
      </w:r>
      <w:r w:rsidRPr="00747251">
        <w:rPr>
          <w:rFonts w:ascii="Verdana" w:hAnsi="Verdana"/>
          <w:sz w:val="20"/>
          <w:szCs w:val="20"/>
        </w:rPr>
        <w:t>y Sec</w:t>
      </w:r>
      <w:r w:rsidRPr="00747251">
        <w:rPr>
          <w:rFonts w:ascii="Verdana" w:hAnsi="Verdana"/>
          <w:spacing w:val="-1"/>
          <w:sz w:val="20"/>
          <w:szCs w:val="20"/>
        </w:rPr>
        <w:t>r</w:t>
      </w:r>
      <w:r w:rsidRPr="00747251">
        <w:rPr>
          <w:rFonts w:ascii="Verdana" w:hAnsi="Verdana"/>
          <w:sz w:val="20"/>
          <w:szCs w:val="20"/>
        </w:rPr>
        <w:t>eta</w:t>
      </w:r>
      <w:r w:rsidRPr="00747251">
        <w:rPr>
          <w:rFonts w:ascii="Verdana" w:hAnsi="Verdana"/>
          <w:spacing w:val="-1"/>
          <w:sz w:val="20"/>
          <w:szCs w:val="20"/>
        </w:rPr>
        <w:t>r</w:t>
      </w:r>
      <w:r w:rsidRPr="00747251">
        <w:rPr>
          <w:rFonts w:ascii="Verdana" w:hAnsi="Verdana"/>
          <w:sz w:val="20"/>
          <w:szCs w:val="20"/>
        </w:rPr>
        <w:t>y,</w:t>
      </w:r>
      <w:r w:rsidRPr="00747251">
        <w:rPr>
          <w:rFonts w:ascii="Verdana" w:hAnsi="Verdana"/>
          <w:spacing w:val="-1"/>
          <w:sz w:val="20"/>
          <w:szCs w:val="20"/>
        </w:rPr>
        <w:t xml:space="preserve"> </w:t>
      </w:r>
      <w:r w:rsidRPr="00747251">
        <w:rPr>
          <w:rFonts w:ascii="Verdana" w:hAnsi="Verdana"/>
          <w:spacing w:val="-2"/>
          <w:sz w:val="20"/>
          <w:szCs w:val="20"/>
        </w:rPr>
        <w:t>D</w:t>
      </w:r>
      <w:r w:rsidRPr="00747251">
        <w:rPr>
          <w:rFonts w:ascii="Verdana" w:hAnsi="Verdana"/>
          <w:sz w:val="20"/>
          <w:szCs w:val="20"/>
        </w:rPr>
        <w:t>epar</w:t>
      </w:r>
      <w:r w:rsidRPr="00747251">
        <w:rPr>
          <w:rFonts w:ascii="Verdana" w:hAnsi="Verdana"/>
          <w:spacing w:val="-1"/>
          <w:sz w:val="20"/>
          <w:szCs w:val="20"/>
        </w:rPr>
        <w:t>t</w:t>
      </w:r>
      <w:r w:rsidRPr="00747251">
        <w:rPr>
          <w:rFonts w:ascii="Verdana" w:hAnsi="Verdana"/>
          <w:sz w:val="20"/>
          <w:szCs w:val="20"/>
        </w:rPr>
        <w:t>me</w:t>
      </w:r>
      <w:r w:rsidRPr="00747251">
        <w:rPr>
          <w:rFonts w:ascii="Verdana" w:hAnsi="Verdana"/>
          <w:spacing w:val="1"/>
          <w:sz w:val="20"/>
          <w:szCs w:val="20"/>
        </w:rPr>
        <w:t>n</w:t>
      </w:r>
      <w:r w:rsidRPr="00747251">
        <w:rPr>
          <w:rFonts w:ascii="Verdana" w:hAnsi="Verdana"/>
          <w:sz w:val="20"/>
          <w:szCs w:val="20"/>
        </w:rPr>
        <w:t>t</w:t>
      </w:r>
      <w:r w:rsidRPr="00747251">
        <w:rPr>
          <w:rFonts w:ascii="Verdana" w:hAnsi="Verdana"/>
          <w:spacing w:val="-1"/>
          <w:sz w:val="20"/>
          <w:szCs w:val="20"/>
        </w:rPr>
        <w:t xml:space="preserve"> o</w:t>
      </w:r>
      <w:r w:rsidRPr="00747251">
        <w:rPr>
          <w:rFonts w:ascii="Verdana" w:hAnsi="Verdana"/>
          <w:sz w:val="20"/>
          <w:szCs w:val="20"/>
        </w:rPr>
        <w:t>f</w:t>
      </w:r>
      <w:r w:rsidRPr="00747251">
        <w:rPr>
          <w:rFonts w:ascii="Verdana" w:hAnsi="Verdana"/>
          <w:spacing w:val="1"/>
          <w:sz w:val="20"/>
          <w:szCs w:val="20"/>
        </w:rPr>
        <w:t xml:space="preserve"> </w:t>
      </w:r>
      <w:r w:rsidRPr="00747251">
        <w:rPr>
          <w:rFonts w:ascii="Verdana" w:hAnsi="Verdana"/>
          <w:spacing w:val="-2"/>
          <w:sz w:val="20"/>
          <w:szCs w:val="20"/>
        </w:rPr>
        <w:t>t</w:t>
      </w:r>
      <w:r w:rsidRPr="00747251">
        <w:rPr>
          <w:rFonts w:ascii="Verdana" w:hAnsi="Verdana"/>
          <w:sz w:val="20"/>
          <w:szCs w:val="20"/>
        </w:rPr>
        <w:t>he Pr</w:t>
      </w:r>
      <w:r w:rsidRPr="00747251">
        <w:rPr>
          <w:rFonts w:ascii="Verdana" w:hAnsi="Verdana"/>
          <w:spacing w:val="-4"/>
          <w:sz w:val="20"/>
          <w:szCs w:val="20"/>
        </w:rPr>
        <w:t>i</w:t>
      </w:r>
      <w:r w:rsidRPr="00747251">
        <w:rPr>
          <w:rFonts w:ascii="Verdana" w:hAnsi="Verdana"/>
          <w:sz w:val="20"/>
          <w:szCs w:val="20"/>
        </w:rPr>
        <w:t>me Minis</w:t>
      </w:r>
      <w:r w:rsidRPr="00747251">
        <w:rPr>
          <w:rFonts w:ascii="Verdana" w:hAnsi="Verdana"/>
          <w:spacing w:val="-3"/>
          <w:sz w:val="20"/>
          <w:szCs w:val="20"/>
        </w:rPr>
        <w:t>t</w:t>
      </w:r>
      <w:r w:rsidRPr="00747251">
        <w:rPr>
          <w:rFonts w:ascii="Verdana" w:hAnsi="Verdana"/>
          <w:sz w:val="20"/>
          <w:szCs w:val="20"/>
        </w:rPr>
        <w:t>er and</w:t>
      </w:r>
      <w:r w:rsidRPr="00747251">
        <w:rPr>
          <w:rFonts w:ascii="Verdana" w:hAnsi="Verdana"/>
          <w:spacing w:val="-1"/>
          <w:sz w:val="20"/>
          <w:szCs w:val="20"/>
        </w:rPr>
        <w:t xml:space="preserve"> </w:t>
      </w:r>
      <w:r w:rsidRPr="00747251">
        <w:rPr>
          <w:rFonts w:ascii="Verdana" w:hAnsi="Verdana"/>
          <w:sz w:val="20"/>
          <w:szCs w:val="20"/>
        </w:rPr>
        <w:t>Ca</w:t>
      </w:r>
      <w:r w:rsidRPr="00747251">
        <w:rPr>
          <w:rFonts w:ascii="Verdana" w:hAnsi="Verdana"/>
          <w:spacing w:val="-1"/>
          <w:sz w:val="20"/>
          <w:szCs w:val="20"/>
        </w:rPr>
        <w:t>b</w:t>
      </w:r>
      <w:r w:rsidRPr="00747251">
        <w:rPr>
          <w:rFonts w:ascii="Verdana" w:hAnsi="Verdana"/>
          <w:sz w:val="20"/>
          <w:szCs w:val="20"/>
        </w:rPr>
        <w:t>inet</w:t>
      </w:r>
      <w:r w:rsidRPr="00747251">
        <w:rPr>
          <w:rFonts w:ascii="Verdana" w:hAnsi="Verdana"/>
          <w:spacing w:val="-1"/>
          <w:sz w:val="20"/>
          <w:szCs w:val="20"/>
        </w:rPr>
        <w:t xml:space="preserve"> </w:t>
      </w:r>
      <w:r w:rsidRPr="00747251">
        <w:rPr>
          <w:rFonts w:ascii="Verdana" w:hAnsi="Verdana"/>
          <w:spacing w:val="-2"/>
          <w:sz w:val="20"/>
          <w:szCs w:val="20"/>
        </w:rPr>
        <w:t>(</w:t>
      </w:r>
      <w:r w:rsidRPr="00747251">
        <w:rPr>
          <w:rFonts w:ascii="Verdana" w:hAnsi="Verdana"/>
          <w:sz w:val="20"/>
          <w:szCs w:val="20"/>
        </w:rPr>
        <w:t>c</w:t>
      </w:r>
      <w:r w:rsidRPr="00747251">
        <w:rPr>
          <w:rFonts w:ascii="Verdana" w:hAnsi="Verdana"/>
          <w:spacing w:val="1"/>
          <w:sz w:val="20"/>
          <w:szCs w:val="20"/>
        </w:rPr>
        <w:t>o</w:t>
      </w:r>
      <w:r w:rsidRPr="00747251">
        <w:rPr>
          <w:rFonts w:ascii="Verdana" w:hAnsi="Verdana"/>
          <w:sz w:val="20"/>
          <w:szCs w:val="20"/>
        </w:rPr>
        <w:t>-cha</w:t>
      </w:r>
      <w:r w:rsidRPr="00747251">
        <w:rPr>
          <w:rFonts w:ascii="Verdana" w:hAnsi="Verdana"/>
          <w:spacing w:val="-2"/>
          <w:sz w:val="20"/>
          <w:szCs w:val="20"/>
        </w:rPr>
        <w:t>i</w:t>
      </w:r>
      <w:r w:rsidRPr="00747251">
        <w:rPr>
          <w:rFonts w:ascii="Verdana" w:hAnsi="Verdana"/>
          <w:sz w:val="20"/>
          <w:szCs w:val="20"/>
        </w:rPr>
        <w:t>r)</w:t>
      </w:r>
    </w:p>
    <w:p w:rsidR="00D9022D" w:rsidRPr="00747251" w:rsidRDefault="00D9022D" w:rsidP="00584CE8">
      <w:pPr>
        <w:pStyle w:val="BodyText"/>
        <w:numPr>
          <w:ilvl w:val="0"/>
          <w:numId w:val="15"/>
        </w:numPr>
        <w:tabs>
          <w:tab w:val="left" w:pos="679"/>
        </w:tabs>
        <w:spacing w:before="43"/>
        <w:ind w:left="679"/>
        <w:rPr>
          <w:rFonts w:ascii="Verdana" w:hAnsi="Verdana"/>
          <w:sz w:val="20"/>
          <w:szCs w:val="20"/>
        </w:rPr>
      </w:pPr>
      <w:r w:rsidRPr="00747251">
        <w:rPr>
          <w:rFonts w:ascii="Verdana" w:hAnsi="Verdana"/>
          <w:spacing w:val="-1"/>
          <w:sz w:val="20"/>
          <w:szCs w:val="20"/>
        </w:rPr>
        <w:t>D</w:t>
      </w:r>
      <w:r w:rsidRPr="00747251">
        <w:rPr>
          <w:rFonts w:ascii="Verdana" w:hAnsi="Verdana"/>
          <w:sz w:val="20"/>
          <w:szCs w:val="20"/>
        </w:rPr>
        <w:t>i</w:t>
      </w:r>
      <w:r w:rsidRPr="00747251">
        <w:rPr>
          <w:rFonts w:ascii="Verdana" w:hAnsi="Verdana"/>
          <w:spacing w:val="-2"/>
          <w:sz w:val="20"/>
          <w:szCs w:val="20"/>
        </w:rPr>
        <w:t>r</w:t>
      </w:r>
      <w:r w:rsidRPr="00747251">
        <w:rPr>
          <w:rFonts w:ascii="Verdana" w:hAnsi="Verdana"/>
          <w:sz w:val="20"/>
          <w:szCs w:val="20"/>
        </w:rPr>
        <w:t>ect</w:t>
      </w:r>
      <w:r w:rsidRPr="00747251">
        <w:rPr>
          <w:rFonts w:ascii="Verdana" w:hAnsi="Verdana"/>
          <w:spacing w:val="-1"/>
          <w:sz w:val="20"/>
          <w:szCs w:val="20"/>
        </w:rPr>
        <w:t>o</w:t>
      </w:r>
      <w:r w:rsidRPr="00747251">
        <w:rPr>
          <w:rFonts w:ascii="Verdana" w:hAnsi="Verdana"/>
          <w:sz w:val="20"/>
          <w:szCs w:val="20"/>
        </w:rPr>
        <w:t>r</w:t>
      </w:r>
      <w:r w:rsidRPr="00747251">
        <w:rPr>
          <w:rFonts w:ascii="Verdana" w:hAnsi="Verdana"/>
          <w:spacing w:val="-1"/>
          <w:sz w:val="20"/>
          <w:szCs w:val="20"/>
        </w:rPr>
        <w:t xml:space="preserve"> </w:t>
      </w:r>
      <w:r w:rsidRPr="00747251">
        <w:rPr>
          <w:rFonts w:ascii="Verdana" w:hAnsi="Verdana"/>
          <w:sz w:val="20"/>
          <w:szCs w:val="20"/>
        </w:rPr>
        <w:t>General,</w:t>
      </w:r>
      <w:r w:rsidRPr="00747251">
        <w:rPr>
          <w:rFonts w:ascii="Verdana" w:hAnsi="Verdana"/>
          <w:spacing w:val="-2"/>
          <w:sz w:val="20"/>
          <w:szCs w:val="20"/>
        </w:rPr>
        <w:t xml:space="preserve"> </w:t>
      </w:r>
      <w:r w:rsidRPr="00747251">
        <w:rPr>
          <w:rFonts w:ascii="Verdana" w:hAnsi="Verdana"/>
          <w:sz w:val="20"/>
          <w:szCs w:val="20"/>
        </w:rPr>
        <w:t xml:space="preserve">WA </w:t>
      </w:r>
      <w:r w:rsidRPr="00747251">
        <w:rPr>
          <w:rFonts w:ascii="Verdana" w:hAnsi="Verdana"/>
          <w:spacing w:val="-2"/>
          <w:sz w:val="20"/>
          <w:szCs w:val="20"/>
        </w:rPr>
        <w:t>D</w:t>
      </w:r>
      <w:r w:rsidRPr="00747251">
        <w:rPr>
          <w:rFonts w:ascii="Verdana" w:hAnsi="Verdana"/>
          <w:sz w:val="20"/>
          <w:szCs w:val="20"/>
        </w:rPr>
        <w:t>i</w:t>
      </w:r>
      <w:r w:rsidRPr="00747251">
        <w:rPr>
          <w:rFonts w:ascii="Verdana" w:hAnsi="Verdana"/>
          <w:spacing w:val="2"/>
          <w:sz w:val="20"/>
          <w:szCs w:val="20"/>
        </w:rPr>
        <w:t>s</w:t>
      </w:r>
      <w:r w:rsidRPr="00747251">
        <w:rPr>
          <w:rFonts w:ascii="Verdana" w:hAnsi="Verdana"/>
          <w:sz w:val="20"/>
          <w:szCs w:val="20"/>
        </w:rPr>
        <w:t>a</w:t>
      </w:r>
      <w:r w:rsidRPr="00747251">
        <w:rPr>
          <w:rFonts w:ascii="Verdana" w:hAnsi="Verdana"/>
          <w:spacing w:val="-1"/>
          <w:sz w:val="20"/>
          <w:szCs w:val="20"/>
        </w:rPr>
        <w:t>b</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i</w:t>
      </w:r>
      <w:r w:rsidRPr="00747251">
        <w:rPr>
          <w:rFonts w:ascii="Verdana" w:hAnsi="Verdana"/>
          <w:spacing w:val="-2"/>
          <w:sz w:val="20"/>
          <w:szCs w:val="20"/>
        </w:rPr>
        <w:t>t</w:t>
      </w:r>
      <w:r w:rsidRPr="00747251">
        <w:rPr>
          <w:rFonts w:ascii="Verdana" w:hAnsi="Verdana"/>
          <w:sz w:val="20"/>
          <w:szCs w:val="20"/>
        </w:rPr>
        <w:t>y Servi</w:t>
      </w:r>
      <w:r w:rsidRPr="00747251">
        <w:rPr>
          <w:rFonts w:ascii="Verdana" w:hAnsi="Verdana"/>
          <w:spacing w:val="-1"/>
          <w:sz w:val="20"/>
          <w:szCs w:val="20"/>
        </w:rPr>
        <w:t>c</w:t>
      </w:r>
      <w:r w:rsidRPr="00747251">
        <w:rPr>
          <w:rFonts w:ascii="Verdana" w:hAnsi="Verdana"/>
          <w:sz w:val="20"/>
          <w:szCs w:val="20"/>
        </w:rPr>
        <w:t>es Commi</w:t>
      </w:r>
      <w:r w:rsidRPr="00747251">
        <w:rPr>
          <w:rFonts w:ascii="Verdana" w:hAnsi="Verdana"/>
          <w:spacing w:val="-3"/>
          <w:sz w:val="20"/>
          <w:szCs w:val="20"/>
        </w:rPr>
        <w:t>s</w:t>
      </w:r>
      <w:r w:rsidRPr="00747251">
        <w:rPr>
          <w:rFonts w:ascii="Verdana" w:hAnsi="Verdana"/>
          <w:sz w:val="20"/>
          <w:szCs w:val="20"/>
        </w:rPr>
        <w:t>sion</w:t>
      </w:r>
    </w:p>
    <w:p w:rsidR="00D9022D" w:rsidRPr="00747251" w:rsidRDefault="00D9022D" w:rsidP="00584CE8">
      <w:pPr>
        <w:pStyle w:val="BodyText"/>
        <w:numPr>
          <w:ilvl w:val="0"/>
          <w:numId w:val="15"/>
        </w:numPr>
        <w:tabs>
          <w:tab w:val="left" w:pos="679"/>
        </w:tabs>
        <w:spacing w:before="40"/>
        <w:ind w:left="679"/>
        <w:rPr>
          <w:rFonts w:ascii="Verdana" w:hAnsi="Verdana"/>
          <w:sz w:val="20"/>
          <w:szCs w:val="20"/>
        </w:rPr>
      </w:pPr>
      <w:r w:rsidRPr="00747251">
        <w:rPr>
          <w:rFonts w:ascii="Verdana" w:hAnsi="Verdana"/>
          <w:spacing w:val="-1"/>
          <w:sz w:val="20"/>
          <w:szCs w:val="20"/>
        </w:rPr>
        <w:t>D</w:t>
      </w:r>
      <w:r w:rsidRPr="00747251">
        <w:rPr>
          <w:rFonts w:ascii="Verdana" w:hAnsi="Verdana"/>
          <w:sz w:val="20"/>
          <w:szCs w:val="20"/>
        </w:rPr>
        <w:t>ep</w:t>
      </w:r>
      <w:r w:rsidRPr="00747251">
        <w:rPr>
          <w:rFonts w:ascii="Verdana" w:hAnsi="Verdana"/>
          <w:spacing w:val="1"/>
          <w:sz w:val="20"/>
          <w:szCs w:val="20"/>
        </w:rPr>
        <w:t>u</w:t>
      </w:r>
      <w:r w:rsidRPr="00747251">
        <w:rPr>
          <w:rFonts w:ascii="Verdana" w:hAnsi="Verdana"/>
          <w:spacing w:val="-1"/>
          <w:sz w:val="20"/>
          <w:szCs w:val="20"/>
        </w:rPr>
        <w:t>t</w:t>
      </w:r>
      <w:r w:rsidRPr="00747251">
        <w:rPr>
          <w:rFonts w:ascii="Verdana" w:hAnsi="Verdana"/>
          <w:sz w:val="20"/>
          <w:szCs w:val="20"/>
        </w:rPr>
        <w:t>y Sec</w:t>
      </w:r>
      <w:r w:rsidRPr="00747251">
        <w:rPr>
          <w:rFonts w:ascii="Verdana" w:hAnsi="Verdana"/>
          <w:spacing w:val="-1"/>
          <w:sz w:val="20"/>
          <w:szCs w:val="20"/>
        </w:rPr>
        <w:t>r</w:t>
      </w:r>
      <w:r w:rsidRPr="00747251">
        <w:rPr>
          <w:rFonts w:ascii="Verdana" w:hAnsi="Verdana"/>
          <w:sz w:val="20"/>
          <w:szCs w:val="20"/>
        </w:rPr>
        <w:t>eta</w:t>
      </w:r>
      <w:r w:rsidRPr="00747251">
        <w:rPr>
          <w:rFonts w:ascii="Verdana" w:hAnsi="Verdana"/>
          <w:spacing w:val="-1"/>
          <w:sz w:val="20"/>
          <w:szCs w:val="20"/>
        </w:rPr>
        <w:t>r</w:t>
      </w:r>
      <w:r w:rsidRPr="00747251">
        <w:rPr>
          <w:rFonts w:ascii="Verdana" w:hAnsi="Verdana"/>
          <w:sz w:val="20"/>
          <w:szCs w:val="20"/>
        </w:rPr>
        <w:t>y,</w:t>
      </w:r>
      <w:r w:rsidRPr="00747251">
        <w:rPr>
          <w:rFonts w:ascii="Verdana" w:hAnsi="Verdana"/>
          <w:spacing w:val="-1"/>
          <w:sz w:val="20"/>
          <w:szCs w:val="20"/>
        </w:rPr>
        <w:t xml:space="preserve"> </w:t>
      </w:r>
      <w:r w:rsidRPr="00747251">
        <w:rPr>
          <w:rFonts w:ascii="Verdana" w:hAnsi="Verdana"/>
          <w:spacing w:val="-2"/>
          <w:sz w:val="20"/>
          <w:szCs w:val="20"/>
        </w:rPr>
        <w:t>D</w:t>
      </w:r>
      <w:r w:rsidRPr="00747251">
        <w:rPr>
          <w:rFonts w:ascii="Verdana" w:hAnsi="Verdana"/>
          <w:sz w:val="20"/>
          <w:szCs w:val="20"/>
        </w:rPr>
        <w:t>epar</w:t>
      </w:r>
      <w:r w:rsidRPr="00747251">
        <w:rPr>
          <w:rFonts w:ascii="Verdana" w:hAnsi="Verdana"/>
          <w:spacing w:val="-1"/>
          <w:sz w:val="20"/>
          <w:szCs w:val="20"/>
        </w:rPr>
        <w:t>t</w:t>
      </w:r>
      <w:r w:rsidRPr="00747251">
        <w:rPr>
          <w:rFonts w:ascii="Verdana" w:hAnsi="Verdana"/>
          <w:sz w:val="20"/>
          <w:szCs w:val="20"/>
        </w:rPr>
        <w:t>me</w:t>
      </w:r>
      <w:r w:rsidRPr="00747251">
        <w:rPr>
          <w:rFonts w:ascii="Verdana" w:hAnsi="Verdana"/>
          <w:spacing w:val="1"/>
          <w:sz w:val="20"/>
          <w:szCs w:val="20"/>
        </w:rPr>
        <w:t>n</w:t>
      </w:r>
      <w:r w:rsidRPr="00747251">
        <w:rPr>
          <w:rFonts w:ascii="Verdana" w:hAnsi="Verdana"/>
          <w:sz w:val="20"/>
          <w:szCs w:val="20"/>
        </w:rPr>
        <w:t>t</w:t>
      </w:r>
      <w:r w:rsidRPr="00747251">
        <w:rPr>
          <w:rFonts w:ascii="Verdana" w:hAnsi="Verdana"/>
          <w:spacing w:val="-1"/>
          <w:sz w:val="20"/>
          <w:szCs w:val="20"/>
        </w:rPr>
        <w:t xml:space="preserve"> o</w:t>
      </w:r>
      <w:r w:rsidRPr="00747251">
        <w:rPr>
          <w:rFonts w:ascii="Verdana" w:hAnsi="Verdana"/>
          <w:sz w:val="20"/>
          <w:szCs w:val="20"/>
        </w:rPr>
        <w:t>f</w:t>
      </w:r>
      <w:r w:rsidRPr="00747251">
        <w:rPr>
          <w:rFonts w:ascii="Verdana" w:hAnsi="Verdana"/>
          <w:spacing w:val="1"/>
          <w:sz w:val="20"/>
          <w:szCs w:val="20"/>
        </w:rPr>
        <w:t xml:space="preserve"> </w:t>
      </w:r>
      <w:r w:rsidRPr="00747251">
        <w:rPr>
          <w:rFonts w:ascii="Verdana" w:hAnsi="Verdana"/>
          <w:sz w:val="20"/>
          <w:szCs w:val="20"/>
        </w:rPr>
        <w:t>S</w:t>
      </w:r>
      <w:r w:rsidRPr="00747251">
        <w:rPr>
          <w:rFonts w:ascii="Verdana" w:hAnsi="Verdana"/>
          <w:spacing w:val="-1"/>
          <w:sz w:val="20"/>
          <w:szCs w:val="20"/>
        </w:rPr>
        <w:t>o</w:t>
      </w:r>
      <w:r w:rsidRPr="00747251">
        <w:rPr>
          <w:rFonts w:ascii="Verdana" w:hAnsi="Verdana"/>
          <w:sz w:val="20"/>
          <w:szCs w:val="20"/>
        </w:rPr>
        <w:t>c</w:t>
      </w:r>
      <w:r w:rsidRPr="00747251">
        <w:rPr>
          <w:rFonts w:ascii="Verdana" w:hAnsi="Verdana"/>
          <w:spacing w:val="-1"/>
          <w:sz w:val="20"/>
          <w:szCs w:val="20"/>
        </w:rPr>
        <w:t>i</w:t>
      </w:r>
      <w:r w:rsidRPr="00747251">
        <w:rPr>
          <w:rFonts w:ascii="Verdana" w:hAnsi="Verdana"/>
          <w:sz w:val="20"/>
          <w:szCs w:val="20"/>
        </w:rPr>
        <w:t>al</w:t>
      </w:r>
      <w:r w:rsidRPr="00747251">
        <w:rPr>
          <w:rFonts w:ascii="Verdana" w:hAnsi="Verdana"/>
          <w:spacing w:val="-1"/>
          <w:sz w:val="20"/>
          <w:szCs w:val="20"/>
        </w:rPr>
        <w:t xml:space="preserve"> </w:t>
      </w:r>
      <w:r w:rsidRPr="00747251">
        <w:rPr>
          <w:rFonts w:ascii="Verdana" w:hAnsi="Verdana"/>
          <w:sz w:val="20"/>
          <w:szCs w:val="20"/>
        </w:rPr>
        <w:t>Ser</w:t>
      </w:r>
      <w:r w:rsidRPr="00747251">
        <w:rPr>
          <w:rFonts w:ascii="Verdana" w:hAnsi="Verdana"/>
          <w:spacing w:val="-1"/>
          <w:sz w:val="20"/>
          <w:szCs w:val="20"/>
        </w:rPr>
        <w:t>v</w:t>
      </w:r>
      <w:r w:rsidRPr="00747251">
        <w:rPr>
          <w:rFonts w:ascii="Verdana" w:hAnsi="Verdana"/>
          <w:sz w:val="20"/>
          <w:szCs w:val="20"/>
        </w:rPr>
        <w:t>i</w:t>
      </w:r>
      <w:r w:rsidRPr="00747251">
        <w:rPr>
          <w:rFonts w:ascii="Verdana" w:hAnsi="Verdana"/>
          <w:spacing w:val="-1"/>
          <w:sz w:val="20"/>
          <w:szCs w:val="20"/>
        </w:rPr>
        <w:t>c</w:t>
      </w:r>
      <w:r w:rsidRPr="00747251">
        <w:rPr>
          <w:rFonts w:ascii="Verdana" w:hAnsi="Verdana"/>
          <w:sz w:val="20"/>
          <w:szCs w:val="20"/>
        </w:rPr>
        <w:t>es</w:t>
      </w:r>
    </w:p>
    <w:p w:rsidR="00D9022D" w:rsidRPr="00747251" w:rsidRDefault="00D9022D" w:rsidP="00584CE8">
      <w:pPr>
        <w:pStyle w:val="BodyText"/>
        <w:numPr>
          <w:ilvl w:val="0"/>
          <w:numId w:val="15"/>
        </w:numPr>
        <w:tabs>
          <w:tab w:val="left" w:pos="679"/>
        </w:tabs>
        <w:spacing w:before="43"/>
        <w:ind w:left="679"/>
        <w:rPr>
          <w:rFonts w:ascii="Verdana" w:hAnsi="Verdana"/>
          <w:sz w:val="20"/>
          <w:szCs w:val="20"/>
        </w:rPr>
      </w:pPr>
      <w:r w:rsidRPr="00747251">
        <w:rPr>
          <w:rFonts w:ascii="Verdana" w:hAnsi="Verdana"/>
          <w:sz w:val="20"/>
          <w:szCs w:val="20"/>
        </w:rPr>
        <w:t>WA Me</w:t>
      </w:r>
      <w:r w:rsidRPr="00747251">
        <w:rPr>
          <w:rFonts w:ascii="Verdana" w:hAnsi="Verdana"/>
          <w:spacing w:val="1"/>
          <w:sz w:val="20"/>
          <w:szCs w:val="20"/>
        </w:rPr>
        <w:t>n</w:t>
      </w:r>
      <w:r w:rsidRPr="00747251">
        <w:rPr>
          <w:rFonts w:ascii="Verdana" w:hAnsi="Verdana"/>
          <w:spacing w:val="-1"/>
          <w:sz w:val="20"/>
          <w:szCs w:val="20"/>
        </w:rPr>
        <w:t>t</w:t>
      </w:r>
      <w:r w:rsidRPr="00747251">
        <w:rPr>
          <w:rFonts w:ascii="Verdana" w:hAnsi="Verdana"/>
          <w:sz w:val="20"/>
          <w:szCs w:val="20"/>
        </w:rPr>
        <w:t>al</w:t>
      </w:r>
      <w:r w:rsidRPr="00747251">
        <w:rPr>
          <w:rFonts w:ascii="Verdana" w:hAnsi="Verdana"/>
          <w:spacing w:val="-1"/>
          <w:sz w:val="20"/>
          <w:szCs w:val="20"/>
        </w:rPr>
        <w:t xml:space="preserve"> </w:t>
      </w:r>
      <w:r w:rsidRPr="00747251">
        <w:rPr>
          <w:rFonts w:ascii="Verdana" w:hAnsi="Verdana"/>
          <w:sz w:val="20"/>
          <w:szCs w:val="20"/>
        </w:rPr>
        <w:t>Hea</w:t>
      </w:r>
      <w:r w:rsidRPr="00747251">
        <w:rPr>
          <w:rFonts w:ascii="Verdana" w:hAnsi="Verdana"/>
          <w:spacing w:val="-1"/>
          <w:sz w:val="20"/>
          <w:szCs w:val="20"/>
        </w:rPr>
        <w:t>lt</w:t>
      </w:r>
      <w:r w:rsidRPr="00747251">
        <w:rPr>
          <w:rFonts w:ascii="Verdana" w:hAnsi="Verdana"/>
          <w:sz w:val="20"/>
          <w:szCs w:val="20"/>
        </w:rPr>
        <w:t>h C</w:t>
      </w:r>
      <w:r w:rsidRPr="00747251">
        <w:rPr>
          <w:rFonts w:ascii="Verdana" w:hAnsi="Verdana"/>
          <w:spacing w:val="-3"/>
          <w:sz w:val="20"/>
          <w:szCs w:val="20"/>
        </w:rPr>
        <w:t>o</w:t>
      </w:r>
      <w:r w:rsidRPr="00747251">
        <w:rPr>
          <w:rFonts w:ascii="Verdana" w:hAnsi="Verdana"/>
          <w:sz w:val="20"/>
          <w:szCs w:val="20"/>
        </w:rPr>
        <w:t>m</w:t>
      </w:r>
      <w:r w:rsidRPr="00747251">
        <w:rPr>
          <w:rFonts w:ascii="Verdana" w:hAnsi="Verdana"/>
          <w:spacing w:val="-2"/>
          <w:sz w:val="20"/>
          <w:szCs w:val="20"/>
        </w:rPr>
        <w:t>m</w:t>
      </w:r>
      <w:r w:rsidRPr="00747251">
        <w:rPr>
          <w:rFonts w:ascii="Verdana" w:hAnsi="Verdana"/>
          <w:sz w:val="20"/>
          <w:szCs w:val="20"/>
        </w:rPr>
        <w:t>issioner</w:t>
      </w:r>
    </w:p>
    <w:p w:rsidR="00D9022D" w:rsidRPr="00747251" w:rsidRDefault="00D9022D" w:rsidP="00584CE8">
      <w:pPr>
        <w:widowControl w:val="0"/>
        <w:numPr>
          <w:ilvl w:val="0"/>
          <w:numId w:val="15"/>
        </w:numPr>
        <w:tabs>
          <w:tab w:val="left" w:pos="679"/>
        </w:tabs>
        <w:spacing w:before="43" w:after="0" w:line="240" w:lineRule="auto"/>
        <w:ind w:left="679"/>
        <w:rPr>
          <w:rFonts w:ascii="Verdana" w:eastAsia="Corbel" w:hAnsi="Verdana" w:cs="Corbel"/>
          <w:sz w:val="20"/>
          <w:szCs w:val="20"/>
        </w:rPr>
      </w:pPr>
      <w:r w:rsidRPr="00747251">
        <w:rPr>
          <w:rFonts w:ascii="Verdana" w:eastAsia="Corbel" w:hAnsi="Verdana" w:cs="Corbel"/>
          <w:sz w:val="20"/>
          <w:szCs w:val="20"/>
        </w:rPr>
        <w:t>CEO</w:t>
      </w:r>
      <w:r w:rsidRPr="00747251">
        <w:rPr>
          <w:rFonts w:ascii="Verdana" w:eastAsia="Corbel" w:hAnsi="Verdana" w:cs="Corbel"/>
          <w:spacing w:val="-1"/>
          <w:sz w:val="20"/>
          <w:szCs w:val="20"/>
        </w:rPr>
        <w:t xml:space="preserve"> </w:t>
      </w:r>
      <w:r w:rsidRPr="00747251">
        <w:rPr>
          <w:rFonts w:ascii="Verdana" w:eastAsia="Corbel" w:hAnsi="Verdana" w:cs="Corbel"/>
          <w:sz w:val="20"/>
          <w:szCs w:val="20"/>
        </w:rPr>
        <w:t>N</w:t>
      </w:r>
      <w:r w:rsidRPr="00747251">
        <w:rPr>
          <w:rFonts w:ascii="Verdana" w:eastAsia="Corbel" w:hAnsi="Verdana" w:cs="Corbel"/>
          <w:spacing w:val="-1"/>
          <w:sz w:val="20"/>
          <w:szCs w:val="20"/>
        </w:rPr>
        <w:t>D</w:t>
      </w:r>
      <w:r w:rsidRPr="00747251">
        <w:rPr>
          <w:rFonts w:ascii="Verdana" w:eastAsia="Corbel" w:hAnsi="Verdana" w:cs="Corbel"/>
          <w:sz w:val="20"/>
          <w:szCs w:val="20"/>
        </w:rPr>
        <w:t>IA</w:t>
      </w:r>
      <w:r w:rsidRPr="00747251">
        <w:rPr>
          <w:rFonts w:ascii="Verdana" w:eastAsia="Corbel" w:hAnsi="Verdana" w:cs="Corbel"/>
          <w:spacing w:val="-1"/>
          <w:sz w:val="20"/>
          <w:szCs w:val="20"/>
        </w:rPr>
        <w:t xml:space="preserve"> </w:t>
      </w:r>
      <w:r w:rsidRPr="00747251">
        <w:rPr>
          <w:rFonts w:ascii="Verdana" w:eastAsia="Corbel" w:hAnsi="Verdana" w:cs="Corbel"/>
          <w:spacing w:val="-2"/>
          <w:sz w:val="20"/>
          <w:szCs w:val="20"/>
        </w:rPr>
        <w:t>(</w:t>
      </w:r>
      <w:r w:rsidRPr="00747251">
        <w:rPr>
          <w:rFonts w:ascii="Verdana" w:eastAsia="Corbel" w:hAnsi="Verdana" w:cs="Corbel"/>
          <w:sz w:val="20"/>
          <w:szCs w:val="20"/>
        </w:rPr>
        <w:t>the C</w:t>
      </w:r>
      <w:r w:rsidRPr="00747251">
        <w:rPr>
          <w:rFonts w:ascii="Verdana" w:eastAsia="Corbel" w:hAnsi="Verdana" w:cs="Corbel"/>
          <w:spacing w:val="-1"/>
          <w:sz w:val="20"/>
          <w:szCs w:val="20"/>
        </w:rPr>
        <w:t>E</w:t>
      </w:r>
      <w:r w:rsidRPr="00747251">
        <w:rPr>
          <w:rFonts w:ascii="Verdana" w:eastAsia="Corbel" w:hAnsi="Verdana" w:cs="Corbel"/>
          <w:sz w:val="20"/>
          <w:szCs w:val="20"/>
        </w:rPr>
        <w:t>O</w:t>
      </w:r>
      <w:r w:rsidRPr="00747251">
        <w:rPr>
          <w:rFonts w:ascii="Verdana" w:eastAsia="Corbel" w:hAnsi="Verdana" w:cs="Corbel"/>
          <w:spacing w:val="-1"/>
          <w:sz w:val="20"/>
          <w:szCs w:val="20"/>
        </w:rPr>
        <w:t xml:space="preserve"> can</w:t>
      </w:r>
      <w:r w:rsidRPr="00747251">
        <w:rPr>
          <w:rFonts w:ascii="Verdana" w:eastAsia="Corbel" w:hAnsi="Verdana" w:cs="Corbel"/>
          <w:spacing w:val="-4"/>
          <w:sz w:val="20"/>
          <w:szCs w:val="20"/>
        </w:rPr>
        <w:t xml:space="preserve"> </w:t>
      </w:r>
      <w:r w:rsidRPr="00747251">
        <w:rPr>
          <w:rFonts w:ascii="Verdana" w:eastAsia="Corbel" w:hAnsi="Verdana" w:cs="Corbel"/>
          <w:sz w:val="20"/>
          <w:szCs w:val="20"/>
        </w:rPr>
        <w:t>alt</w:t>
      </w:r>
      <w:r w:rsidRPr="00747251">
        <w:rPr>
          <w:rFonts w:ascii="Verdana" w:eastAsia="Corbel" w:hAnsi="Verdana" w:cs="Corbel"/>
          <w:spacing w:val="-2"/>
          <w:sz w:val="20"/>
          <w:szCs w:val="20"/>
        </w:rPr>
        <w:t>e</w:t>
      </w:r>
      <w:r w:rsidRPr="00747251">
        <w:rPr>
          <w:rFonts w:ascii="Verdana" w:eastAsia="Corbel" w:hAnsi="Verdana" w:cs="Corbel"/>
          <w:sz w:val="20"/>
          <w:szCs w:val="20"/>
        </w:rPr>
        <w:t>rn</w:t>
      </w:r>
      <w:r w:rsidRPr="00747251">
        <w:rPr>
          <w:rFonts w:ascii="Verdana" w:eastAsia="Corbel" w:hAnsi="Verdana" w:cs="Corbel"/>
          <w:spacing w:val="-1"/>
          <w:sz w:val="20"/>
          <w:szCs w:val="20"/>
        </w:rPr>
        <w:t>a</w:t>
      </w:r>
      <w:r w:rsidRPr="00747251">
        <w:rPr>
          <w:rFonts w:ascii="Verdana" w:eastAsia="Corbel" w:hAnsi="Verdana" w:cs="Corbel"/>
          <w:sz w:val="20"/>
          <w:szCs w:val="20"/>
        </w:rPr>
        <w:t>tively dele</w:t>
      </w:r>
      <w:r w:rsidRPr="00747251">
        <w:rPr>
          <w:rFonts w:ascii="Verdana" w:eastAsia="Corbel" w:hAnsi="Verdana" w:cs="Corbel"/>
          <w:spacing w:val="-2"/>
          <w:sz w:val="20"/>
          <w:szCs w:val="20"/>
        </w:rPr>
        <w:t>g</w:t>
      </w:r>
      <w:r w:rsidRPr="00747251">
        <w:rPr>
          <w:rFonts w:ascii="Verdana" w:eastAsia="Corbel" w:hAnsi="Verdana" w:cs="Corbel"/>
          <w:sz w:val="20"/>
          <w:szCs w:val="20"/>
        </w:rPr>
        <w:t xml:space="preserve">ate to </w:t>
      </w:r>
      <w:r w:rsidRPr="00747251">
        <w:rPr>
          <w:rFonts w:ascii="Verdana" w:eastAsia="Corbel" w:hAnsi="Verdana" w:cs="Corbel"/>
          <w:spacing w:val="-2"/>
          <w:sz w:val="20"/>
          <w:szCs w:val="20"/>
        </w:rPr>
        <w:t>t</w:t>
      </w:r>
      <w:r w:rsidRPr="00747251">
        <w:rPr>
          <w:rFonts w:ascii="Verdana" w:eastAsia="Corbel" w:hAnsi="Verdana" w:cs="Corbel"/>
          <w:sz w:val="20"/>
          <w:szCs w:val="20"/>
        </w:rPr>
        <w:t>he</w:t>
      </w:r>
      <w:r w:rsidRPr="00747251">
        <w:rPr>
          <w:rFonts w:ascii="Verdana" w:eastAsia="Corbel" w:hAnsi="Verdana" w:cs="Corbel"/>
          <w:spacing w:val="-1"/>
          <w:sz w:val="20"/>
          <w:szCs w:val="20"/>
        </w:rPr>
        <w:t xml:space="preserve"> </w:t>
      </w:r>
      <w:r w:rsidRPr="00747251">
        <w:rPr>
          <w:rFonts w:ascii="Verdana" w:eastAsia="Corbel" w:hAnsi="Verdana" w:cs="Corbel"/>
          <w:spacing w:val="1"/>
          <w:sz w:val="20"/>
          <w:szCs w:val="20"/>
        </w:rPr>
        <w:t>S</w:t>
      </w:r>
      <w:r w:rsidRPr="00747251">
        <w:rPr>
          <w:rFonts w:ascii="Verdana" w:eastAsia="Corbel" w:hAnsi="Verdana" w:cs="Corbel"/>
          <w:sz w:val="20"/>
          <w:szCs w:val="20"/>
        </w:rPr>
        <w:t>t</w:t>
      </w:r>
      <w:r w:rsidRPr="00747251">
        <w:rPr>
          <w:rFonts w:ascii="Verdana" w:eastAsia="Corbel" w:hAnsi="Verdana" w:cs="Corbel"/>
          <w:spacing w:val="-1"/>
          <w:sz w:val="20"/>
          <w:szCs w:val="20"/>
        </w:rPr>
        <w:t>a</w:t>
      </w:r>
      <w:r w:rsidRPr="00747251">
        <w:rPr>
          <w:rFonts w:ascii="Verdana" w:eastAsia="Corbel" w:hAnsi="Verdana" w:cs="Corbel"/>
          <w:sz w:val="20"/>
          <w:szCs w:val="20"/>
        </w:rPr>
        <w:t>te M</w:t>
      </w:r>
      <w:r w:rsidRPr="00747251">
        <w:rPr>
          <w:rFonts w:ascii="Verdana" w:eastAsia="Corbel" w:hAnsi="Verdana" w:cs="Corbel"/>
          <w:spacing w:val="-2"/>
          <w:sz w:val="20"/>
          <w:szCs w:val="20"/>
        </w:rPr>
        <w:t>a</w:t>
      </w:r>
      <w:r w:rsidRPr="00747251">
        <w:rPr>
          <w:rFonts w:ascii="Verdana" w:eastAsia="Corbel" w:hAnsi="Verdana" w:cs="Corbel"/>
          <w:sz w:val="20"/>
          <w:szCs w:val="20"/>
        </w:rPr>
        <w:t>n</w:t>
      </w:r>
      <w:r w:rsidRPr="00747251">
        <w:rPr>
          <w:rFonts w:ascii="Verdana" w:eastAsia="Corbel" w:hAnsi="Verdana" w:cs="Corbel"/>
          <w:spacing w:val="1"/>
          <w:sz w:val="20"/>
          <w:szCs w:val="20"/>
        </w:rPr>
        <w:t>a</w:t>
      </w:r>
      <w:r w:rsidRPr="00747251">
        <w:rPr>
          <w:rFonts w:ascii="Verdana" w:eastAsia="Corbel" w:hAnsi="Verdana" w:cs="Corbel"/>
          <w:spacing w:val="-3"/>
          <w:sz w:val="20"/>
          <w:szCs w:val="20"/>
        </w:rPr>
        <w:t>g</w:t>
      </w:r>
      <w:r w:rsidRPr="00747251">
        <w:rPr>
          <w:rFonts w:ascii="Verdana" w:eastAsia="Corbel" w:hAnsi="Verdana" w:cs="Corbel"/>
          <w:sz w:val="20"/>
          <w:szCs w:val="20"/>
        </w:rPr>
        <w:t>e</w:t>
      </w:r>
      <w:r w:rsidRPr="00747251">
        <w:rPr>
          <w:rFonts w:ascii="Verdana" w:eastAsia="Corbel" w:hAnsi="Verdana" w:cs="Corbel"/>
          <w:spacing w:val="-1"/>
          <w:sz w:val="20"/>
          <w:szCs w:val="20"/>
        </w:rPr>
        <w:t>r</w:t>
      </w:r>
      <w:r w:rsidRPr="00747251">
        <w:rPr>
          <w:rFonts w:ascii="Verdana" w:eastAsia="Corbel" w:hAnsi="Verdana" w:cs="Corbel"/>
          <w:sz w:val="20"/>
          <w:szCs w:val="20"/>
        </w:rPr>
        <w:t>)</w:t>
      </w:r>
    </w:p>
    <w:p w:rsidR="00D9022D" w:rsidRPr="00747251" w:rsidRDefault="00D9022D" w:rsidP="00584CE8">
      <w:pPr>
        <w:pStyle w:val="BodyText"/>
        <w:numPr>
          <w:ilvl w:val="0"/>
          <w:numId w:val="15"/>
        </w:numPr>
        <w:tabs>
          <w:tab w:val="left" w:pos="679"/>
        </w:tabs>
        <w:spacing w:before="40"/>
        <w:ind w:left="679"/>
        <w:rPr>
          <w:rFonts w:ascii="Verdana" w:hAnsi="Verdana"/>
          <w:sz w:val="20"/>
          <w:szCs w:val="20"/>
        </w:rPr>
      </w:pPr>
      <w:r w:rsidRPr="00747251">
        <w:rPr>
          <w:rFonts w:ascii="Verdana" w:hAnsi="Verdana"/>
          <w:sz w:val="20"/>
          <w:szCs w:val="20"/>
        </w:rPr>
        <w:t>Co</w:t>
      </w:r>
      <w:r w:rsidRPr="00747251">
        <w:rPr>
          <w:rFonts w:ascii="Verdana" w:hAnsi="Verdana"/>
          <w:spacing w:val="-2"/>
          <w:sz w:val="20"/>
          <w:szCs w:val="20"/>
        </w:rPr>
        <w:t>m</w:t>
      </w:r>
      <w:r w:rsidRPr="00747251">
        <w:rPr>
          <w:rFonts w:ascii="Verdana" w:hAnsi="Verdana"/>
          <w:sz w:val="20"/>
          <w:szCs w:val="20"/>
        </w:rPr>
        <w:t>mu</w:t>
      </w:r>
      <w:r w:rsidRPr="00747251">
        <w:rPr>
          <w:rFonts w:ascii="Verdana" w:hAnsi="Verdana"/>
          <w:spacing w:val="1"/>
          <w:sz w:val="20"/>
          <w:szCs w:val="20"/>
        </w:rPr>
        <w:t>n</w:t>
      </w:r>
      <w:r w:rsidRPr="00747251">
        <w:rPr>
          <w:rFonts w:ascii="Verdana" w:hAnsi="Verdana"/>
          <w:sz w:val="20"/>
          <w:szCs w:val="20"/>
        </w:rPr>
        <w:t>i</w:t>
      </w:r>
      <w:r w:rsidRPr="00747251">
        <w:rPr>
          <w:rFonts w:ascii="Verdana" w:hAnsi="Verdana"/>
          <w:spacing w:val="-2"/>
          <w:sz w:val="20"/>
          <w:szCs w:val="20"/>
        </w:rPr>
        <w:t>t</w:t>
      </w:r>
      <w:r w:rsidRPr="00747251">
        <w:rPr>
          <w:rFonts w:ascii="Verdana" w:hAnsi="Verdana"/>
          <w:sz w:val="20"/>
          <w:szCs w:val="20"/>
        </w:rPr>
        <w:t xml:space="preserve">y </w:t>
      </w:r>
      <w:r w:rsidRPr="00747251">
        <w:rPr>
          <w:rFonts w:ascii="Verdana" w:hAnsi="Verdana"/>
          <w:spacing w:val="-2"/>
          <w:sz w:val="20"/>
          <w:szCs w:val="20"/>
        </w:rPr>
        <w:t>r</w:t>
      </w:r>
      <w:r w:rsidRPr="00747251">
        <w:rPr>
          <w:rFonts w:ascii="Verdana" w:hAnsi="Verdana"/>
          <w:sz w:val="20"/>
          <w:szCs w:val="20"/>
        </w:rPr>
        <w:t>epr</w:t>
      </w:r>
      <w:r w:rsidRPr="00747251">
        <w:rPr>
          <w:rFonts w:ascii="Verdana" w:hAnsi="Verdana"/>
          <w:spacing w:val="-2"/>
          <w:sz w:val="20"/>
          <w:szCs w:val="20"/>
        </w:rPr>
        <w:t>e</w:t>
      </w:r>
      <w:r w:rsidRPr="00747251">
        <w:rPr>
          <w:rFonts w:ascii="Verdana" w:hAnsi="Verdana"/>
          <w:sz w:val="20"/>
          <w:szCs w:val="20"/>
        </w:rPr>
        <w:t>sen</w:t>
      </w:r>
      <w:r w:rsidRPr="00747251">
        <w:rPr>
          <w:rFonts w:ascii="Verdana" w:hAnsi="Verdana"/>
          <w:spacing w:val="-1"/>
          <w:sz w:val="20"/>
          <w:szCs w:val="20"/>
        </w:rPr>
        <w:t>t</w:t>
      </w:r>
      <w:r w:rsidRPr="00747251">
        <w:rPr>
          <w:rFonts w:ascii="Verdana" w:hAnsi="Verdana"/>
          <w:sz w:val="20"/>
          <w:szCs w:val="20"/>
        </w:rPr>
        <w:t>a</w:t>
      </w:r>
      <w:r w:rsidRPr="00747251">
        <w:rPr>
          <w:rFonts w:ascii="Verdana" w:hAnsi="Verdana"/>
          <w:spacing w:val="-1"/>
          <w:sz w:val="20"/>
          <w:szCs w:val="20"/>
        </w:rPr>
        <w:t>t</w:t>
      </w:r>
      <w:r w:rsidRPr="00747251">
        <w:rPr>
          <w:rFonts w:ascii="Verdana" w:hAnsi="Verdana"/>
          <w:sz w:val="20"/>
          <w:szCs w:val="20"/>
        </w:rPr>
        <w:t>i</w:t>
      </w:r>
      <w:r w:rsidRPr="00747251">
        <w:rPr>
          <w:rFonts w:ascii="Verdana" w:hAnsi="Verdana"/>
          <w:spacing w:val="-2"/>
          <w:sz w:val="20"/>
          <w:szCs w:val="20"/>
        </w:rPr>
        <w:t>v</w:t>
      </w:r>
      <w:r w:rsidRPr="00747251">
        <w:rPr>
          <w:rFonts w:ascii="Verdana" w:hAnsi="Verdana"/>
          <w:sz w:val="20"/>
          <w:szCs w:val="20"/>
        </w:rPr>
        <w:t>e fr</w:t>
      </w:r>
      <w:r w:rsidRPr="00747251">
        <w:rPr>
          <w:rFonts w:ascii="Verdana" w:hAnsi="Verdana"/>
          <w:spacing w:val="-1"/>
          <w:sz w:val="20"/>
          <w:szCs w:val="20"/>
        </w:rPr>
        <w:t>o</w:t>
      </w:r>
      <w:r w:rsidRPr="00747251">
        <w:rPr>
          <w:rFonts w:ascii="Verdana" w:hAnsi="Verdana"/>
          <w:sz w:val="20"/>
          <w:szCs w:val="20"/>
        </w:rPr>
        <w:t xml:space="preserve">m </w:t>
      </w:r>
      <w:r w:rsidRPr="00747251">
        <w:rPr>
          <w:rFonts w:ascii="Verdana" w:hAnsi="Verdana"/>
          <w:spacing w:val="-3"/>
          <w:sz w:val="20"/>
          <w:szCs w:val="20"/>
        </w:rPr>
        <w:t>P</w:t>
      </w:r>
      <w:r w:rsidRPr="00747251">
        <w:rPr>
          <w:rFonts w:ascii="Verdana" w:hAnsi="Verdana"/>
          <w:sz w:val="20"/>
          <w:szCs w:val="20"/>
        </w:rPr>
        <w:t>erth</w:t>
      </w:r>
      <w:r w:rsidRPr="00747251">
        <w:rPr>
          <w:rFonts w:ascii="Verdana" w:hAnsi="Verdana"/>
          <w:spacing w:val="-1"/>
          <w:sz w:val="20"/>
          <w:szCs w:val="20"/>
        </w:rPr>
        <w:t xml:space="preserve"> </w:t>
      </w:r>
      <w:r w:rsidRPr="00747251">
        <w:rPr>
          <w:rFonts w:ascii="Verdana" w:hAnsi="Verdana"/>
          <w:sz w:val="20"/>
          <w:szCs w:val="20"/>
        </w:rPr>
        <w:t>H</w:t>
      </w:r>
      <w:r w:rsidRPr="00747251">
        <w:rPr>
          <w:rFonts w:ascii="Verdana" w:hAnsi="Verdana"/>
          <w:spacing w:val="-2"/>
          <w:sz w:val="20"/>
          <w:szCs w:val="20"/>
        </w:rPr>
        <w:t>i</w:t>
      </w:r>
      <w:r w:rsidRPr="00747251">
        <w:rPr>
          <w:rFonts w:ascii="Verdana" w:hAnsi="Verdana"/>
          <w:sz w:val="20"/>
          <w:szCs w:val="20"/>
        </w:rPr>
        <w:t>l</w:t>
      </w:r>
      <w:r w:rsidRPr="00747251">
        <w:rPr>
          <w:rFonts w:ascii="Verdana" w:hAnsi="Verdana"/>
          <w:spacing w:val="-2"/>
          <w:sz w:val="20"/>
          <w:szCs w:val="20"/>
        </w:rPr>
        <w:t>l</w:t>
      </w:r>
      <w:r w:rsidRPr="00747251">
        <w:rPr>
          <w:rFonts w:ascii="Verdana" w:hAnsi="Verdana"/>
          <w:sz w:val="20"/>
          <w:szCs w:val="20"/>
        </w:rPr>
        <w:t>s Local</w:t>
      </w:r>
      <w:r w:rsidRPr="00747251">
        <w:rPr>
          <w:rFonts w:ascii="Verdana" w:hAnsi="Verdana"/>
          <w:spacing w:val="-2"/>
          <w:sz w:val="20"/>
          <w:szCs w:val="20"/>
        </w:rPr>
        <w:t xml:space="preserve"> </w:t>
      </w:r>
      <w:r w:rsidRPr="00747251">
        <w:rPr>
          <w:rFonts w:ascii="Verdana" w:hAnsi="Verdana"/>
          <w:spacing w:val="1"/>
          <w:sz w:val="20"/>
          <w:szCs w:val="20"/>
        </w:rPr>
        <w:t>A</w:t>
      </w:r>
      <w:r w:rsidRPr="00747251">
        <w:rPr>
          <w:rFonts w:ascii="Verdana" w:hAnsi="Verdana"/>
          <w:spacing w:val="-2"/>
          <w:sz w:val="20"/>
          <w:szCs w:val="20"/>
        </w:rPr>
        <w:t>d</w:t>
      </w:r>
      <w:r w:rsidRPr="00747251">
        <w:rPr>
          <w:rFonts w:ascii="Verdana" w:hAnsi="Verdana"/>
          <w:spacing w:val="-1"/>
          <w:sz w:val="20"/>
          <w:szCs w:val="20"/>
        </w:rPr>
        <w:t>v</w:t>
      </w:r>
      <w:r w:rsidRPr="00747251">
        <w:rPr>
          <w:rFonts w:ascii="Verdana" w:hAnsi="Verdana"/>
          <w:sz w:val="20"/>
          <w:szCs w:val="20"/>
        </w:rPr>
        <w:t>iso</w:t>
      </w:r>
      <w:r w:rsidRPr="00747251">
        <w:rPr>
          <w:rFonts w:ascii="Verdana" w:hAnsi="Verdana"/>
          <w:spacing w:val="-1"/>
          <w:sz w:val="20"/>
          <w:szCs w:val="20"/>
        </w:rPr>
        <w:t>r</w:t>
      </w:r>
      <w:r w:rsidRPr="00747251">
        <w:rPr>
          <w:rFonts w:ascii="Verdana" w:hAnsi="Verdana"/>
          <w:sz w:val="20"/>
          <w:szCs w:val="20"/>
        </w:rPr>
        <w:t>y</w:t>
      </w:r>
      <w:r w:rsidRPr="00747251">
        <w:rPr>
          <w:rFonts w:ascii="Verdana" w:hAnsi="Verdana"/>
          <w:spacing w:val="2"/>
          <w:sz w:val="20"/>
          <w:szCs w:val="20"/>
        </w:rPr>
        <w:t xml:space="preserve"> </w:t>
      </w:r>
      <w:r w:rsidRPr="00747251">
        <w:rPr>
          <w:rFonts w:ascii="Verdana" w:hAnsi="Verdana"/>
          <w:spacing w:val="-1"/>
          <w:sz w:val="20"/>
          <w:szCs w:val="20"/>
        </w:rPr>
        <w:t>G</w:t>
      </w:r>
      <w:r w:rsidRPr="00747251">
        <w:rPr>
          <w:rFonts w:ascii="Verdana" w:hAnsi="Verdana"/>
          <w:sz w:val="20"/>
          <w:szCs w:val="20"/>
        </w:rPr>
        <w:t>r</w:t>
      </w:r>
      <w:r w:rsidRPr="00747251">
        <w:rPr>
          <w:rFonts w:ascii="Verdana" w:hAnsi="Verdana"/>
          <w:spacing w:val="-1"/>
          <w:sz w:val="20"/>
          <w:szCs w:val="20"/>
        </w:rPr>
        <w:t>o</w:t>
      </w:r>
      <w:r w:rsidRPr="00747251">
        <w:rPr>
          <w:rFonts w:ascii="Verdana" w:hAnsi="Verdana"/>
          <w:sz w:val="20"/>
          <w:szCs w:val="20"/>
        </w:rPr>
        <w:t>up</w:t>
      </w:r>
    </w:p>
    <w:p w:rsidR="00D9022D" w:rsidRPr="00747251" w:rsidRDefault="00D9022D" w:rsidP="00584CE8">
      <w:pPr>
        <w:pStyle w:val="BodyText"/>
        <w:numPr>
          <w:ilvl w:val="0"/>
          <w:numId w:val="15"/>
        </w:numPr>
        <w:tabs>
          <w:tab w:val="left" w:pos="679"/>
        </w:tabs>
        <w:spacing w:before="43"/>
        <w:ind w:left="679"/>
        <w:rPr>
          <w:rFonts w:ascii="Verdana" w:hAnsi="Verdana"/>
          <w:sz w:val="20"/>
          <w:szCs w:val="20"/>
        </w:rPr>
      </w:pPr>
      <w:r w:rsidRPr="00747251">
        <w:rPr>
          <w:rFonts w:ascii="Verdana" w:hAnsi="Verdana"/>
          <w:sz w:val="20"/>
          <w:szCs w:val="20"/>
        </w:rPr>
        <w:t>Repre</w:t>
      </w:r>
      <w:r w:rsidRPr="00747251">
        <w:rPr>
          <w:rFonts w:ascii="Verdana" w:hAnsi="Verdana"/>
          <w:spacing w:val="-2"/>
          <w:sz w:val="20"/>
          <w:szCs w:val="20"/>
        </w:rPr>
        <w:t>s</w:t>
      </w:r>
      <w:r w:rsidRPr="00747251">
        <w:rPr>
          <w:rFonts w:ascii="Verdana" w:hAnsi="Verdana"/>
          <w:sz w:val="20"/>
          <w:szCs w:val="20"/>
        </w:rPr>
        <w:t>e</w:t>
      </w:r>
      <w:r w:rsidRPr="00747251">
        <w:rPr>
          <w:rFonts w:ascii="Verdana" w:hAnsi="Verdana"/>
          <w:spacing w:val="1"/>
          <w:sz w:val="20"/>
          <w:szCs w:val="20"/>
        </w:rPr>
        <w:t>n</w:t>
      </w:r>
      <w:r w:rsidRPr="00747251">
        <w:rPr>
          <w:rFonts w:ascii="Verdana" w:hAnsi="Verdana"/>
          <w:spacing w:val="-1"/>
          <w:sz w:val="20"/>
          <w:szCs w:val="20"/>
        </w:rPr>
        <w:t>t</w:t>
      </w:r>
      <w:r w:rsidRPr="00747251">
        <w:rPr>
          <w:rFonts w:ascii="Verdana" w:hAnsi="Verdana"/>
          <w:sz w:val="20"/>
          <w:szCs w:val="20"/>
        </w:rPr>
        <w:t>a</w:t>
      </w:r>
      <w:r w:rsidRPr="00747251">
        <w:rPr>
          <w:rFonts w:ascii="Verdana" w:hAnsi="Verdana"/>
          <w:spacing w:val="-1"/>
          <w:sz w:val="20"/>
          <w:szCs w:val="20"/>
        </w:rPr>
        <w:t>t</w:t>
      </w:r>
      <w:r w:rsidRPr="00747251">
        <w:rPr>
          <w:rFonts w:ascii="Verdana" w:hAnsi="Verdana"/>
          <w:sz w:val="20"/>
          <w:szCs w:val="20"/>
        </w:rPr>
        <w:t>i</w:t>
      </w:r>
      <w:r w:rsidRPr="00747251">
        <w:rPr>
          <w:rFonts w:ascii="Verdana" w:hAnsi="Verdana"/>
          <w:spacing w:val="-2"/>
          <w:sz w:val="20"/>
          <w:szCs w:val="20"/>
        </w:rPr>
        <w:t>v</w:t>
      </w:r>
      <w:r w:rsidRPr="00747251">
        <w:rPr>
          <w:rFonts w:ascii="Verdana" w:hAnsi="Verdana"/>
          <w:sz w:val="20"/>
          <w:szCs w:val="20"/>
        </w:rPr>
        <w:t>e fr</w:t>
      </w:r>
      <w:r w:rsidRPr="00747251">
        <w:rPr>
          <w:rFonts w:ascii="Verdana" w:hAnsi="Verdana"/>
          <w:spacing w:val="-1"/>
          <w:sz w:val="20"/>
          <w:szCs w:val="20"/>
        </w:rPr>
        <w:t>o</w:t>
      </w:r>
      <w:r w:rsidRPr="00747251">
        <w:rPr>
          <w:rFonts w:ascii="Verdana" w:hAnsi="Verdana"/>
          <w:sz w:val="20"/>
          <w:szCs w:val="20"/>
        </w:rPr>
        <w:t xml:space="preserve">m </w:t>
      </w:r>
      <w:r w:rsidRPr="00747251">
        <w:rPr>
          <w:rFonts w:ascii="Verdana" w:hAnsi="Verdana"/>
          <w:spacing w:val="-2"/>
          <w:sz w:val="20"/>
          <w:szCs w:val="20"/>
        </w:rPr>
        <w:t>t</w:t>
      </w:r>
      <w:r w:rsidRPr="00747251">
        <w:rPr>
          <w:rFonts w:ascii="Verdana" w:hAnsi="Verdana"/>
          <w:sz w:val="20"/>
          <w:szCs w:val="20"/>
        </w:rPr>
        <w:t>he</w:t>
      </w:r>
      <w:r w:rsidRPr="00747251">
        <w:rPr>
          <w:rFonts w:ascii="Verdana" w:hAnsi="Verdana"/>
          <w:spacing w:val="-2"/>
          <w:sz w:val="20"/>
          <w:szCs w:val="20"/>
        </w:rPr>
        <w:t xml:space="preserve"> </w:t>
      </w:r>
      <w:r w:rsidRPr="00747251">
        <w:rPr>
          <w:rFonts w:ascii="Verdana" w:hAnsi="Verdana"/>
          <w:sz w:val="20"/>
          <w:szCs w:val="20"/>
        </w:rPr>
        <w:t>WA NDIS Re</w:t>
      </w:r>
      <w:r w:rsidRPr="00747251">
        <w:rPr>
          <w:rFonts w:ascii="Verdana" w:hAnsi="Verdana"/>
          <w:spacing w:val="-2"/>
          <w:sz w:val="20"/>
          <w:szCs w:val="20"/>
        </w:rPr>
        <w:t>f</w:t>
      </w:r>
      <w:r w:rsidRPr="00747251">
        <w:rPr>
          <w:rFonts w:ascii="Verdana" w:hAnsi="Verdana"/>
          <w:sz w:val="20"/>
          <w:szCs w:val="20"/>
        </w:rPr>
        <w:t>er</w:t>
      </w:r>
      <w:r w:rsidRPr="00747251">
        <w:rPr>
          <w:rFonts w:ascii="Verdana" w:hAnsi="Verdana"/>
          <w:spacing w:val="-2"/>
          <w:sz w:val="20"/>
          <w:szCs w:val="20"/>
        </w:rPr>
        <w:t>e</w:t>
      </w:r>
      <w:r w:rsidRPr="00747251">
        <w:rPr>
          <w:rFonts w:ascii="Verdana" w:hAnsi="Verdana"/>
          <w:sz w:val="20"/>
          <w:szCs w:val="20"/>
        </w:rPr>
        <w:t>nce G</w:t>
      </w:r>
      <w:r w:rsidRPr="00747251">
        <w:rPr>
          <w:rFonts w:ascii="Verdana" w:hAnsi="Verdana"/>
          <w:spacing w:val="-1"/>
          <w:sz w:val="20"/>
          <w:szCs w:val="20"/>
        </w:rPr>
        <w:t>r</w:t>
      </w:r>
      <w:r w:rsidRPr="00747251">
        <w:rPr>
          <w:rFonts w:ascii="Verdana" w:hAnsi="Verdana"/>
          <w:sz w:val="20"/>
          <w:szCs w:val="20"/>
        </w:rPr>
        <w:t>oup</w:t>
      </w:r>
    </w:p>
    <w:p w:rsidR="00D9022D" w:rsidRPr="00747251" w:rsidRDefault="00D9022D" w:rsidP="00D9022D">
      <w:pPr>
        <w:spacing w:before="6" w:line="220" w:lineRule="exact"/>
        <w:rPr>
          <w:rFonts w:ascii="Verdana" w:hAnsi="Verdana"/>
          <w:sz w:val="20"/>
          <w:szCs w:val="20"/>
        </w:rPr>
      </w:pPr>
    </w:p>
    <w:p w:rsidR="00D9022D" w:rsidRPr="00747251" w:rsidRDefault="00D9022D" w:rsidP="00D9022D">
      <w:pPr>
        <w:ind w:left="112"/>
        <w:rPr>
          <w:rFonts w:ascii="Verdana" w:eastAsia="Corbel" w:hAnsi="Verdana" w:cs="Corbel"/>
          <w:sz w:val="20"/>
          <w:szCs w:val="20"/>
        </w:rPr>
      </w:pPr>
      <w:r w:rsidRPr="00747251">
        <w:rPr>
          <w:rFonts w:ascii="Verdana" w:eastAsia="Corbel" w:hAnsi="Verdana" w:cs="Corbel"/>
          <w:sz w:val="20"/>
          <w:szCs w:val="20"/>
        </w:rPr>
        <w:t>T</w:t>
      </w:r>
      <w:r w:rsidRPr="00747251">
        <w:rPr>
          <w:rFonts w:ascii="Verdana" w:eastAsia="Corbel" w:hAnsi="Verdana" w:cs="Corbel"/>
          <w:spacing w:val="-1"/>
          <w:sz w:val="20"/>
          <w:szCs w:val="20"/>
        </w:rPr>
        <w:t>h</w:t>
      </w:r>
      <w:r w:rsidRPr="00747251">
        <w:rPr>
          <w:rFonts w:ascii="Verdana" w:eastAsia="Corbel" w:hAnsi="Verdana" w:cs="Corbel"/>
          <w:sz w:val="20"/>
          <w:szCs w:val="20"/>
        </w:rPr>
        <w:t>e</w:t>
      </w:r>
      <w:r w:rsidRPr="00747251">
        <w:rPr>
          <w:rFonts w:ascii="Verdana" w:eastAsia="Corbel" w:hAnsi="Verdana" w:cs="Corbel"/>
          <w:spacing w:val="23"/>
          <w:sz w:val="20"/>
          <w:szCs w:val="20"/>
        </w:rPr>
        <w:t xml:space="preserve"> </w:t>
      </w:r>
      <w:r w:rsidRPr="00747251">
        <w:rPr>
          <w:rFonts w:ascii="Verdana" w:eastAsia="Corbel" w:hAnsi="Verdana" w:cs="Corbel"/>
          <w:sz w:val="20"/>
          <w:szCs w:val="20"/>
        </w:rPr>
        <w:t>repres</w:t>
      </w:r>
      <w:r w:rsidRPr="00747251">
        <w:rPr>
          <w:rFonts w:ascii="Verdana" w:eastAsia="Corbel" w:hAnsi="Verdana" w:cs="Corbel"/>
          <w:spacing w:val="-2"/>
          <w:sz w:val="20"/>
          <w:szCs w:val="20"/>
        </w:rPr>
        <w:t>e</w:t>
      </w:r>
      <w:r w:rsidRPr="00747251">
        <w:rPr>
          <w:rFonts w:ascii="Verdana" w:eastAsia="Corbel" w:hAnsi="Verdana" w:cs="Corbel"/>
          <w:sz w:val="20"/>
          <w:szCs w:val="20"/>
        </w:rPr>
        <w:t>n</w:t>
      </w:r>
      <w:r w:rsidRPr="00747251">
        <w:rPr>
          <w:rFonts w:ascii="Verdana" w:eastAsia="Corbel" w:hAnsi="Verdana" w:cs="Corbel"/>
          <w:spacing w:val="-1"/>
          <w:sz w:val="20"/>
          <w:szCs w:val="20"/>
        </w:rPr>
        <w:t>t</w:t>
      </w:r>
      <w:r w:rsidRPr="00747251">
        <w:rPr>
          <w:rFonts w:ascii="Verdana" w:eastAsia="Corbel" w:hAnsi="Verdana" w:cs="Corbel"/>
          <w:sz w:val="20"/>
          <w:szCs w:val="20"/>
        </w:rPr>
        <w:t>a</w:t>
      </w:r>
      <w:r w:rsidRPr="00747251">
        <w:rPr>
          <w:rFonts w:ascii="Verdana" w:eastAsia="Corbel" w:hAnsi="Verdana" w:cs="Corbel"/>
          <w:spacing w:val="-1"/>
          <w:sz w:val="20"/>
          <w:szCs w:val="20"/>
        </w:rPr>
        <w:t>t</w:t>
      </w:r>
      <w:r w:rsidRPr="00747251">
        <w:rPr>
          <w:rFonts w:ascii="Verdana" w:eastAsia="Corbel" w:hAnsi="Verdana" w:cs="Corbel"/>
          <w:sz w:val="20"/>
          <w:szCs w:val="20"/>
        </w:rPr>
        <w:t>i</w:t>
      </w:r>
      <w:r w:rsidRPr="00747251">
        <w:rPr>
          <w:rFonts w:ascii="Verdana" w:eastAsia="Corbel" w:hAnsi="Verdana" w:cs="Corbel"/>
          <w:spacing w:val="-2"/>
          <w:sz w:val="20"/>
          <w:szCs w:val="20"/>
        </w:rPr>
        <w:t>v</w:t>
      </w:r>
      <w:r w:rsidRPr="00747251">
        <w:rPr>
          <w:rFonts w:ascii="Verdana" w:eastAsia="Corbel" w:hAnsi="Verdana" w:cs="Corbel"/>
          <w:sz w:val="20"/>
          <w:szCs w:val="20"/>
        </w:rPr>
        <w:t>es</w:t>
      </w:r>
      <w:r w:rsidRPr="00747251">
        <w:rPr>
          <w:rFonts w:ascii="Verdana" w:eastAsia="Corbel" w:hAnsi="Verdana" w:cs="Corbel"/>
          <w:spacing w:val="24"/>
          <w:sz w:val="20"/>
          <w:szCs w:val="20"/>
        </w:rPr>
        <w:t xml:space="preserve"> </w:t>
      </w:r>
      <w:r w:rsidRPr="00747251">
        <w:rPr>
          <w:rFonts w:ascii="Verdana" w:eastAsia="Corbel" w:hAnsi="Verdana" w:cs="Corbel"/>
          <w:sz w:val="20"/>
          <w:szCs w:val="20"/>
        </w:rPr>
        <w:t>fr</w:t>
      </w:r>
      <w:r w:rsidRPr="00747251">
        <w:rPr>
          <w:rFonts w:ascii="Verdana" w:eastAsia="Corbel" w:hAnsi="Verdana" w:cs="Corbel"/>
          <w:spacing w:val="-1"/>
          <w:sz w:val="20"/>
          <w:szCs w:val="20"/>
        </w:rPr>
        <w:t>o</w:t>
      </w:r>
      <w:r w:rsidRPr="00747251">
        <w:rPr>
          <w:rFonts w:ascii="Verdana" w:eastAsia="Corbel" w:hAnsi="Verdana" w:cs="Corbel"/>
          <w:sz w:val="20"/>
          <w:szCs w:val="20"/>
        </w:rPr>
        <w:t>m</w:t>
      </w:r>
      <w:r w:rsidRPr="00747251">
        <w:rPr>
          <w:rFonts w:ascii="Verdana" w:eastAsia="Corbel" w:hAnsi="Verdana" w:cs="Corbel"/>
          <w:spacing w:val="22"/>
          <w:sz w:val="20"/>
          <w:szCs w:val="20"/>
        </w:rPr>
        <w:t xml:space="preserve"> </w:t>
      </w:r>
      <w:r w:rsidRPr="00747251">
        <w:rPr>
          <w:rFonts w:ascii="Verdana" w:eastAsia="Corbel" w:hAnsi="Verdana" w:cs="Corbel"/>
          <w:sz w:val="20"/>
          <w:szCs w:val="20"/>
        </w:rPr>
        <w:t xml:space="preserve">the Local Advisory Group and the WA NDIS Reference Group </w:t>
      </w:r>
      <w:r w:rsidRPr="00747251">
        <w:rPr>
          <w:rFonts w:ascii="Verdana" w:hAnsi="Verdana"/>
          <w:spacing w:val="-1"/>
          <w:sz w:val="20"/>
          <w:szCs w:val="20"/>
        </w:rPr>
        <w:t>w</w:t>
      </w:r>
      <w:r w:rsidRPr="00747251">
        <w:rPr>
          <w:rFonts w:ascii="Verdana" w:hAnsi="Verdana"/>
          <w:sz w:val="20"/>
          <w:szCs w:val="20"/>
        </w:rPr>
        <w:t>i</w:t>
      </w:r>
      <w:r w:rsidRPr="00747251">
        <w:rPr>
          <w:rFonts w:ascii="Verdana" w:hAnsi="Verdana"/>
          <w:spacing w:val="-2"/>
          <w:sz w:val="20"/>
          <w:szCs w:val="20"/>
        </w:rPr>
        <w:t>l</w:t>
      </w:r>
      <w:r w:rsidRPr="00747251">
        <w:rPr>
          <w:rFonts w:ascii="Verdana" w:hAnsi="Verdana"/>
          <w:sz w:val="20"/>
          <w:szCs w:val="20"/>
        </w:rPr>
        <w:t>l</w:t>
      </w:r>
      <w:r w:rsidRPr="00747251">
        <w:rPr>
          <w:rFonts w:ascii="Verdana" w:hAnsi="Verdana"/>
          <w:spacing w:val="-2"/>
          <w:sz w:val="20"/>
          <w:szCs w:val="20"/>
        </w:rPr>
        <w:t xml:space="preserve"> </w:t>
      </w:r>
      <w:r w:rsidRPr="00747251">
        <w:rPr>
          <w:rFonts w:ascii="Verdana" w:hAnsi="Verdana"/>
          <w:sz w:val="20"/>
          <w:szCs w:val="20"/>
        </w:rPr>
        <w:t>consult</w:t>
      </w:r>
      <w:r w:rsidRPr="00747251">
        <w:rPr>
          <w:rFonts w:ascii="Verdana" w:hAnsi="Verdana"/>
          <w:spacing w:val="-1"/>
          <w:sz w:val="20"/>
          <w:szCs w:val="20"/>
        </w:rPr>
        <w:t xml:space="preserve"> </w:t>
      </w:r>
      <w:r w:rsidRPr="00747251">
        <w:rPr>
          <w:rFonts w:ascii="Verdana" w:hAnsi="Verdana"/>
          <w:spacing w:val="-2"/>
          <w:sz w:val="20"/>
          <w:szCs w:val="20"/>
        </w:rPr>
        <w:t>w</w:t>
      </w:r>
      <w:r w:rsidRPr="00747251">
        <w:rPr>
          <w:rFonts w:ascii="Verdana" w:hAnsi="Verdana"/>
          <w:spacing w:val="1"/>
          <w:sz w:val="20"/>
          <w:szCs w:val="20"/>
        </w:rPr>
        <w:t>i</w:t>
      </w:r>
      <w:r w:rsidRPr="00747251">
        <w:rPr>
          <w:rFonts w:ascii="Verdana" w:hAnsi="Verdana"/>
          <w:spacing w:val="-1"/>
          <w:sz w:val="20"/>
          <w:szCs w:val="20"/>
        </w:rPr>
        <w:t>t</w:t>
      </w:r>
      <w:r w:rsidRPr="00747251">
        <w:rPr>
          <w:rFonts w:ascii="Verdana" w:hAnsi="Verdana"/>
          <w:sz w:val="20"/>
          <w:szCs w:val="20"/>
        </w:rPr>
        <w:t xml:space="preserve">h </w:t>
      </w:r>
      <w:r w:rsidRPr="00747251">
        <w:rPr>
          <w:rFonts w:ascii="Verdana" w:hAnsi="Verdana"/>
          <w:spacing w:val="-2"/>
          <w:sz w:val="20"/>
          <w:szCs w:val="20"/>
        </w:rPr>
        <w:t>t</w:t>
      </w:r>
      <w:r w:rsidRPr="00747251">
        <w:rPr>
          <w:rFonts w:ascii="Verdana" w:hAnsi="Verdana"/>
          <w:sz w:val="20"/>
          <w:szCs w:val="20"/>
        </w:rPr>
        <w:t>heir</w:t>
      </w:r>
      <w:r w:rsidRPr="00747251">
        <w:rPr>
          <w:rFonts w:ascii="Verdana" w:hAnsi="Verdana"/>
          <w:spacing w:val="-1"/>
          <w:sz w:val="20"/>
          <w:szCs w:val="20"/>
        </w:rPr>
        <w:t xml:space="preserve"> r</w:t>
      </w:r>
      <w:r w:rsidRPr="00747251">
        <w:rPr>
          <w:rFonts w:ascii="Verdana" w:hAnsi="Verdana"/>
          <w:sz w:val="20"/>
          <w:szCs w:val="20"/>
        </w:rPr>
        <w:t>e</w:t>
      </w:r>
      <w:r w:rsidRPr="00747251">
        <w:rPr>
          <w:rFonts w:ascii="Verdana" w:hAnsi="Verdana"/>
          <w:spacing w:val="3"/>
          <w:sz w:val="20"/>
          <w:szCs w:val="20"/>
        </w:rPr>
        <w:t>s</w:t>
      </w:r>
      <w:r w:rsidRPr="00747251">
        <w:rPr>
          <w:rFonts w:ascii="Verdana" w:hAnsi="Verdana"/>
          <w:sz w:val="20"/>
          <w:szCs w:val="20"/>
        </w:rPr>
        <w:t>pect</w:t>
      </w:r>
      <w:r w:rsidRPr="00747251">
        <w:rPr>
          <w:rFonts w:ascii="Verdana" w:hAnsi="Verdana"/>
          <w:spacing w:val="-1"/>
          <w:sz w:val="20"/>
          <w:szCs w:val="20"/>
        </w:rPr>
        <w:t>iv</w:t>
      </w:r>
      <w:r w:rsidRPr="00747251">
        <w:rPr>
          <w:rFonts w:ascii="Verdana" w:hAnsi="Verdana"/>
          <w:sz w:val="20"/>
          <w:szCs w:val="20"/>
        </w:rPr>
        <w:t>e gr</w:t>
      </w:r>
      <w:r w:rsidRPr="00747251">
        <w:rPr>
          <w:rFonts w:ascii="Verdana" w:hAnsi="Verdana"/>
          <w:spacing w:val="-1"/>
          <w:sz w:val="20"/>
          <w:szCs w:val="20"/>
        </w:rPr>
        <w:t>o</w:t>
      </w:r>
      <w:r w:rsidRPr="00747251">
        <w:rPr>
          <w:rFonts w:ascii="Verdana" w:hAnsi="Verdana"/>
          <w:sz w:val="20"/>
          <w:szCs w:val="20"/>
        </w:rPr>
        <w:t>ups a</w:t>
      </w:r>
      <w:r w:rsidRPr="00747251">
        <w:rPr>
          <w:rFonts w:ascii="Verdana" w:hAnsi="Verdana"/>
          <w:spacing w:val="-1"/>
          <w:sz w:val="20"/>
          <w:szCs w:val="20"/>
        </w:rPr>
        <w:t>b</w:t>
      </w:r>
      <w:r w:rsidRPr="00747251">
        <w:rPr>
          <w:rFonts w:ascii="Verdana" w:hAnsi="Verdana"/>
          <w:sz w:val="20"/>
          <w:szCs w:val="20"/>
        </w:rPr>
        <w:t>out</w:t>
      </w:r>
      <w:r w:rsidRPr="00747251">
        <w:rPr>
          <w:rFonts w:ascii="Verdana" w:hAnsi="Verdana"/>
          <w:spacing w:val="-1"/>
          <w:sz w:val="20"/>
          <w:szCs w:val="20"/>
        </w:rPr>
        <w:t xml:space="preserve"> </w:t>
      </w:r>
      <w:r w:rsidRPr="00747251">
        <w:rPr>
          <w:rFonts w:ascii="Verdana" w:hAnsi="Verdana"/>
          <w:sz w:val="20"/>
          <w:szCs w:val="20"/>
        </w:rPr>
        <w:t>iss</w:t>
      </w:r>
      <w:r w:rsidRPr="00747251">
        <w:rPr>
          <w:rFonts w:ascii="Verdana" w:hAnsi="Verdana"/>
          <w:spacing w:val="-2"/>
          <w:sz w:val="20"/>
          <w:szCs w:val="20"/>
        </w:rPr>
        <w:t>u</w:t>
      </w:r>
      <w:r w:rsidRPr="00747251">
        <w:rPr>
          <w:rFonts w:ascii="Verdana" w:hAnsi="Verdana"/>
          <w:sz w:val="20"/>
          <w:szCs w:val="20"/>
        </w:rPr>
        <w:t>es c</w:t>
      </w:r>
      <w:r w:rsidRPr="00747251">
        <w:rPr>
          <w:rFonts w:ascii="Verdana" w:hAnsi="Verdana"/>
          <w:spacing w:val="-2"/>
          <w:sz w:val="20"/>
          <w:szCs w:val="20"/>
        </w:rPr>
        <w:t>o</w:t>
      </w:r>
      <w:r w:rsidRPr="00747251">
        <w:rPr>
          <w:rFonts w:ascii="Verdana" w:hAnsi="Verdana"/>
          <w:sz w:val="20"/>
          <w:szCs w:val="20"/>
        </w:rPr>
        <w:t>nsi</w:t>
      </w:r>
      <w:r w:rsidRPr="00747251">
        <w:rPr>
          <w:rFonts w:ascii="Verdana" w:hAnsi="Verdana"/>
          <w:spacing w:val="-2"/>
          <w:sz w:val="20"/>
          <w:szCs w:val="20"/>
        </w:rPr>
        <w:t>d</w:t>
      </w:r>
      <w:r w:rsidRPr="00747251">
        <w:rPr>
          <w:rFonts w:ascii="Verdana" w:hAnsi="Verdana"/>
          <w:sz w:val="20"/>
          <w:szCs w:val="20"/>
        </w:rPr>
        <w:t>ered</w:t>
      </w:r>
      <w:r w:rsidRPr="00747251">
        <w:rPr>
          <w:rFonts w:ascii="Verdana" w:hAnsi="Verdana"/>
          <w:spacing w:val="-1"/>
          <w:sz w:val="20"/>
          <w:szCs w:val="20"/>
        </w:rPr>
        <w:t xml:space="preserve"> </w:t>
      </w:r>
      <w:r w:rsidRPr="00747251">
        <w:rPr>
          <w:rFonts w:ascii="Verdana" w:hAnsi="Verdana"/>
          <w:spacing w:val="-2"/>
          <w:sz w:val="20"/>
          <w:szCs w:val="20"/>
        </w:rPr>
        <w:t>b</w:t>
      </w:r>
      <w:r w:rsidRPr="00747251">
        <w:rPr>
          <w:rFonts w:ascii="Verdana" w:hAnsi="Verdana"/>
          <w:sz w:val="20"/>
          <w:szCs w:val="20"/>
        </w:rPr>
        <w:t xml:space="preserve">y </w:t>
      </w:r>
      <w:r w:rsidRPr="00747251">
        <w:rPr>
          <w:rFonts w:ascii="Verdana" w:hAnsi="Verdana"/>
          <w:spacing w:val="-2"/>
          <w:sz w:val="20"/>
          <w:szCs w:val="20"/>
        </w:rPr>
        <w:t>t</w:t>
      </w:r>
      <w:r w:rsidRPr="00747251">
        <w:rPr>
          <w:rFonts w:ascii="Verdana" w:hAnsi="Verdana"/>
          <w:sz w:val="20"/>
          <w:szCs w:val="20"/>
        </w:rPr>
        <w:t>he Co</w:t>
      </w:r>
      <w:r w:rsidRPr="00747251">
        <w:rPr>
          <w:rFonts w:ascii="Verdana" w:hAnsi="Verdana"/>
          <w:spacing w:val="-2"/>
          <w:sz w:val="20"/>
          <w:szCs w:val="20"/>
        </w:rPr>
        <w:t>m</w:t>
      </w:r>
      <w:r w:rsidRPr="00747251">
        <w:rPr>
          <w:rFonts w:ascii="Verdana" w:hAnsi="Verdana"/>
          <w:sz w:val="20"/>
          <w:szCs w:val="20"/>
        </w:rPr>
        <w:t>mi</w:t>
      </w:r>
      <w:r w:rsidRPr="00747251">
        <w:rPr>
          <w:rFonts w:ascii="Verdana" w:hAnsi="Verdana"/>
          <w:spacing w:val="-2"/>
          <w:sz w:val="20"/>
          <w:szCs w:val="20"/>
        </w:rPr>
        <w:t>t</w:t>
      </w:r>
      <w:r w:rsidRPr="00747251">
        <w:rPr>
          <w:rFonts w:ascii="Verdana" w:hAnsi="Verdana"/>
          <w:spacing w:val="-1"/>
          <w:sz w:val="20"/>
          <w:szCs w:val="20"/>
        </w:rPr>
        <w:t>t</w:t>
      </w:r>
      <w:r w:rsidRPr="00747251">
        <w:rPr>
          <w:rFonts w:ascii="Verdana" w:hAnsi="Verdana"/>
          <w:sz w:val="20"/>
          <w:szCs w:val="20"/>
        </w:rPr>
        <w:t>ee.</w:t>
      </w:r>
    </w:p>
    <w:p w:rsidR="00614883" w:rsidRPr="008A694F" w:rsidRDefault="00E23247" w:rsidP="00C940B8">
      <w:pPr>
        <w:pStyle w:val="Heading1"/>
        <w:keepNext/>
        <w:pageBreakBefore/>
        <w:spacing w:before="240" w:after="60" w:line="240" w:lineRule="auto"/>
        <w:contextualSpacing w:val="0"/>
        <w:rPr>
          <w:rFonts w:ascii="Verdana" w:eastAsia="SimSun" w:hAnsi="Verdana" w:cs="Arial"/>
          <w:kern w:val="32"/>
          <w:sz w:val="32"/>
          <w:szCs w:val="32"/>
          <w:lang w:eastAsia="en-AU" w:bidi="ar-SA"/>
        </w:rPr>
      </w:pPr>
      <w:r w:rsidRPr="00614243">
        <w:rPr>
          <w:rFonts w:ascii="Verdana" w:eastAsia="SimSun" w:hAnsi="Verdana" w:cs="Arial"/>
          <w:kern w:val="32"/>
          <w:sz w:val="32"/>
          <w:szCs w:val="32"/>
          <w:lang w:eastAsia="en-AU" w:bidi="ar-SA"/>
        </w:rPr>
        <w:t xml:space="preserve">Appendix D – </w:t>
      </w:r>
      <w:r w:rsidR="00D428C5">
        <w:rPr>
          <w:rFonts w:ascii="Verdana" w:eastAsia="SimSun" w:hAnsi="Verdana" w:cs="Arial"/>
          <w:kern w:val="32"/>
          <w:sz w:val="32"/>
          <w:szCs w:val="32"/>
          <w:lang w:eastAsia="en-AU" w:bidi="ar-SA"/>
        </w:rPr>
        <w:t xml:space="preserve">NDIS </w:t>
      </w:r>
      <w:r w:rsidR="00A07611">
        <w:rPr>
          <w:rFonts w:ascii="Verdana" w:eastAsia="SimSun" w:hAnsi="Verdana" w:cs="Arial"/>
          <w:kern w:val="32"/>
          <w:sz w:val="32"/>
          <w:szCs w:val="32"/>
          <w:lang w:eastAsia="en-AU" w:bidi="ar-SA"/>
        </w:rPr>
        <w:t>Trial</w:t>
      </w:r>
      <w:r w:rsidR="00D428C5">
        <w:rPr>
          <w:rFonts w:ascii="Verdana" w:eastAsia="SimSun" w:hAnsi="Verdana" w:cs="Arial"/>
          <w:kern w:val="32"/>
          <w:sz w:val="32"/>
          <w:szCs w:val="32"/>
          <w:lang w:eastAsia="en-AU" w:bidi="ar-SA"/>
        </w:rPr>
        <w:t xml:space="preserve"> Local Advisory G</w:t>
      </w:r>
      <w:r w:rsidR="00614243">
        <w:rPr>
          <w:rFonts w:ascii="Verdana" w:eastAsia="SimSun" w:hAnsi="Verdana" w:cs="Arial"/>
          <w:kern w:val="32"/>
          <w:sz w:val="32"/>
          <w:szCs w:val="32"/>
          <w:lang w:eastAsia="en-AU" w:bidi="ar-SA"/>
        </w:rPr>
        <w:t>roup – T</w:t>
      </w:r>
      <w:r w:rsidR="00E349C4">
        <w:rPr>
          <w:rFonts w:ascii="Verdana" w:eastAsia="SimSun" w:hAnsi="Verdana" w:cs="Arial"/>
          <w:kern w:val="32"/>
          <w:sz w:val="32"/>
          <w:szCs w:val="32"/>
          <w:lang w:eastAsia="en-AU" w:bidi="ar-SA"/>
        </w:rPr>
        <w:t>erms of R</w:t>
      </w:r>
      <w:r w:rsidR="004209F5" w:rsidRPr="00614243">
        <w:rPr>
          <w:rFonts w:ascii="Verdana" w:eastAsia="SimSun" w:hAnsi="Verdana" w:cs="Arial"/>
          <w:kern w:val="32"/>
          <w:sz w:val="32"/>
          <w:szCs w:val="32"/>
          <w:lang w:eastAsia="en-AU" w:bidi="ar-SA"/>
        </w:rPr>
        <w:t>eference</w:t>
      </w:r>
    </w:p>
    <w:p w:rsidR="004209F5" w:rsidRPr="00614243" w:rsidRDefault="004209F5" w:rsidP="00F076FE">
      <w:pPr>
        <w:pStyle w:val="Heading2"/>
        <w:spacing w:line="276" w:lineRule="auto"/>
      </w:pPr>
      <w:r w:rsidRPr="00614243">
        <w:t>Chair</w:t>
      </w:r>
    </w:p>
    <w:p w:rsidR="004209F5" w:rsidRPr="00614243" w:rsidRDefault="004209F5" w:rsidP="00F076FE">
      <w:pPr>
        <w:jc w:val="both"/>
        <w:rPr>
          <w:rFonts w:ascii="Verdana" w:hAnsi="Verdana" w:cs="Arial"/>
          <w:sz w:val="20"/>
          <w:szCs w:val="20"/>
        </w:rPr>
      </w:pPr>
      <w:r w:rsidRPr="00614243">
        <w:rPr>
          <w:rFonts w:ascii="Verdana" w:hAnsi="Verdana" w:cs="Arial"/>
          <w:sz w:val="20"/>
          <w:szCs w:val="20"/>
        </w:rPr>
        <w:t xml:space="preserve">The Local Advisory Group will be co-chaired by the National Disability Insurance Agency WA Manager (or the NDIA WA Director of Engagement) and another member elected at the first meeting, who should be a </w:t>
      </w:r>
      <w:r w:rsidR="004E1E17" w:rsidRPr="00614243">
        <w:rPr>
          <w:rFonts w:ascii="Verdana" w:hAnsi="Verdana" w:cs="Arial"/>
          <w:sz w:val="20"/>
          <w:szCs w:val="20"/>
        </w:rPr>
        <w:t>non</w:t>
      </w:r>
      <w:r w:rsidR="004E1E17" w:rsidRPr="00614243">
        <w:rPr>
          <w:rFonts w:ascii="Verdana" w:hAnsi="Verdana" w:cs="Arial"/>
          <w:sz w:val="20"/>
          <w:szCs w:val="20"/>
        </w:rPr>
        <w:noBreakHyphen/>
        <w:t>government representative.</w:t>
      </w:r>
    </w:p>
    <w:p w:rsidR="004209F5" w:rsidRPr="00614243" w:rsidRDefault="004209F5" w:rsidP="00F076FE">
      <w:pPr>
        <w:pStyle w:val="Heading2"/>
        <w:spacing w:line="276" w:lineRule="auto"/>
      </w:pPr>
      <w:r w:rsidRPr="00614243">
        <w:t>Membership</w:t>
      </w:r>
    </w:p>
    <w:p w:rsidR="004209F5" w:rsidRPr="00614243" w:rsidRDefault="004209F5" w:rsidP="00F076FE">
      <w:pPr>
        <w:jc w:val="both"/>
        <w:rPr>
          <w:rFonts w:ascii="Verdana" w:hAnsi="Verdana" w:cs="Arial"/>
          <w:sz w:val="20"/>
          <w:szCs w:val="20"/>
        </w:rPr>
      </w:pPr>
      <w:r w:rsidRPr="00614243">
        <w:rPr>
          <w:rFonts w:ascii="Verdana" w:hAnsi="Verdana" w:cs="Arial"/>
          <w:sz w:val="20"/>
          <w:szCs w:val="20"/>
        </w:rPr>
        <w:t>The Local Advisory Group will comprise:</w:t>
      </w:r>
    </w:p>
    <w:p w:rsidR="00F34D50" w:rsidRPr="00614243" w:rsidRDefault="004209F5" w:rsidP="00F076FE">
      <w:pPr>
        <w:pStyle w:val="ListParagraph"/>
        <w:numPr>
          <w:ilvl w:val="0"/>
          <w:numId w:val="6"/>
        </w:numPr>
        <w:ind w:left="567" w:hanging="567"/>
        <w:contextualSpacing w:val="0"/>
        <w:jc w:val="both"/>
        <w:rPr>
          <w:rFonts w:ascii="Verdana" w:hAnsi="Verdana" w:cs="Arial"/>
          <w:sz w:val="20"/>
          <w:szCs w:val="20"/>
        </w:rPr>
      </w:pPr>
      <w:r w:rsidRPr="00614243">
        <w:rPr>
          <w:rFonts w:ascii="Verdana" w:hAnsi="Verdana" w:cs="Arial"/>
          <w:sz w:val="20"/>
          <w:szCs w:val="20"/>
        </w:rPr>
        <w:t>The National Disability Insurance Agency (NDIA) WA Manager or the NDIA WA Director of Engagement</w:t>
      </w:r>
      <w:r w:rsidR="003D0B57" w:rsidRPr="00614243">
        <w:rPr>
          <w:rFonts w:ascii="Verdana" w:hAnsi="Verdana" w:cs="Arial"/>
          <w:sz w:val="20"/>
          <w:szCs w:val="20"/>
        </w:rPr>
        <w:t>;</w:t>
      </w:r>
    </w:p>
    <w:p w:rsidR="004209F5" w:rsidRPr="00614243" w:rsidRDefault="004209F5" w:rsidP="00F076FE">
      <w:pPr>
        <w:pStyle w:val="ListParagraph"/>
        <w:numPr>
          <w:ilvl w:val="0"/>
          <w:numId w:val="6"/>
        </w:numPr>
        <w:ind w:left="567" w:hanging="567"/>
        <w:contextualSpacing w:val="0"/>
        <w:jc w:val="both"/>
        <w:rPr>
          <w:rFonts w:ascii="Verdana" w:hAnsi="Verdana" w:cs="Arial"/>
          <w:sz w:val="20"/>
          <w:szCs w:val="20"/>
        </w:rPr>
      </w:pPr>
      <w:r w:rsidRPr="00614243">
        <w:rPr>
          <w:rFonts w:ascii="Verdana" w:hAnsi="Verdana" w:cs="Arial"/>
          <w:sz w:val="20"/>
          <w:szCs w:val="20"/>
        </w:rPr>
        <w:t xml:space="preserve">The WA Disability Services Commission </w:t>
      </w:r>
      <w:r w:rsidR="0081299A" w:rsidRPr="00614243">
        <w:rPr>
          <w:rFonts w:ascii="Verdana" w:hAnsi="Verdana" w:cs="Arial"/>
          <w:sz w:val="20"/>
          <w:szCs w:val="20"/>
        </w:rPr>
        <w:t>appointed representative</w:t>
      </w:r>
      <w:r w:rsidR="003D0B57" w:rsidRPr="00614243">
        <w:rPr>
          <w:rFonts w:ascii="Verdana" w:hAnsi="Verdana" w:cs="Arial"/>
          <w:sz w:val="20"/>
          <w:szCs w:val="20"/>
        </w:rPr>
        <w:t>;</w:t>
      </w:r>
    </w:p>
    <w:p w:rsidR="004209F5" w:rsidRPr="00614243" w:rsidRDefault="004209F5" w:rsidP="00F076FE">
      <w:pPr>
        <w:pStyle w:val="ListParagraph"/>
        <w:numPr>
          <w:ilvl w:val="0"/>
          <w:numId w:val="6"/>
        </w:numPr>
        <w:ind w:left="567" w:hanging="567"/>
        <w:contextualSpacing w:val="0"/>
        <w:jc w:val="both"/>
        <w:rPr>
          <w:rFonts w:ascii="Verdana" w:hAnsi="Verdana" w:cs="Arial"/>
          <w:sz w:val="20"/>
          <w:szCs w:val="20"/>
        </w:rPr>
      </w:pPr>
      <w:r w:rsidRPr="00614243">
        <w:rPr>
          <w:rFonts w:ascii="Verdana" w:hAnsi="Verdana" w:cs="Arial"/>
          <w:sz w:val="20"/>
          <w:szCs w:val="20"/>
        </w:rPr>
        <w:t>A NDIA Board member from WA</w:t>
      </w:r>
      <w:r w:rsidR="003D0B57" w:rsidRPr="00614243">
        <w:rPr>
          <w:rFonts w:ascii="Verdana" w:hAnsi="Verdana" w:cs="Arial"/>
          <w:sz w:val="20"/>
          <w:szCs w:val="20"/>
        </w:rPr>
        <w:t>; and</w:t>
      </w:r>
    </w:p>
    <w:p w:rsidR="004209F5" w:rsidRPr="00614243" w:rsidRDefault="004209F5" w:rsidP="00F076FE">
      <w:pPr>
        <w:pStyle w:val="ListParagraph"/>
        <w:numPr>
          <w:ilvl w:val="0"/>
          <w:numId w:val="6"/>
        </w:numPr>
        <w:ind w:left="567" w:hanging="567"/>
        <w:contextualSpacing w:val="0"/>
        <w:jc w:val="both"/>
        <w:rPr>
          <w:rFonts w:ascii="Verdana" w:hAnsi="Verdana" w:cs="Arial"/>
          <w:sz w:val="20"/>
          <w:szCs w:val="20"/>
        </w:rPr>
      </w:pPr>
      <w:r w:rsidRPr="00614243">
        <w:rPr>
          <w:rFonts w:ascii="Verdana" w:hAnsi="Verdana" w:cs="Arial"/>
          <w:sz w:val="20"/>
          <w:szCs w:val="20"/>
        </w:rPr>
        <w:t xml:space="preserve">At least </w:t>
      </w:r>
      <w:r w:rsidR="00A07611">
        <w:rPr>
          <w:rFonts w:ascii="Verdana" w:hAnsi="Verdana" w:cs="Arial"/>
          <w:sz w:val="20"/>
          <w:szCs w:val="20"/>
        </w:rPr>
        <w:t>twelve</w:t>
      </w:r>
      <w:r w:rsidR="00A07611" w:rsidRPr="00614243">
        <w:rPr>
          <w:rFonts w:ascii="Verdana" w:hAnsi="Verdana" w:cs="Arial"/>
          <w:sz w:val="20"/>
          <w:szCs w:val="20"/>
        </w:rPr>
        <w:t xml:space="preserve"> </w:t>
      </w:r>
      <w:r w:rsidRPr="00614243">
        <w:rPr>
          <w:rFonts w:ascii="Verdana" w:hAnsi="Verdana" w:cs="Arial"/>
          <w:sz w:val="20"/>
          <w:szCs w:val="20"/>
        </w:rPr>
        <w:t>representatives</w:t>
      </w:r>
      <w:r w:rsidR="00E067E0">
        <w:rPr>
          <w:rFonts w:ascii="Verdana" w:hAnsi="Verdana" w:cs="Arial"/>
          <w:sz w:val="20"/>
          <w:szCs w:val="20"/>
        </w:rPr>
        <w:t xml:space="preserve"> from</w:t>
      </w:r>
      <w:r w:rsidR="00834018">
        <w:rPr>
          <w:rFonts w:ascii="Verdana" w:hAnsi="Verdana" w:cs="Arial"/>
          <w:sz w:val="20"/>
          <w:szCs w:val="20"/>
        </w:rPr>
        <w:t xml:space="preserve"> across</w:t>
      </w:r>
      <w:r w:rsidR="00E067E0">
        <w:rPr>
          <w:rFonts w:ascii="Verdana" w:hAnsi="Verdana" w:cs="Arial"/>
          <w:sz w:val="20"/>
          <w:szCs w:val="20"/>
        </w:rPr>
        <w:t xml:space="preserve"> the trial sites</w:t>
      </w:r>
      <w:r w:rsidRPr="00614243">
        <w:rPr>
          <w:rFonts w:ascii="Verdana" w:hAnsi="Verdana" w:cs="Arial"/>
          <w:sz w:val="20"/>
          <w:szCs w:val="20"/>
        </w:rPr>
        <w:t>, at a minimum:</w:t>
      </w:r>
    </w:p>
    <w:p w:rsidR="004209F5" w:rsidRPr="00614243" w:rsidRDefault="005C5AF4" w:rsidP="00F076FE">
      <w:pPr>
        <w:numPr>
          <w:ilvl w:val="1"/>
          <w:numId w:val="8"/>
        </w:numPr>
        <w:rPr>
          <w:rFonts w:ascii="Verdana" w:hAnsi="Verdana"/>
          <w:sz w:val="20"/>
          <w:szCs w:val="20"/>
        </w:rPr>
      </w:pPr>
      <w:r>
        <w:rPr>
          <w:rFonts w:ascii="Verdana" w:hAnsi="Verdana"/>
          <w:sz w:val="20"/>
          <w:szCs w:val="20"/>
        </w:rPr>
        <w:t>f</w:t>
      </w:r>
      <w:r w:rsidR="00E067E0">
        <w:rPr>
          <w:rFonts w:ascii="Verdana" w:hAnsi="Verdana"/>
          <w:sz w:val="20"/>
          <w:szCs w:val="20"/>
        </w:rPr>
        <w:t>ive</w:t>
      </w:r>
      <w:r w:rsidR="00E067E0" w:rsidRPr="00614243">
        <w:rPr>
          <w:rFonts w:ascii="Verdana" w:hAnsi="Verdana"/>
          <w:sz w:val="20"/>
          <w:szCs w:val="20"/>
        </w:rPr>
        <w:t xml:space="preserve"> </w:t>
      </w:r>
      <w:r w:rsidR="004209F5" w:rsidRPr="00614243">
        <w:rPr>
          <w:rFonts w:ascii="Verdana" w:hAnsi="Verdana"/>
          <w:sz w:val="20"/>
          <w:szCs w:val="20"/>
        </w:rPr>
        <w:t xml:space="preserve">consumers (Disability and Mental Health) </w:t>
      </w:r>
    </w:p>
    <w:p w:rsidR="004209F5" w:rsidRPr="00614243" w:rsidRDefault="00E262A7" w:rsidP="00F076FE">
      <w:pPr>
        <w:numPr>
          <w:ilvl w:val="1"/>
          <w:numId w:val="8"/>
        </w:numPr>
        <w:rPr>
          <w:rFonts w:ascii="Verdana" w:hAnsi="Verdana"/>
          <w:sz w:val="20"/>
          <w:szCs w:val="20"/>
        </w:rPr>
      </w:pPr>
      <w:r w:rsidRPr="00614243">
        <w:rPr>
          <w:rFonts w:ascii="Verdana" w:hAnsi="Verdana"/>
          <w:sz w:val="20"/>
          <w:szCs w:val="20"/>
        </w:rPr>
        <w:t>o</w:t>
      </w:r>
      <w:r w:rsidR="004209F5" w:rsidRPr="00614243">
        <w:rPr>
          <w:rFonts w:ascii="Verdana" w:hAnsi="Verdana"/>
          <w:sz w:val="20"/>
          <w:szCs w:val="20"/>
        </w:rPr>
        <w:t>ne carer and/or family member</w:t>
      </w:r>
    </w:p>
    <w:p w:rsidR="004209F5" w:rsidRPr="00614243" w:rsidRDefault="00E262A7" w:rsidP="00F076FE">
      <w:pPr>
        <w:numPr>
          <w:ilvl w:val="1"/>
          <w:numId w:val="8"/>
        </w:numPr>
        <w:rPr>
          <w:rFonts w:ascii="Verdana" w:hAnsi="Verdana"/>
          <w:sz w:val="20"/>
          <w:szCs w:val="20"/>
        </w:rPr>
      </w:pPr>
      <w:r w:rsidRPr="00614243">
        <w:rPr>
          <w:rFonts w:ascii="Verdana" w:hAnsi="Verdana"/>
          <w:sz w:val="20"/>
          <w:szCs w:val="20"/>
        </w:rPr>
        <w:t>o</w:t>
      </w:r>
      <w:r w:rsidR="004209F5" w:rsidRPr="00614243">
        <w:rPr>
          <w:rFonts w:ascii="Verdana" w:hAnsi="Verdana"/>
          <w:sz w:val="20"/>
          <w:szCs w:val="20"/>
        </w:rPr>
        <w:t xml:space="preserve">ne Mental Health service provider </w:t>
      </w:r>
    </w:p>
    <w:p w:rsidR="004209F5" w:rsidRPr="00614243" w:rsidRDefault="00E262A7" w:rsidP="00F076FE">
      <w:pPr>
        <w:numPr>
          <w:ilvl w:val="1"/>
          <w:numId w:val="8"/>
        </w:numPr>
        <w:rPr>
          <w:rFonts w:ascii="Verdana" w:hAnsi="Verdana"/>
          <w:sz w:val="20"/>
          <w:szCs w:val="20"/>
        </w:rPr>
      </w:pPr>
      <w:r w:rsidRPr="00614243">
        <w:rPr>
          <w:rFonts w:ascii="Verdana" w:hAnsi="Verdana"/>
          <w:sz w:val="20"/>
          <w:szCs w:val="20"/>
        </w:rPr>
        <w:t>o</w:t>
      </w:r>
      <w:r w:rsidR="004209F5" w:rsidRPr="00614243">
        <w:rPr>
          <w:rFonts w:ascii="Verdana" w:hAnsi="Verdana"/>
          <w:sz w:val="20"/>
          <w:szCs w:val="20"/>
        </w:rPr>
        <w:t>ne Disability service provider</w:t>
      </w:r>
    </w:p>
    <w:p w:rsidR="004209F5" w:rsidRPr="00614243" w:rsidRDefault="00E262A7" w:rsidP="00F076FE">
      <w:pPr>
        <w:numPr>
          <w:ilvl w:val="1"/>
          <w:numId w:val="8"/>
        </w:numPr>
        <w:rPr>
          <w:rFonts w:ascii="Verdana" w:hAnsi="Verdana"/>
          <w:sz w:val="20"/>
          <w:szCs w:val="20"/>
        </w:rPr>
      </w:pPr>
      <w:r w:rsidRPr="00614243">
        <w:rPr>
          <w:rFonts w:ascii="Verdana" w:hAnsi="Verdana"/>
          <w:sz w:val="20"/>
          <w:szCs w:val="20"/>
        </w:rPr>
        <w:t>o</w:t>
      </w:r>
      <w:r w:rsidR="004209F5" w:rsidRPr="00614243">
        <w:rPr>
          <w:rFonts w:ascii="Verdana" w:hAnsi="Verdana"/>
          <w:sz w:val="20"/>
          <w:szCs w:val="20"/>
        </w:rPr>
        <w:t>ne consumer representative organisation</w:t>
      </w:r>
    </w:p>
    <w:p w:rsidR="004209F5" w:rsidRPr="00614243" w:rsidRDefault="00E262A7" w:rsidP="00F076FE">
      <w:pPr>
        <w:numPr>
          <w:ilvl w:val="1"/>
          <w:numId w:val="8"/>
        </w:numPr>
        <w:rPr>
          <w:rFonts w:ascii="Verdana" w:hAnsi="Verdana"/>
          <w:sz w:val="20"/>
          <w:szCs w:val="20"/>
        </w:rPr>
      </w:pPr>
      <w:r w:rsidRPr="00614243">
        <w:rPr>
          <w:rFonts w:ascii="Verdana" w:hAnsi="Verdana"/>
          <w:sz w:val="20"/>
          <w:szCs w:val="20"/>
        </w:rPr>
        <w:t>o</w:t>
      </w:r>
      <w:r w:rsidR="004209F5" w:rsidRPr="00614243">
        <w:rPr>
          <w:rFonts w:ascii="Verdana" w:hAnsi="Verdana"/>
          <w:sz w:val="20"/>
          <w:szCs w:val="20"/>
        </w:rPr>
        <w:t xml:space="preserve">ne service provider peak organisation </w:t>
      </w:r>
    </w:p>
    <w:p w:rsidR="00F34D50" w:rsidRPr="00614243" w:rsidRDefault="00E262A7" w:rsidP="00F076FE">
      <w:pPr>
        <w:numPr>
          <w:ilvl w:val="1"/>
          <w:numId w:val="8"/>
        </w:numPr>
        <w:rPr>
          <w:rFonts w:ascii="Verdana" w:hAnsi="Verdana"/>
          <w:sz w:val="20"/>
          <w:szCs w:val="20"/>
        </w:rPr>
      </w:pPr>
      <w:r w:rsidRPr="00614243">
        <w:rPr>
          <w:rFonts w:ascii="Verdana" w:hAnsi="Verdana"/>
          <w:sz w:val="20"/>
          <w:szCs w:val="20"/>
        </w:rPr>
        <w:t>o</w:t>
      </w:r>
      <w:r w:rsidR="004209F5" w:rsidRPr="00614243">
        <w:rPr>
          <w:rFonts w:ascii="Verdana" w:hAnsi="Verdana"/>
          <w:sz w:val="20"/>
          <w:szCs w:val="20"/>
        </w:rPr>
        <w:t>ne local government representative</w:t>
      </w:r>
    </w:p>
    <w:p w:rsidR="004209F5" w:rsidRPr="00614243" w:rsidRDefault="00E262A7" w:rsidP="00F076FE">
      <w:pPr>
        <w:numPr>
          <w:ilvl w:val="1"/>
          <w:numId w:val="8"/>
        </w:numPr>
        <w:rPr>
          <w:rFonts w:ascii="Verdana" w:hAnsi="Verdana"/>
          <w:sz w:val="20"/>
          <w:szCs w:val="20"/>
        </w:rPr>
      </w:pPr>
      <w:r w:rsidRPr="00614243">
        <w:rPr>
          <w:rFonts w:ascii="Verdana" w:hAnsi="Verdana"/>
          <w:sz w:val="20"/>
          <w:szCs w:val="20"/>
        </w:rPr>
        <w:t>o</w:t>
      </w:r>
      <w:r w:rsidR="004209F5" w:rsidRPr="00614243">
        <w:rPr>
          <w:rFonts w:ascii="Verdana" w:hAnsi="Verdana"/>
          <w:sz w:val="20"/>
          <w:szCs w:val="20"/>
        </w:rPr>
        <w:t>ne mainstream service system provider, such as justice, education and/or health</w:t>
      </w:r>
      <w:r w:rsidRPr="00614243">
        <w:rPr>
          <w:rFonts w:ascii="Verdana" w:hAnsi="Verdana"/>
          <w:sz w:val="20"/>
          <w:szCs w:val="20"/>
        </w:rPr>
        <w:t>.</w:t>
      </w:r>
    </w:p>
    <w:p w:rsidR="004E1E17" w:rsidRDefault="004209F5" w:rsidP="00F076FE">
      <w:pPr>
        <w:spacing w:after="120"/>
        <w:rPr>
          <w:rFonts w:ascii="Corbel" w:hAnsi="Corbel"/>
          <w:sz w:val="24"/>
          <w:szCs w:val="24"/>
        </w:rPr>
      </w:pPr>
      <w:r w:rsidRPr="00614243">
        <w:rPr>
          <w:rFonts w:ascii="Verdana" w:hAnsi="Verdana"/>
          <w:sz w:val="20"/>
          <w:szCs w:val="20"/>
        </w:rPr>
        <w:t>Representatives will be agreed by the NDIA, the WA Disability Services Commission and the WA Mental Health Commission</w:t>
      </w:r>
      <w:r w:rsidRPr="00451CF2">
        <w:rPr>
          <w:rFonts w:ascii="Corbel" w:hAnsi="Corbel"/>
          <w:sz w:val="24"/>
          <w:szCs w:val="24"/>
        </w:rPr>
        <w:t>.</w:t>
      </w:r>
    </w:p>
    <w:p w:rsidR="00BD27D1" w:rsidRPr="00614243" w:rsidRDefault="00BD27D1" w:rsidP="00F076FE">
      <w:pPr>
        <w:pStyle w:val="Heading2"/>
        <w:spacing w:line="276" w:lineRule="auto"/>
      </w:pPr>
      <w:r w:rsidRPr="00614243">
        <w:t>Term and Meetings</w:t>
      </w:r>
    </w:p>
    <w:p w:rsidR="00BD27D1" w:rsidRPr="00614243" w:rsidRDefault="00BD27D1" w:rsidP="00F076FE">
      <w:pPr>
        <w:spacing w:after="120"/>
        <w:rPr>
          <w:rFonts w:ascii="Verdana" w:hAnsi="Verdana"/>
          <w:sz w:val="20"/>
          <w:szCs w:val="20"/>
        </w:rPr>
      </w:pPr>
      <w:r w:rsidRPr="00614243">
        <w:rPr>
          <w:rFonts w:ascii="Verdana" w:hAnsi="Verdana"/>
          <w:sz w:val="20"/>
          <w:szCs w:val="20"/>
        </w:rPr>
        <w:t xml:space="preserve">The </w:t>
      </w:r>
      <w:r w:rsidR="00A07611">
        <w:rPr>
          <w:rFonts w:ascii="Verdana" w:hAnsi="Verdana"/>
          <w:sz w:val="20"/>
          <w:szCs w:val="20"/>
        </w:rPr>
        <w:t>expanded</w:t>
      </w:r>
      <w:r w:rsidR="00C940B8">
        <w:rPr>
          <w:rFonts w:ascii="Verdana" w:hAnsi="Verdana"/>
          <w:sz w:val="20"/>
          <w:szCs w:val="20"/>
        </w:rPr>
        <w:t xml:space="preserve"> </w:t>
      </w:r>
      <w:r w:rsidRPr="00614243">
        <w:rPr>
          <w:rFonts w:ascii="Verdana" w:hAnsi="Verdana"/>
          <w:sz w:val="20"/>
          <w:szCs w:val="20"/>
        </w:rPr>
        <w:t>Local Advisory Group will be convened as soon as practicable. The</w:t>
      </w:r>
      <w:r w:rsidR="005C5AF4">
        <w:rPr>
          <w:rFonts w:ascii="Verdana" w:hAnsi="Verdana"/>
          <w:sz w:val="20"/>
          <w:szCs w:val="20"/>
        </w:rPr>
        <w:t xml:space="preserve"> </w:t>
      </w:r>
      <w:r w:rsidR="00A07611">
        <w:rPr>
          <w:rFonts w:ascii="Verdana" w:hAnsi="Verdana"/>
          <w:sz w:val="20"/>
          <w:szCs w:val="20"/>
        </w:rPr>
        <w:t>revised</w:t>
      </w:r>
      <w:r w:rsidR="00C940B8">
        <w:rPr>
          <w:rFonts w:ascii="Verdana" w:hAnsi="Verdana"/>
          <w:sz w:val="20"/>
          <w:szCs w:val="20"/>
        </w:rPr>
        <w:t xml:space="preserve"> </w:t>
      </w:r>
      <w:r w:rsidRPr="00614243">
        <w:rPr>
          <w:rFonts w:ascii="Verdana" w:hAnsi="Verdana"/>
          <w:sz w:val="20"/>
          <w:szCs w:val="20"/>
        </w:rPr>
        <w:t>Terms of Reference will be endorsed by the Local Advis</w:t>
      </w:r>
      <w:r w:rsidR="00C940B8">
        <w:rPr>
          <w:rFonts w:ascii="Verdana" w:hAnsi="Verdana"/>
          <w:sz w:val="20"/>
          <w:szCs w:val="20"/>
        </w:rPr>
        <w:t>ory Group at its first meeting.</w:t>
      </w:r>
    </w:p>
    <w:p w:rsidR="00BD27D1" w:rsidRPr="00614243" w:rsidRDefault="00BD27D1" w:rsidP="00F076FE">
      <w:pPr>
        <w:spacing w:after="120"/>
        <w:rPr>
          <w:rFonts w:ascii="Verdana" w:hAnsi="Verdana"/>
          <w:sz w:val="20"/>
          <w:szCs w:val="20"/>
        </w:rPr>
      </w:pPr>
      <w:r w:rsidRPr="00614243">
        <w:rPr>
          <w:rFonts w:ascii="Verdana" w:hAnsi="Verdana"/>
          <w:sz w:val="20"/>
          <w:szCs w:val="20"/>
        </w:rPr>
        <w:t xml:space="preserve">The Local Advisory Group will meet monthly until the </w:t>
      </w:r>
      <w:r w:rsidR="00E067E0">
        <w:rPr>
          <w:rFonts w:ascii="Verdana" w:hAnsi="Verdana"/>
          <w:sz w:val="20"/>
          <w:szCs w:val="20"/>
        </w:rPr>
        <w:t>additional</w:t>
      </w:r>
      <w:r w:rsidR="005C5AF4">
        <w:rPr>
          <w:rFonts w:ascii="Verdana" w:hAnsi="Verdana"/>
          <w:sz w:val="20"/>
          <w:szCs w:val="20"/>
        </w:rPr>
        <w:t xml:space="preserve"> </w:t>
      </w:r>
      <w:r w:rsidRPr="00614243">
        <w:rPr>
          <w:rFonts w:ascii="Verdana" w:hAnsi="Verdana"/>
          <w:sz w:val="20"/>
          <w:szCs w:val="20"/>
        </w:rPr>
        <w:t>trial site</w:t>
      </w:r>
      <w:r w:rsidR="00E067E0">
        <w:rPr>
          <w:rFonts w:ascii="Verdana" w:hAnsi="Verdana"/>
          <w:sz w:val="20"/>
          <w:szCs w:val="20"/>
        </w:rPr>
        <w:t>s</w:t>
      </w:r>
      <w:r w:rsidR="00C940B8">
        <w:rPr>
          <w:rFonts w:ascii="Verdana" w:hAnsi="Verdana"/>
          <w:sz w:val="20"/>
          <w:szCs w:val="20"/>
        </w:rPr>
        <w:t xml:space="preserve"> commence from 1 </w:t>
      </w:r>
      <w:r w:rsidR="00AC282A">
        <w:rPr>
          <w:rFonts w:ascii="Verdana" w:hAnsi="Verdana"/>
          <w:sz w:val="20"/>
          <w:szCs w:val="20"/>
        </w:rPr>
        <w:t>January </w:t>
      </w:r>
      <w:r w:rsidR="00E067E0">
        <w:rPr>
          <w:rFonts w:ascii="Verdana" w:hAnsi="Verdana"/>
          <w:sz w:val="20"/>
          <w:szCs w:val="20"/>
        </w:rPr>
        <w:t>2017</w:t>
      </w:r>
      <w:r w:rsidR="00C940B8">
        <w:rPr>
          <w:rFonts w:ascii="Verdana" w:hAnsi="Verdana"/>
          <w:sz w:val="20"/>
          <w:szCs w:val="20"/>
        </w:rPr>
        <w:t xml:space="preserve">. </w:t>
      </w:r>
      <w:r w:rsidRPr="00614243">
        <w:rPr>
          <w:rFonts w:ascii="Verdana" w:hAnsi="Verdana"/>
          <w:sz w:val="20"/>
          <w:szCs w:val="20"/>
        </w:rPr>
        <w:t>The Local Advisory Group will continue to meet on a</w:t>
      </w:r>
      <w:r w:rsidR="0045278F" w:rsidRPr="00614243">
        <w:rPr>
          <w:rFonts w:ascii="Verdana" w:hAnsi="Verdana"/>
          <w:sz w:val="20"/>
          <w:szCs w:val="20"/>
        </w:rPr>
        <w:t>n</w:t>
      </w:r>
      <w:r w:rsidRPr="00614243">
        <w:rPr>
          <w:rFonts w:ascii="Verdana" w:hAnsi="Verdana"/>
          <w:sz w:val="20"/>
          <w:szCs w:val="20"/>
        </w:rPr>
        <w:t xml:space="preserve"> </w:t>
      </w:r>
      <w:r w:rsidR="0045278F" w:rsidRPr="00614243">
        <w:rPr>
          <w:rFonts w:ascii="Verdana" w:hAnsi="Verdana"/>
          <w:sz w:val="20"/>
          <w:szCs w:val="20"/>
        </w:rPr>
        <w:t>as-</w:t>
      </w:r>
      <w:r w:rsidRPr="00614243">
        <w:rPr>
          <w:rFonts w:ascii="Verdana" w:hAnsi="Verdana"/>
          <w:sz w:val="20"/>
          <w:szCs w:val="20"/>
        </w:rPr>
        <w:t>needs</w:t>
      </w:r>
      <w:r w:rsidR="0045278F" w:rsidRPr="00614243">
        <w:rPr>
          <w:rFonts w:ascii="Verdana" w:hAnsi="Verdana"/>
          <w:sz w:val="20"/>
          <w:szCs w:val="20"/>
        </w:rPr>
        <w:t xml:space="preserve"> </w:t>
      </w:r>
      <w:r w:rsidRPr="00614243">
        <w:rPr>
          <w:rFonts w:ascii="Verdana" w:hAnsi="Verdana"/>
          <w:sz w:val="20"/>
          <w:szCs w:val="20"/>
        </w:rPr>
        <w:t>basis after the commencement of the</w:t>
      </w:r>
      <w:r w:rsidR="00E067E0">
        <w:rPr>
          <w:rFonts w:ascii="Verdana" w:hAnsi="Verdana"/>
          <w:sz w:val="20"/>
          <w:szCs w:val="20"/>
        </w:rPr>
        <w:t xml:space="preserve"> additional</w:t>
      </w:r>
      <w:r w:rsidRPr="00614243">
        <w:rPr>
          <w:rFonts w:ascii="Verdana" w:hAnsi="Verdana"/>
          <w:sz w:val="20"/>
          <w:szCs w:val="20"/>
        </w:rPr>
        <w:t xml:space="preserve"> trial site</w:t>
      </w:r>
      <w:r w:rsidR="00E067E0">
        <w:rPr>
          <w:rFonts w:ascii="Verdana" w:hAnsi="Verdana"/>
          <w:sz w:val="20"/>
          <w:szCs w:val="20"/>
        </w:rPr>
        <w:t>s</w:t>
      </w:r>
      <w:r w:rsidRPr="00614243">
        <w:rPr>
          <w:rFonts w:ascii="Verdana" w:hAnsi="Verdana"/>
          <w:sz w:val="20"/>
          <w:szCs w:val="20"/>
        </w:rPr>
        <w:t>.</w:t>
      </w:r>
    </w:p>
    <w:p w:rsidR="00D428C5" w:rsidRPr="008A694F" w:rsidRDefault="00BD27D1" w:rsidP="00F076FE">
      <w:pPr>
        <w:spacing w:after="120"/>
        <w:rPr>
          <w:rFonts w:ascii="Verdana" w:hAnsi="Verdana"/>
          <w:sz w:val="20"/>
          <w:szCs w:val="20"/>
        </w:rPr>
      </w:pPr>
      <w:r w:rsidRPr="00614243">
        <w:rPr>
          <w:rFonts w:ascii="Verdana" w:hAnsi="Verdana"/>
          <w:sz w:val="20"/>
          <w:szCs w:val="20"/>
        </w:rPr>
        <w:t xml:space="preserve">The Local Advisory Group and its Terms of Reference will be reviewed by the NDIA, the WA Disability Services Commission and the WA Mental Health Commission in </w:t>
      </w:r>
      <w:r w:rsidR="00834018">
        <w:rPr>
          <w:rFonts w:ascii="Verdana" w:hAnsi="Verdana"/>
          <w:sz w:val="20"/>
          <w:szCs w:val="20"/>
        </w:rPr>
        <w:t>September</w:t>
      </w:r>
      <w:r w:rsidRPr="00614243">
        <w:rPr>
          <w:rFonts w:ascii="Verdana" w:hAnsi="Verdana"/>
          <w:sz w:val="20"/>
          <w:szCs w:val="20"/>
        </w:rPr>
        <w:t xml:space="preserve"> 201</w:t>
      </w:r>
      <w:r w:rsidR="00E067E0">
        <w:rPr>
          <w:rFonts w:ascii="Verdana" w:hAnsi="Verdana"/>
          <w:sz w:val="20"/>
          <w:szCs w:val="20"/>
        </w:rPr>
        <w:t>7</w:t>
      </w:r>
      <w:r w:rsidRPr="00614243">
        <w:rPr>
          <w:rFonts w:ascii="Verdana" w:hAnsi="Verdana"/>
          <w:sz w:val="20"/>
          <w:szCs w:val="20"/>
        </w:rPr>
        <w:t>.</w:t>
      </w:r>
    </w:p>
    <w:p w:rsidR="00BD27D1" w:rsidRPr="00614243" w:rsidRDefault="00BD27D1" w:rsidP="00F076FE">
      <w:pPr>
        <w:pStyle w:val="Heading2"/>
        <w:spacing w:line="276" w:lineRule="auto"/>
      </w:pPr>
      <w:r w:rsidRPr="00614243">
        <w:t>Objectives</w:t>
      </w:r>
    </w:p>
    <w:p w:rsidR="00BD27D1" w:rsidRPr="00614243" w:rsidRDefault="00BD27D1" w:rsidP="00F076FE">
      <w:pPr>
        <w:spacing w:after="120"/>
        <w:rPr>
          <w:rFonts w:ascii="Verdana" w:hAnsi="Verdana"/>
          <w:sz w:val="20"/>
          <w:szCs w:val="20"/>
        </w:rPr>
      </w:pPr>
      <w:r w:rsidRPr="00614243">
        <w:rPr>
          <w:rFonts w:ascii="Verdana" w:hAnsi="Verdana"/>
          <w:sz w:val="20"/>
          <w:szCs w:val="20"/>
        </w:rPr>
        <w:t xml:space="preserve">The Local Advisory Group will be responsible for providing advice on the implementation of the National Disability Insurance Scheme in the WA Perth Hills </w:t>
      </w:r>
      <w:r w:rsidR="008100FE">
        <w:rPr>
          <w:rFonts w:ascii="Verdana" w:hAnsi="Verdana"/>
          <w:sz w:val="20"/>
          <w:szCs w:val="20"/>
        </w:rPr>
        <w:t xml:space="preserve">and </w:t>
      </w:r>
      <w:r w:rsidR="00834018">
        <w:rPr>
          <w:rFonts w:ascii="Verdana" w:hAnsi="Verdana"/>
          <w:sz w:val="20"/>
          <w:szCs w:val="20"/>
        </w:rPr>
        <w:t xml:space="preserve">additional </w:t>
      </w:r>
      <w:r w:rsidRPr="00614243">
        <w:rPr>
          <w:rFonts w:ascii="Verdana" w:hAnsi="Verdana"/>
          <w:sz w:val="20"/>
          <w:szCs w:val="20"/>
        </w:rPr>
        <w:t>trial site</w:t>
      </w:r>
      <w:r w:rsidR="00C940B8">
        <w:rPr>
          <w:rFonts w:ascii="Verdana" w:hAnsi="Verdana"/>
          <w:sz w:val="20"/>
          <w:szCs w:val="20"/>
        </w:rPr>
        <w:t>s</w:t>
      </w:r>
      <w:r w:rsidRPr="00614243">
        <w:rPr>
          <w:rFonts w:ascii="Verdana" w:hAnsi="Verdana"/>
          <w:sz w:val="20"/>
          <w:szCs w:val="20"/>
        </w:rPr>
        <w:t xml:space="preserve">. </w:t>
      </w:r>
    </w:p>
    <w:p w:rsidR="00BD27D1" w:rsidRPr="00614243" w:rsidRDefault="00BD27D1" w:rsidP="00F076FE">
      <w:pPr>
        <w:spacing w:after="120"/>
        <w:rPr>
          <w:rFonts w:ascii="Verdana" w:hAnsi="Verdana"/>
          <w:sz w:val="20"/>
          <w:szCs w:val="20"/>
        </w:rPr>
      </w:pPr>
      <w:r w:rsidRPr="00614243">
        <w:rPr>
          <w:rFonts w:ascii="Verdana" w:hAnsi="Verdana"/>
          <w:sz w:val="20"/>
          <w:szCs w:val="20"/>
        </w:rPr>
        <w:t xml:space="preserve">The Local Advisory Group will provide advice to the </w:t>
      </w:r>
      <w:r w:rsidR="000F358D" w:rsidRPr="00614243">
        <w:rPr>
          <w:rFonts w:ascii="Verdana" w:hAnsi="Verdana"/>
          <w:sz w:val="20"/>
          <w:szCs w:val="20"/>
        </w:rPr>
        <w:t>Joint Steering Committee</w:t>
      </w:r>
      <w:r w:rsidR="008861E1" w:rsidRPr="00614243">
        <w:rPr>
          <w:rFonts w:ascii="Verdana" w:hAnsi="Verdana"/>
          <w:sz w:val="20"/>
          <w:szCs w:val="20"/>
        </w:rPr>
        <w:t xml:space="preserve"> and the NDIA Board</w:t>
      </w:r>
      <w:r w:rsidR="00C940B8">
        <w:rPr>
          <w:rFonts w:ascii="Verdana" w:hAnsi="Verdana"/>
          <w:sz w:val="20"/>
          <w:szCs w:val="20"/>
        </w:rPr>
        <w:t>.</w:t>
      </w:r>
    </w:p>
    <w:p w:rsidR="00BD27D1" w:rsidRPr="00614243" w:rsidRDefault="00BD27D1" w:rsidP="00F076FE">
      <w:pPr>
        <w:pStyle w:val="Heading2"/>
        <w:spacing w:line="276" w:lineRule="auto"/>
      </w:pPr>
      <w:r w:rsidRPr="00614243">
        <w:t>Scope</w:t>
      </w:r>
    </w:p>
    <w:p w:rsidR="00BD27D1" w:rsidRPr="00614243" w:rsidRDefault="00BD27D1" w:rsidP="00F076FE">
      <w:pPr>
        <w:spacing w:after="120"/>
        <w:rPr>
          <w:rFonts w:ascii="Verdana" w:hAnsi="Verdana"/>
          <w:sz w:val="20"/>
          <w:szCs w:val="20"/>
        </w:rPr>
      </w:pPr>
      <w:r w:rsidRPr="00614243">
        <w:rPr>
          <w:rFonts w:ascii="Verdana" w:hAnsi="Verdana"/>
          <w:sz w:val="20"/>
          <w:szCs w:val="20"/>
        </w:rPr>
        <w:t>The scope of the Local Advisory Group is to provide advice, in particular:</w:t>
      </w:r>
    </w:p>
    <w:p w:rsidR="00BD27D1" w:rsidRPr="00614243" w:rsidRDefault="00BD27D1" w:rsidP="00F076FE">
      <w:pPr>
        <w:numPr>
          <w:ilvl w:val="0"/>
          <w:numId w:val="8"/>
        </w:numPr>
        <w:rPr>
          <w:rFonts w:ascii="Verdana" w:hAnsi="Verdana"/>
          <w:sz w:val="20"/>
          <w:szCs w:val="20"/>
        </w:rPr>
      </w:pPr>
      <w:r w:rsidRPr="00614243">
        <w:rPr>
          <w:rFonts w:ascii="Verdana" w:hAnsi="Verdana"/>
          <w:sz w:val="20"/>
          <w:szCs w:val="20"/>
        </w:rPr>
        <w:t xml:space="preserve">Provide feedback on preparation for the </w:t>
      </w:r>
      <w:r w:rsidR="00DA7C6B">
        <w:rPr>
          <w:rFonts w:ascii="Verdana" w:hAnsi="Verdana"/>
          <w:sz w:val="20"/>
          <w:szCs w:val="20"/>
        </w:rPr>
        <w:t>expansion</w:t>
      </w:r>
      <w:r w:rsidR="00DA7C6B" w:rsidRPr="00614243">
        <w:rPr>
          <w:rFonts w:ascii="Verdana" w:hAnsi="Verdana"/>
          <w:sz w:val="20"/>
          <w:szCs w:val="20"/>
        </w:rPr>
        <w:t xml:space="preserve"> </w:t>
      </w:r>
      <w:r w:rsidRPr="00614243">
        <w:rPr>
          <w:rFonts w:ascii="Verdana" w:hAnsi="Verdana"/>
          <w:sz w:val="20"/>
          <w:szCs w:val="20"/>
        </w:rPr>
        <w:t>of the trial site</w:t>
      </w:r>
      <w:r w:rsidR="00C940B8">
        <w:rPr>
          <w:rFonts w:ascii="Verdana" w:hAnsi="Verdana"/>
          <w:sz w:val="20"/>
          <w:szCs w:val="20"/>
        </w:rPr>
        <w:t>s</w:t>
      </w:r>
      <w:r w:rsidRPr="00614243">
        <w:rPr>
          <w:rFonts w:ascii="Verdana" w:hAnsi="Verdana"/>
          <w:sz w:val="20"/>
          <w:szCs w:val="20"/>
        </w:rPr>
        <w:t>, including participant and provider expectations;</w:t>
      </w:r>
    </w:p>
    <w:p w:rsidR="00BD27D1" w:rsidRPr="00614243" w:rsidRDefault="00BD27D1" w:rsidP="00F076FE">
      <w:pPr>
        <w:numPr>
          <w:ilvl w:val="0"/>
          <w:numId w:val="8"/>
        </w:numPr>
        <w:rPr>
          <w:rFonts w:ascii="Verdana" w:hAnsi="Verdana"/>
          <w:sz w:val="20"/>
          <w:szCs w:val="20"/>
        </w:rPr>
      </w:pPr>
      <w:r w:rsidRPr="00614243">
        <w:rPr>
          <w:rFonts w:ascii="Verdana" w:hAnsi="Verdana"/>
          <w:sz w:val="20"/>
          <w:szCs w:val="20"/>
        </w:rPr>
        <w:t xml:space="preserve">Share local knowledge of service provision and the experience of people with disability; </w:t>
      </w:r>
    </w:p>
    <w:p w:rsidR="00BD27D1" w:rsidRPr="00614243" w:rsidRDefault="00BD27D1" w:rsidP="00F076FE">
      <w:pPr>
        <w:numPr>
          <w:ilvl w:val="0"/>
          <w:numId w:val="8"/>
        </w:numPr>
        <w:rPr>
          <w:rFonts w:ascii="Verdana" w:hAnsi="Verdana"/>
          <w:sz w:val="20"/>
          <w:szCs w:val="20"/>
        </w:rPr>
      </w:pPr>
      <w:r w:rsidRPr="00614243">
        <w:rPr>
          <w:rFonts w:ascii="Verdana" w:hAnsi="Verdana"/>
          <w:sz w:val="20"/>
          <w:szCs w:val="20"/>
        </w:rPr>
        <w:t>Advise on localised communication requirements to match objectives of the trial site</w:t>
      </w:r>
      <w:r w:rsidR="00834018">
        <w:rPr>
          <w:rFonts w:ascii="Verdana" w:hAnsi="Verdana"/>
          <w:sz w:val="20"/>
          <w:szCs w:val="20"/>
        </w:rPr>
        <w:t>s</w:t>
      </w:r>
      <w:r w:rsidRPr="00614243">
        <w:rPr>
          <w:rFonts w:ascii="Verdana" w:hAnsi="Verdana"/>
          <w:sz w:val="20"/>
          <w:szCs w:val="20"/>
        </w:rPr>
        <w:t xml:space="preserve">; and </w:t>
      </w:r>
    </w:p>
    <w:p w:rsidR="00BD27D1" w:rsidRPr="00614243" w:rsidRDefault="00BD27D1" w:rsidP="00F076FE">
      <w:pPr>
        <w:numPr>
          <w:ilvl w:val="0"/>
          <w:numId w:val="8"/>
        </w:numPr>
        <w:rPr>
          <w:rFonts w:ascii="Verdana" w:hAnsi="Verdana"/>
          <w:sz w:val="20"/>
          <w:szCs w:val="20"/>
        </w:rPr>
      </w:pPr>
      <w:r w:rsidRPr="00614243">
        <w:rPr>
          <w:rFonts w:ascii="Verdana" w:hAnsi="Verdana"/>
          <w:sz w:val="20"/>
          <w:szCs w:val="20"/>
        </w:rPr>
        <w:t>Make connections between NDIS obje</w:t>
      </w:r>
      <w:r w:rsidR="00C940B8">
        <w:rPr>
          <w:rFonts w:ascii="Verdana" w:hAnsi="Verdana"/>
          <w:sz w:val="20"/>
          <w:szCs w:val="20"/>
        </w:rPr>
        <w:t>ctives and local requirements.</w:t>
      </w:r>
    </w:p>
    <w:p w:rsidR="00BD27D1" w:rsidRPr="00614243" w:rsidRDefault="00BD27D1" w:rsidP="00F076FE">
      <w:pPr>
        <w:rPr>
          <w:rFonts w:ascii="Verdana" w:hAnsi="Verdana"/>
          <w:sz w:val="20"/>
          <w:szCs w:val="20"/>
        </w:rPr>
      </w:pPr>
      <w:r w:rsidRPr="00614243">
        <w:rPr>
          <w:rFonts w:ascii="Verdana" w:hAnsi="Verdana"/>
          <w:sz w:val="20"/>
          <w:szCs w:val="20"/>
        </w:rPr>
        <w:t xml:space="preserve">The </w:t>
      </w:r>
      <w:r w:rsidR="00D0157C" w:rsidRPr="00614243">
        <w:rPr>
          <w:rFonts w:ascii="Verdana" w:hAnsi="Verdana"/>
          <w:sz w:val="20"/>
          <w:szCs w:val="20"/>
        </w:rPr>
        <w:t xml:space="preserve">Local Advisory Group </w:t>
      </w:r>
      <w:r w:rsidR="003C427D" w:rsidRPr="00614243">
        <w:rPr>
          <w:rFonts w:ascii="Verdana" w:hAnsi="Verdana"/>
          <w:sz w:val="20"/>
          <w:szCs w:val="20"/>
        </w:rPr>
        <w:t>will not be a decision-</w:t>
      </w:r>
      <w:r w:rsidRPr="00614243">
        <w:rPr>
          <w:rFonts w:ascii="Verdana" w:hAnsi="Verdana"/>
          <w:sz w:val="20"/>
          <w:szCs w:val="20"/>
        </w:rPr>
        <w:t>making forum.  It will be a mechanism where members, the NDIA and the WA Disability Services Commission are able to discuss and seek resolution at a local level.</w:t>
      </w:r>
    </w:p>
    <w:p w:rsidR="00BD27D1" w:rsidRPr="00614243" w:rsidRDefault="00BD27D1" w:rsidP="00F076FE">
      <w:pPr>
        <w:pStyle w:val="Heading2"/>
        <w:spacing w:line="276" w:lineRule="auto"/>
      </w:pPr>
      <w:r w:rsidRPr="00614243">
        <w:t>Operations and Resources</w:t>
      </w:r>
    </w:p>
    <w:p w:rsidR="00BD27D1" w:rsidRPr="00614243" w:rsidRDefault="003C427D" w:rsidP="00F076FE">
      <w:pPr>
        <w:rPr>
          <w:rFonts w:ascii="Verdana" w:hAnsi="Verdana"/>
          <w:sz w:val="20"/>
          <w:szCs w:val="20"/>
        </w:rPr>
      </w:pPr>
      <w:r w:rsidRPr="00614243">
        <w:rPr>
          <w:rFonts w:ascii="Verdana" w:hAnsi="Verdana"/>
          <w:sz w:val="20"/>
          <w:szCs w:val="20"/>
        </w:rPr>
        <w:t>Meetings will be held face-to-</w:t>
      </w:r>
      <w:r w:rsidR="00BD27D1" w:rsidRPr="00614243">
        <w:rPr>
          <w:rFonts w:ascii="Verdana" w:hAnsi="Verdana"/>
          <w:sz w:val="20"/>
          <w:szCs w:val="20"/>
        </w:rPr>
        <w:t>face.  The WA NDIA Office wil</w:t>
      </w:r>
      <w:r w:rsidR="00C940B8">
        <w:rPr>
          <w:rFonts w:ascii="Verdana" w:hAnsi="Verdana"/>
          <w:sz w:val="20"/>
          <w:szCs w:val="20"/>
        </w:rPr>
        <w:t>l provide secretariat support.</w:t>
      </w:r>
    </w:p>
    <w:p w:rsidR="00BD27D1" w:rsidRPr="00614243" w:rsidRDefault="00BD27D1" w:rsidP="00F076FE">
      <w:pPr>
        <w:pStyle w:val="Heading2"/>
        <w:spacing w:line="276" w:lineRule="auto"/>
      </w:pPr>
      <w:r w:rsidRPr="00614243">
        <w:t>Reporting</w:t>
      </w:r>
    </w:p>
    <w:p w:rsidR="00CD63A2" w:rsidRPr="00F076FE" w:rsidRDefault="00BD27D1" w:rsidP="00F076FE">
      <w:pPr>
        <w:rPr>
          <w:rFonts w:ascii="Verdana" w:hAnsi="Verdana" w:cs="Arial"/>
          <w:sz w:val="20"/>
          <w:szCs w:val="20"/>
        </w:rPr>
      </w:pPr>
      <w:r w:rsidRPr="00F076FE">
        <w:rPr>
          <w:rFonts w:ascii="Verdana" w:hAnsi="Verdana" w:cs="Arial"/>
          <w:sz w:val="20"/>
          <w:szCs w:val="20"/>
        </w:rPr>
        <w:t>Actions, outcomes and advice will be recorded and distributed to all members prior to being provided to the</w:t>
      </w:r>
      <w:r w:rsidR="00EE535D" w:rsidRPr="00F076FE">
        <w:rPr>
          <w:rFonts w:ascii="Verdana" w:hAnsi="Verdana" w:cs="Arial"/>
          <w:sz w:val="20"/>
          <w:szCs w:val="20"/>
        </w:rPr>
        <w:t xml:space="preserve"> Joint Steering Committee and the NDIA Board.</w:t>
      </w:r>
      <w:r w:rsidRPr="00F076FE">
        <w:rPr>
          <w:rFonts w:ascii="Verdana" w:hAnsi="Verdana" w:cs="Arial"/>
          <w:sz w:val="20"/>
          <w:szCs w:val="20"/>
        </w:rPr>
        <w:t xml:space="preserve"> </w:t>
      </w:r>
    </w:p>
    <w:p w:rsidR="00CD63A2" w:rsidRDefault="00CD63A2" w:rsidP="00CD63A2">
      <w:r>
        <w:br w:type="page"/>
      </w:r>
    </w:p>
    <w:p w:rsidR="00CD63A2" w:rsidRPr="008F654C" w:rsidRDefault="00CD63A2" w:rsidP="00D428C5">
      <w:pPr>
        <w:pStyle w:val="Heading1"/>
        <w:keepNext/>
        <w:pageBreakBefore/>
        <w:spacing w:before="240" w:after="60" w:line="240" w:lineRule="auto"/>
        <w:contextualSpacing w:val="0"/>
        <w:rPr>
          <w:rFonts w:ascii="Verdana" w:eastAsia="SimSun" w:hAnsi="Verdana" w:cs="Arial"/>
          <w:kern w:val="32"/>
          <w:sz w:val="32"/>
          <w:szCs w:val="32"/>
          <w:lang w:eastAsia="en-AU" w:bidi="ar-SA"/>
        </w:rPr>
      </w:pPr>
      <w:r w:rsidRPr="008F654C">
        <w:rPr>
          <w:rFonts w:ascii="Verdana" w:eastAsia="SimSun" w:hAnsi="Verdana" w:cs="Arial"/>
          <w:kern w:val="32"/>
          <w:sz w:val="32"/>
          <w:szCs w:val="32"/>
          <w:lang w:eastAsia="en-AU" w:bidi="ar-SA"/>
        </w:rPr>
        <w:t>A</w:t>
      </w:r>
      <w:r w:rsidR="00E349C4">
        <w:rPr>
          <w:rFonts w:ascii="Verdana" w:eastAsia="SimSun" w:hAnsi="Verdana" w:cs="Arial"/>
          <w:kern w:val="32"/>
          <w:sz w:val="32"/>
          <w:szCs w:val="32"/>
          <w:lang w:eastAsia="en-AU" w:bidi="ar-SA"/>
        </w:rPr>
        <w:t>ppendix</w:t>
      </w:r>
      <w:r w:rsidRPr="008F654C">
        <w:rPr>
          <w:rFonts w:ascii="Verdana" w:eastAsia="SimSun" w:hAnsi="Verdana" w:cs="Arial"/>
          <w:kern w:val="32"/>
          <w:sz w:val="32"/>
          <w:szCs w:val="32"/>
          <w:lang w:eastAsia="en-AU" w:bidi="ar-SA"/>
        </w:rPr>
        <w:t xml:space="preserve"> E </w:t>
      </w:r>
      <w:r w:rsidR="008F654C">
        <w:rPr>
          <w:rFonts w:ascii="Verdana" w:eastAsia="SimSun" w:hAnsi="Verdana" w:cs="Arial"/>
          <w:kern w:val="32"/>
          <w:sz w:val="32"/>
          <w:szCs w:val="32"/>
          <w:lang w:eastAsia="en-AU" w:bidi="ar-SA"/>
        </w:rPr>
        <w:t xml:space="preserve">- </w:t>
      </w:r>
      <w:r w:rsidRPr="008F654C">
        <w:rPr>
          <w:rFonts w:ascii="Verdana" w:eastAsia="SimSun" w:hAnsi="Verdana" w:cs="Arial"/>
          <w:kern w:val="32"/>
          <w:sz w:val="32"/>
          <w:szCs w:val="32"/>
          <w:lang w:eastAsia="en-AU" w:bidi="ar-SA"/>
        </w:rPr>
        <w:t xml:space="preserve">Western Australia </w:t>
      </w:r>
      <w:r w:rsidR="00D428C5">
        <w:rPr>
          <w:rFonts w:ascii="Verdana" w:eastAsia="SimSun" w:hAnsi="Verdana" w:cs="Arial"/>
          <w:kern w:val="32"/>
          <w:sz w:val="32"/>
          <w:szCs w:val="32"/>
          <w:lang w:eastAsia="en-AU" w:bidi="ar-SA"/>
        </w:rPr>
        <w:t>B</w:t>
      </w:r>
      <w:r w:rsidRPr="008F654C">
        <w:rPr>
          <w:rFonts w:ascii="Verdana" w:eastAsia="SimSun" w:hAnsi="Verdana" w:cs="Arial"/>
          <w:kern w:val="32"/>
          <w:sz w:val="32"/>
          <w:szCs w:val="32"/>
          <w:lang w:eastAsia="en-AU" w:bidi="ar-SA"/>
        </w:rPr>
        <w:t>ala</w:t>
      </w:r>
      <w:r w:rsidR="00D428C5">
        <w:rPr>
          <w:rFonts w:ascii="Verdana" w:eastAsia="SimSun" w:hAnsi="Verdana" w:cs="Arial"/>
          <w:kern w:val="32"/>
          <w:sz w:val="32"/>
          <w:szCs w:val="32"/>
          <w:lang w:eastAsia="en-AU" w:bidi="ar-SA"/>
        </w:rPr>
        <w:t>nce of Cash and In-kind C</w:t>
      </w:r>
      <w:r w:rsidRPr="008F654C">
        <w:rPr>
          <w:rFonts w:ascii="Verdana" w:eastAsia="SimSun" w:hAnsi="Verdana" w:cs="Arial"/>
          <w:kern w:val="32"/>
          <w:sz w:val="32"/>
          <w:szCs w:val="32"/>
          <w:lang w:eastAsia="en-AU" w:bidi="ar-SA"/>
        </w:rPr>
        <w:t>ontributions</w:t>
      </w:r>
    </w:p>
    <w:p w:rsidR="00CD63A2" w:rsidRPr="004631B4" w:rsidRDefault="00A52843" w:rsidP="00584CE8">
      <w:pPr>
        <w:pStyle w:val="ListParagraph"/>
        <w:numPr>
          <w:ilvl w:val="0"/>
          <w:numId w:val="9"/>
        </w:numPr>
        <w:spacing w:before="240" w:after="240" w:line="240" w:lineRule="auto"/>
        <w:ind w:hanging="720"/>
        <w:contextualSpacing w:val="0"/>
        <w:rPr>
          <w:rFonts w:ascii="Verdana" w:eastAsia="SimSun" w:hAnsi="Verdana" w:cs="Times New Roman"/>
          <w:sz w:val="20"/>
          <w:szCs w:val="24"/>
          <w:lang w:eastAsia="en-AU" w:bidi="ar-SA"/>
        </w:rPr>
      </w:pPr>
      <w:r>
        <w:rPr>
          <w:rFonts w:ascii="Verdana" w:eastAsia="SimSun" w:hAnsi="Verdana" w:cs="Times New Roman"/>
          <w:sz w:val="20"/>
          <w:szCs w:val="24"/>
          <w:lang w:eastAsia="en-AU" w:bidi="ar-SA"/>
        </w:rPr>
        <w:t>This appendix will be completed at a future date.</w:t>
      </w:r>
    </w:p>
    <w:p w:rsidR="00A52843" w:rsidRDefault="00A52843">
      <w:pPr>
        <w:rPr>
          <w:rFonts w:ascii="Verdana" w:eastAsia="SimSun" w:hAnsi="Verdana" w:cs="Arial"/>
          <w:b/>
          <w:kern w:val="32"/>
          <w:sz w:val="32"/>
          <w:szCs w:val="32"/>
          <w:lang w:eastAsia="en-AU" w:bidi="ar-SA"/>
        </w:rPr>
      </w:pPr>
      <w:r>
        <w:rPr>
          <w:rFonts w:ascii="Verdana" w:eastAsia="SimSun" w:hAnsi="Verdana" w:cs="Arial"/>
          <w:b/>
          <w:kern w:val="32"/>
          <w:sz w:val="32"/>
          <w:szCs w:val="32"/>
          <w:lang w:eastAsia="en-AU" w:bidi="ar-SA"/>
        </w:rPr>
        <w:br w:type="page"/>
      </w:r>
    </w:p>
    <w:p w:rsidR="00584CE8" w:rsidRDefault="003C239B" w:rsidP="00584CE8">
      <w:pPr>
        <w:keepNext/>
        <w:spacing w:before="120" w:line="360" w:lineRule="auto"/>
        <w:jc w:val="center"/>
        <w:outlineLvl w:val="0"/>
        <w:rPr>
          <w:rFonts w:ascii="Verdana" w:eastAsia="SimSun" w:hAnsi="Verdana" w:cs="Arial"/>
          <w:b/>
          <w:bCs/>
          <w:kern w:val="32"/>
          <w:sz w:val="32"/>
          <w:szCs w:val="32"/>
        </w:rPr>
      </w:pPr>
      <w:r w:rsidRPr="003C239B">
        <w:rPr>
          <w:rFonts w:ascii="Verdana" w:eastAsia="SimSun" w:hAnsi="Verdana" w:cs="Arial"/>
          <w:b/>
          <w:kern w:val="32"/>
          <w:sz w:val="32"/>
          <w:szCs w:val="32"/>
          <w:lang w:eastAsia="en-AU" w:bidi="ar-SA"/>
        </w:rPr>
        <w:t>Appendix</w:t>
      </w:r>
      <w:r>
        <w:rPr>
          <w:rFonts w:ascii="Verdana" w:eastAsia="SimSun" w:hAnsi="Verdana" w:cs="Arial"/>
          <w:b/>
          <w:kern w:val="32"/>
          <w:sz w:val="32"/>
          <w:szCs w:val="32"/>
          <w:lang w:eastAsia="en-AU" w:bidi="ar-SA"/>
        </w:rPr>
        <w:t xml:space="preserve"> F -</w:t>
      </w:r>
      <w:r>
        <w:rPr>
          <w:rFonts w:ascii="Verdana" w:eastAsia="SimSun" w:hAnsi="Verdana" w:cs="Arial"/>
          <w:b/>
          <w:bCs/>
          <w:kern w:val="32"/>
          <w:sz w:val="32"/>
          <w:szCs w:val="32"/>
        </w:rPr>
        <w:t xml:space="preserve"> </w:t>
      </w:r>
      <w:r w:rsidR="00584CE8">
        <w:rPr>
          <w:rFonts w:ascii="Verdana" w:eastAsia="SimSun" w:hAnsi="Verdana" w:cs="Arial"/>
          <w:b/>
          <w:bCs/>
          <w:kern w:val="32"/>
          <w:sz w:val="32"/>
          <w:szCs w:val="32"/>
        </w:rPr>
        <w:t>Integrated National Disability Insurance Scheme Performance Reporting Framework</w:t>
      </w:r>
    </w:p>
    <w:p w:rsidR="00584CE8" w:rsidRDefault="00584CE8" w:rsidP="00584CE8">
      <w:pPr>
        <w:pStyle w:val="Heading2"/>
        <w:rPr>
          <w:snapToGrid w:val="0"/>
          <w:szCs w:val="20"/>
        </w:rPr>
      </w:pPr>
      <w:r>
        <w:t>Purpos</w:t>
      </w:r>
      <w:r>
        <w:rPr>
          <w:bCs/>
        </w:rPr>
        <w:t>e</w:t>
      </w:r>
    </w:p>
    <w:p w:rsidR="00584CE8" w:rsidRPr="003C239B" w:rsidRDefault="00ED5987" w:rsidP="00747251">
      <w:pPr>
        <w:pStyle w:val="ListParagraph"/>
        <w:numPr>
          <w:ilvl w:val="0"/>
          <w:numId w:val="16"/>
        </w:numPr>
        <w:spacing w:after="120" w:line="240" w:lineRule="auto"/>
        <w:rPr>
          <w:rStyle w:val="BookTitle"/>
          <w:rFonts w:ascii="Verdana" w:eastAsiaTheme="majorEastAsia" w:hAnsi="Verdana" w:cstheme="minorHAnsi"/>
          <w:i w:val="0"/>
          <w:smallCaps w:val="0"/>
          <w:sz w:val="20"/>
          <w:szCs w:val="20"/>
        </w:rPr>
      </w:pPr>
      <w:r>
        <w:rPr>
          <w:rStyle w:val="BookTitle"/>
          <w:rFonts w:ascii="Verdana" w:eastAsiaTheme="majorEastAsia" w:hAnsi="Verdana" w:cstheme="minorHAnsi"/>
          <w:i w:val="0"/>
          <w:smallCaps w:val="0"/>
          <w:sz w:val="20"/>
        </w:rPr>
        <w:t>This S</w:t>
      </w:r>
      <w:r w:rsidR="00584CE8" w:rsidRPr="003C239B">
        <w:rPr>
          <w:rStyle w:val="BookTitle"/>
          <w:rFonts w:ascii="Verdana" w:eastAsiaTheme="majorEastAsia" w:hAnsi="Verdana" w:cstheme="minorHAnsi"/>
          <w:i w:val="0"/>
          <w:smallCaps w:val="0"/>
          <w:sz w:val="20"/>
        </w:rPr>
        <w:t>chedule sets out the mechanisms that will be used to assess the performance of the National Disability Insurance Scheme (NDIS) and specifies how that performance will be reported.</w:t>
      </w:r>
    </w:p>
    <w:p w:rsidR="00584CE8" w:rsidRPr="003C239B" w:rsidRDefault="00584CE8" w:rsidP="00584CE8">
      <w:pPr>
        <w:pStyle w:val="ListParagraph"/>
        <w:ind w:left="360"/>
        <w:rPr>
          <w:rStyle w:val="BookTitle"/>
          <w:rFonts w:ascii="Verdana" w:eastAsiaTheme="majorEastAsia" w:hAnsi="Verdana" w:cstheme="minorHAnsi"/>
          <w:i w:val="0"/>
          <w:smallCaps w:val="0"/>
          <w:sz w:val="20"/>
        </w:rPr>
      </w:pPr>
    </w:p>
    <w:p w:rsidR="00584CE8" w:rsidRPr="003C239B" w:rsidRDefault="00584CE8" w:rsidP="00747251">
      <w:pPr>
        <w:pStyle w:val="ListParagraph"/>
        <w:numPr>
          <w:ilvl w:val="0"/>
          <w:numId w:val="16"/>
        </w:numPr>
        <w:spacing w:after="120" w:line="240" w:lineRule="auto"/>
        <w:rPr>
          <w:rStyle w:val="BookTitle"/>
          <w:rFonts w:ascii="Verdana" w:eastAsiaTheme="majorEastAsia" w:hAnsi="Verdana" w:cstheme="minorHAnsi"/>
          <w:i w:val="0"/>
          <w:smallCaps w:val="0"/>
          <w:sz w:val="20"/>
        </w:rPr>
      </w:pPr>
      <w:r w:rsidRPr="003C239B">
        <w:rPr>
          <w:rStyle w:val="BookTitle"/>
          <w:rFonts w:ascii="Verdana" w:eastAsiaTheme="majorEastAsia" w:hAnsi="Verdana" w:cstheme="minorHAnsi"/>
          <w:i w:val="0"/>
          <w:smallCaps w:val="0"/>
          <w:sz w:val="20"/>
        </w:rPr>
        <w:t xml:space="preserve">It incorporates relevant content contained in the Annex to the Intergovernmental Agreement on NDIS Launch on performance reporting, which is superseded for the </w:t>
      </w:r>
      <w:r w:rsidR="003C239B">
        <w:rPr>
          <w:rStyle w:val="BookTitle"/>
          <w:rFonts w:ascii="Verdana" w:eastAsiaTheme="majorEastAsia" w:hAnsi="Verdana" w:cstheme="minorHAnsi"/>
          <w:i w:val="0"/>
          <w:smallCaps w:val="0"/>
          <w:sz w:val="20"/>
        </w:rPr>
        <w:t>remainder of trial</w:t>
      </w:r>
      <w:r w:rsidRPr="003C239B">
        <w:rPr>
          <w:rStyle w:val="BookTitle"/>
          <w:rFonts w:ascii="Verdana" w:eastAsiaTheme="majorEastAsia" w:hAnsi="Verdana" w:cstheme="minorHAnsi"/>
          <w:i w:val="0"/>
          <w:smallCaps w:val="0"/>
          <w:sz w:val="20"/>
        </w:rPr>
        <w:t xml:space="preserve"> by this </w:t>
      </w:r>
      <w:r w:rsidR="003C239B">
        <w:rPr>
          <w:rStyle w:val="BookTitle"/>
          <w:rFonts w:ascii="Verdana" w:eastAsiaTheme="majorEastAsia" w:hAnsi="Verdana" w:cstheme="minorHAnsi"/>
          <w:i w:val="0"/>
          <w:smallCaps w:val="0"/>
          <w:sz w:val="20"/>
        </w:rPr>
        <w:t>appendix</w:t>
      </w:r>
      <w:r w:rsidR="00ED5987">
        <w:rPr>
          <w:rStyle w:val="BookTitle"/>
          <w:rFonts w:ascii="Verdana" w:eastAsiaTheme="majorEastAsia" w:hAnsi="Verdana" w:cstheme="minorHAnsi"/>
          <w:i w:val="0"/>
          <w:smallCaps w:val="0"/>
          <w:sz w:val="20"/>
        </w:rPr>
        <w:t>.</w:t>
      </w:r>
    </w:p>
    <w:p w:rsidR="00584CE8" w:rsidRPr="003C239B" w:rsidRDefault="00584CE8" w:rsidP="00584CE8">
      <w:pPr>
        <w:pStyle w:val="ListParagraph"/>
        <w:ind w:left="284"/>
        <w:rPr>
          <w:rStyle w:val="BookTitle"/>
          <w:rFonts w:ascii="Verdana" w:eastAsiaTheme="majorEastAsia" w:hAnsi="Verdana" w:cstheme="minorHAnsi"/>
          <w:i w:val="0"/>
          <w:smallCaps w:val="0"/>
          <w:sz w:val="20"/>
        </w:rPr>
      </w:pPr>
    </w:p>
    <w:p w:rsidR="00584CE8" w:rsidRPr="003C239B" w:rsidRDefault="006A55CE" w:rsidP="00747251">
      <w:pPr>
        <w:pStyle w:val="ListParagraph"/>
        <w:numPr>
          <w:ilvl w:val="0"/>
          <w:numId w:val="16"/>
        </w:numPr>
        <w:spacing w:after="120" w:line="240" w:lineRule="auto"/>
        <w:rPr>
          <w:rStyle w:val="BookTitle"/>
          <w:rFonts w:ascii="Verdana" w:eastAsiaTheme="majorEastAsia" w:hAnsi="Verdana" w:cstheme="minorHAnsi"/>
          <w:i w:val="0"/>
          <w:smallCaps w:val="0"/>
          <w:sz w:val="20"/>
        </w:rPr>
      </w:pPr>
      <w:r>
        <w:rPr>
          <w:rStyle w:val="BookTitle"/>
          <w:rFonts w:ascii="Verdana" w:eastAsiaTheme="majorEastAsia" w:hAnsi="Verdana" w:cstheme="minorHAnsi"/>
          <w:i w:val="0"/>
          <w:smallCaps w:val="0"/>
          <w:sz w:val="20"/>
        </w:rPr>
        <w:t>The P</w:t>
      </w:r>
      <w:r w:rsidR="00584CE8" w:rsidRPr="003C239B">
        <w:rPr>
          <w:rStyle w:val="BookTitle"/>
          <w:rFonts w:ascii="Verdana" w:eastAsiaTheme="majorEastAsia" w:hAnsi="Verdana" w:cstheme="minorHAnsi"/>
          <w:i w:val="0"/>
          <w:smallCaps w:val="0"/>
          <w:sz w:val="20"/>
        </w:rPr>
        <w:t xml:space="preserve">arties agree that a number of the outcome measures relating to the National Disability Insurance Agency’s (NDIA) outcomes framework, and its Goal Attainment Scale, are </w:t>
      </w:r>
      <w:r w:rsidR="008A371A">
        <w:rPr>
          <w:rStyle w:val="BookTitle"/>
          <w:rFonts w:ascii="Verdana" w:eastAsiaTheme="majorEastAsia" w:hAnsi="Verdana" w:cstheme="minorHAnsi"/>
          <w:i w:val="0"/>
          <w:smallCaps w:val="0"/>
          <w:sz w:val="20"/>
        </w:rPr>
        <w:t xml:space="preserve">currently </w:t>
      </w:r>
      <w:r w:rsidR="00584CE8" w:rsidRPr="003C239B">
        <w:rPr>
          <w:rStyle w:val="BookTitle"/>
          <w:rFonts w:ascii="Verdana" w:eastAsiaTheme="majorEastAsia" w:hAnsi="Verdana" w:cstheme="minorHAnsi"/>
          <w:i w:val="0"/>
          <w:smallCaps w:val="0"/>
          <w:sz w:val="20"/>
        </w:rPr>
        <w:t>being piloted</w:t>
      </w:r>
      <w:r w:rsidR="008A371A">
        <w:rPr>
          <w:rStyle w:val="BookTitle"/>
          <w:rFonts w:ascii="Verdana" w:eastAsiaTheme="majorEastAsia" w:hAnsi="Verdana" w:cstheme="minorHAnsi"/>
          <w:i w:val="0"/>
          <w:smallCaps w:val="0"/>
          <w:sz w:val="20"/>
        </w:rPr>
        <w:t xml:space="preserve">, and any </w:t>
      </w:r>
      <w:r w:rsidR="00584CE8" w:rsidRPr="003C239B">
        <w:rPr>
          <w:rStyle w:val="BookTitle"/>
          <w:rFonts w:ascii="Verdana" w:eastAsiaTheme="majorEastAsia" w:hAnsi="Verdana" w:cstheme="minorHAnsi"/>
          <w:i w:val="0"/>
          <w:smallCaps w:val="0"/>
          <w:sz w:val="20"/>
        </w:rPr>
        <w:t xml:space="preserve">variation will be agreed in accordance with </w:t>
      </w:r>
      <w:r w:rsidR="008A371A">
        <w:rPr>
          <w:rStyle w:val="BookTitle"/>
          <w:rFonts w:ascii="Verdana" w:eastAsiaTheme="majorEastAsia" w:hAnsi="Verdana" w:cstheme="minorHAnsi"/>
          <w:i w:val="0"/>
          <w:smallCaps w:val="0"/>
          <w:sz w:val="20"/>
        </w:rPr>
        <w:t>the IGA NDIS</w:t>
      </w:r>
      <w:r w:rsidR="00584CE8" w:rsidRPr="003C239B">
        <w:rPr>
          <w:rStyle w:val="BookTitle"/>
          <w:rFonts w:ascii="Verdana" w:eastAsiaTheme="majorEastAsia" w:hAnsi="Verdana" w:cstheme="minorHAnsi"/>
          <w:i w:val="0"/>
          <w:smallCaps w:val="0"/>
          <w:sz w:val="20"/>
        </w:rPr>
        <w:t>.</w:t>
      </w:r>
    </w:p>
    <w:p w:rsidR="00584CE8" w:rsidRDefault="00584CE8" w:rsidP="00584CE8">
      <w:pPr>
        <w:pStyle w:val="Heading2"/>
      </w:pPr>
      <w:r>
        <w:t>Integrated NDIS Performance Reporting Framework</w:t>
      </w:r>
    </w:p>
    <w:p w:rsidR="00584CE8" w:rsidRDefault="00584CE8" w:rsidP="00747251">
      <w:pPr>
        <w:pStyle w:val="ListParagraph"/>
        <w:numPr>
          <w:ilvl w:val="0"/>
          <w:numId w:val="16"/>
        </w:numPr>
        <w:spacing w:after="120" w:line="240" w:lineRule="auto"/>
        <w:rPr>
          <w:rFonts w:ascii="Verdana" w:hAnsi="Verdana" w:cstheme="minorHAnsi"/>
          <w:sz w:val="20"/>
          <w:szCs w:val="20"/>
        </w:rPr>
      </w:pPr>
      <w:r>
        <w:rPr>
          <w:rFonts w:ascii="Verdana" w:hAnsi="Verdana" w:cstheme="minorHAnsi"/>
          <w:sz w:val="20"/>
          <w:szCs w:val="20"/>
        </w:rPr>
        <w:t>The Integrated NDIS Performance Reporting Framework is based on the accountability requirements of the governance structure for the NDIS. It will comprise the following components:</w:t>
      </w:r>
    </w:p>
    <w:p w:rsidR="00584CE8" w:rsidRDefault="00584CE8" w:rsidP="00584CE8">
      <w:pPr>
        <w:pStyle w:val="Heading3"/>
        <w:spacing w:before="120" w:after="120"/>
        <w:rPr>
          <w:rFonts w:ascii="Verdana" w:hAnsi="Verdana" w:cstheme="minorHAnsi"/>
          <w:sz w:val="20"/>
          <w:szCs w:val="20"/>
        </w:rPr>
      </w:pPr>
      <w:r>
        <w:rPr>
          <w:rFonts w:ascii="Verdana" w:hAnsi="Verdana"/>
          <w:sz w:val="20"/>
          <w:szCs w:val="20"/>
        </w:rPr>
        <w:t>NDIS Performance</w:t>
      </w:r>
    </w:p>
    <w:p w:rsidR="00584CE8" w:rsidRDefault="00584CE8" w:rsidP="00747251">
      <w:pPr>
        <w:pStyle w:val="ListParagraph"/>
        <w:numPr>
          <w:ilvl w:val="1"/>
          <w:numId w:val="16"/>
        </w:numPr>
        <w:spacing w:before="60" w:after="60" w:line="240" w:lineRule="auto"/>
        <w:ind w:left="850" w:hanging="357"/>
        <w:rPr>
          <w:rFonts w:ascii="Verdana" w:hAnsi="Verdana" w:cstheme="minorHAnsi"/>
          <w:sz w:val="20"/>
          <w:szCs w:val="20"/>
        </w:rPr>
      </w:pPr>
      <w:r>
        <w:rPr>
          <w:rFonts w:ascii="Verdana" w:hAnsi="Verdana" w:cstheme="minorHAnsi"/>
          <w:sz w:val="20"/>
          <w:szCs w:val="20"/>
        </w:rPr>
        <w:t>Reporting requirements at this level are designed to meet the accountability requirements of the Council of Australian Governments Disability Reform Council (DRC);</w:t>
      </w:r>
    </w:p>
    <w:p w:rsidR="00584CE8" w:rsidRDefault="00584CE8" w:rsidP="00747251">
      <w:pPr>
        <w:pStyle w:val="ListParagraph"/>
        <w:numPr>
          <w:ilvl w:val="1"/>
          <w:numId w:val="16"/>
        </w:numPr>
        <w:spacing w:before="60" w:after="60" w:line="240" w:lineRule="auto"/>
        <w:ind w:left="850" w:hanging="357"/>
        <w:rPr>
          <w:rFonts w:ascii="Verdana" w:hAnsi="Verdana" w:cstheme="minorHAnsi"/>
          <w:sz w:val="20"/>
          <w:szCs w:val="20"/>
        </w:rPr>
      </w:pPr>
      <w:r>
        <w:rPr>
          <w:rFonts w:ascii="Verdana" w:hAnsi="Verdana" w:cstheme="minorHAnsi"/>
          <w:sz w:val="20"/>
          <w:szCs w:val="20"/>
        </w:rPr>
        <w:t>NDIS performance comprises agreed outcomes, key performance indicators (KPIs) and measures designed to assess the extent to which the NDIS is achieving the outcomes intended by governments, as set out in the NDIS legislation; and</w:t>
      </w:r>
    </w:p>
    <w:p w:rsidR="00584CE8" w:rsidRDefault="00584CE8" w:rsidP="00747251">
      <w:pPr>
        <w:pStyle w:val="ListParagraph"/>
        <w:numPr>
          <w:ilvl w:val="1"/>
          <w:numId w:val="16"/>
        </w:numPr>
        <w:spacing w:before="60" w:after="60" w:line="240" w:lineRule="auto"/>
        <w:ind w:left="850" w:hanging="357"/>
        <w:rPr>
          <w:rFonts w:ascii="Verdana" w:hAnsi="Verdana" w:cstheme="minorHAnsi"/>
          <w:sz w:val="20"/>
          <w:szCs w:val="20"/>
        </w:rPr>
      </w:pPr>
      <w:r>
        <w:rPr>
          <w:rFonts w:ascii="Verdana" w:hAnsi="Verdana" w:cstheme="minorHAnsi"/>
          <w:sz w:val="20"/>
          <w:szCs w:val="20"/>
        </w:rPr>
        <w:t>Because of the longer-term focus on NDIS outcomes, reports at this level will be provided annually to the DRC from the NDIA Board.</w:t>
      </w:r>
    </w:p>
    <w:p w:rsidR="00584CE8" w:rsidRDefault="00584CE8" w:rsidP="00584CE8">
      <w:pPr>
        <w:pStyle w:val="Heading3"/>
        <w:spacing w:before="120" w:after="120"/>
        <w:rPr>
          <w:rFonts w:ascii="Verdana" w:hAnsi="Verdana" w:cstheme="minorHAnsi"/>
          <w:sz w:val="20"/>
          <w:szCs w:val="20"/>
        </w:rPr>
      </w:pPr>
      <w:r>
        <w:rPr>
          <w:rFonts w:ascii="Verdana" w:hAnsi="Verdana"/>
          <w:sz w:val="20"/>
          <w:szCs w:val="20"/>
        </w:rPr>
        <w:t>NDIA Operational Performance</w:t>
      </w:r>
    </w:p>
    <w:p w:rsidR="00584CE8" w:rsidRDefault="00584CE8" w:rsidP="00747251">
      <w:pPr>
        <w:pStyle w:val="ListParagraph"/>
        <w:numPr>
          <w:ilvl w:val="1"/>
          <w:numId w:val="16"/>
        </w:numPr>
        <w:spacing w:before="60" w:after="60" w:line="240" w:lineRule="auto"/>
        <w:ind w:left="850" w:hanging="357"/>
        <w:rPr>
          <w:rFonts w:ascii="Verdana" w:hAnsi="Verdana" w:cstheme="minorHAnsi"/>
          <w:sz w:val="20"/>
          <w:szCs w:val="20"/>
        </w:rPr>
      </w:pPr>
      <w:r>
        <w:rPr>
          <w:rFonts w:ascii="Verdana" w:hAnsi="Verdana" w:cstheme="minorHAnsi"/>
          <w:sz w:val="20"/>
          <w:szCs w:val="20"/>
        </w:rPr>
        <w:t>Reporting at this level has two purposes. First, it satisfies the requirements specified in the legislation for the NDIA Board to report on expenditure and activities in relation to the NDIS. Secondly, it provides information on various aspects of NDIA operations that will contribute directly to the achievement of scheme outcomes and KPIs. This will give DRC insight through the year on progress towards achieving the outcomes of the scheme.</w:t>
      </w:r>
    </w:p>
    <w:p w:rsidR="00584CE8" w:rsidRDefault="00584CE8" w:rsidP="00747251">
      <w:pPr>
        <w:pStyle w:val="ListParagraph"/>
        <w:numPr>
          <w:ilvl w:val="1"/>
          <w:numId w:val="16"/>
        </w:numPr>
        <w:spacing w:before="60" w:after="60" w:line="240" w:lineRule="auto"/>
        <w:ind w:left="850" w:hanging="357"/>
        <w:rPr>
          <w:rFonts w:ascii="Verdana" w:hAnsi="Verdana" w:cstheme="minorHAnsi"/>
          <w:sz w:val="20"/>
          <w:szCs w:val="20"/>
        </w:rPr>
      </w:pPr>
      <w:r>
        <w:rPr>
          <w:rFonts w:ascii="Verdana" w:hAnsi="Verdana" w:cstheme="minorHAnsi"/>
          <w:sz w:val="20"/>
          <w:szCs w:val="20"/>
        </w:rPr>
        <w:t>Reports at this level will be provided quarterly by the NDIA Board to the DRC, and will be disaggregated to jurisdictional levels, as well as providing national totals.</w:t>
      </w:r>
    </w:p>
    <w:p w:rsidR="00584CE8" w:rsidRDefault="00584CE8" w:rsidP="00584CE8">
      <w:pPr>
        <w:rPr>
          <w:rFonts w:ascii="Verdana" w:hAnsi="Verdana" w:cstheme="minorHAnsi"/>
          <w:i/>
          <w:sz w:val="20"/>
          <w:szCs w:val="20"/>
        </w:rPr>
      </w:pPr>
      <w:r>
        <w:rPr>
          <w:rFonts w:ascii="Verdana" w:hAnsi="Verdana"/>
          <w:sz w:val="20"/>
          <w:szCs w:val="20"/>
        </w:rPr>
        <w:br w:type="page"/>
      </w:r>
    </w:p>
    <w:p w:rsidR="00584CE8" w:rsidRDefault="00584CE8" w:rsidP="00584CE8">
      <w:pPr>
        <w:pStyle w:val="Heading3"/>
        <w:rPr>
          <w:rFonts w:ascii="Verdana" w:hAnsi="Verdana" w:cstheme="minorHAnsi"/>
          <w:i/>
          <w:snapToGrid w:val="0"/>
          <w:sz w:val="20"/>
          <w:szCs w:val="20"/>
        </w:rPr>
      </w:pPr>
      <w:r>
        <w:rPr>
          <w:rFonts w:ascii="Verdana" w:hAnsi="Verdana"/>
          <w:sz w:val="20"/>
          <w:szCs w:val="20"/>
        </w:rPr>
        <w:t>NDIS Activity in Jurisdictions</w:t>
      </w:r>
    </w:p>
    <w:p w:rsidR="00584CE8" w:rsidRDefault="00584CE8" w:rsidP="00747251">
      <w:pPr>
        <w:pStyle w:val="ListParagraph"/>
        <w:numPr>
          <w:ilvl w:val="1"/>
          <w:numId w:val="16"/>
        </w:numPr>
        <w:spacing w:before="60" w:after="60" w:line="240" w:lineRule="auto"/>
        <w:ind w:left="850" w:hanging="357"/>
        <w:rPr>
          <w:rFonts w:ascii="Verdana" w:hAnsi="Verdana" w:cstheme="minorHAnsi"/>
          <w:sz w:val="20"/>
          <w:szCs w:val="20"/>
        </w:rPr>
      </w:pPr>
      <w:r>
        <w:rPr>
          <w:rFonts w:ascii="Verdana" w:hAnsi="Verdana" w:cstheme="minorHAnsi"/>
          <w:sz w:val="20"/>
          <w:szCs w:val="20"/>
        </w:rPr>
        <w:t>Reporting at this level is designed to provide jurisdictions with the information they require to meet their own individual accountability requirements, especially in the budgetary reporting context.</w:t>
      </w:r>
    </w:p>
    <w:p w:rsidR="00584CE8" w:rsidRDefault="00584CE8" w:rsidP="00747251">
      <w:pPr>
        <w:pStyle w:val="ListParagraph"/>
        <w:numPr>
          <w:ilvl w:val="1"/>
          <w:numId w:val="16"/>
        </w:numPr>
        <w:spacing w:before="60" w:after="60" w:line="240" w:lineRule="auto"/>
        <w:ind w:left="850" w:hanging="357"/>
        <w:rPr>
          <w:rFonts w:ascii="Verdana" w:hAnsi="Verdana" w:cstheme="minorHAnsi"/>
          <w:snapToGrid w:val="0"/>
          <w:sz w:val="20"/>
          <w:szCs w:val="20"/>
        </w:rPr>
      </w:pPr>
      <w:r>
        <w:rPr>
          <w:rFonts w:ascii="Verdana" w:hAnsi="Verdana" w:cstheme="minorHAnsi"/>
          <w:snapToGrid w:val="0"/>
          <w:sz w:val="20"/>
          <w:szCs w:val="20"/>
        </w:rPr>
        <w:t>This information will be provided monthly by the NDIA to a nominated of</w:t>
      </w:r>
      <w:r w:rsidR="00C940B8">
        <w:rPr>
          <w:rFonts w:ascii="Verdana" w:hAnsi="Verdana" w:cstheme="minorHAnsi"/>
          <w:snapToGrid w:val="0"/>
          <w:sz w:val="20"/>
          <w:szCs w:val="20"/>
        </w:rPr>
        <w:t>ficial/s in each jurisdiction.</w:t>
      </w:r>
    </w:p>
    <w:p w:rsidR="00584CE8" w:rsidRDefault="00584CE8" w:rsidP="00747251">
      <w:pPr>
        <w:pStyle w:val="ListParagraph"/>
        <w:numPr>
          <w:ilvl w:val="1"/>
          <w:numId w:val="16"/>
        </w:numPr>
        <w:spacing w:before="60" w:after="60" w:line="240" w:lineRule="auto"/>
        <w:ind w:left="850" w:hanging="357"/>
        <w:rPr>
          <w:rFonts w:ascii="Verdana" w:hAnsi="Verdana" w:cs="Times New Roman"/>
          <w:sz w:val="20"/>
          <w:szCs w:val="20"/>
        </w:rPr>
      </w:pPr>
      <w:r>
        <w:rPr>
          <w:rFonts w:ascii="Verdana" w:hAnsi="Verdana"/>
          <w:sz w:val="20"/>
          <w:szCs w:val="20"/>
        </w:rPr>
        <w:t>This information will be provided in datasets accessed through the data warehouse, rather than in written reports. This will include de-identified participant data at the level of client unit record and aggregate level for all services provided in each designated transition area, if so specified by individual jurisdictions.</w:t>
      </w:r>
    </w:p>
    <w:p w:rsidR="00584CE8" w:rsidRDefault="00584CE8" w:rsidP="00584CE8">
      <w:pPr>
        <w:pStyle w:val="Heading2"/>
        <w:rPr>
          <w:szCs w:val="20"/>
        </w:rPr>
      </w:pPr>
      <w:r>
        <w:t>Data Sources</w:t>
      </w:r>
    </w:p>
    <w:p w:rsidR="00584CE8" w:rsidRDefault="00584CE8" w:rsidP="00747251">
      <w:pPr>
        <w:pStyle w:val="ListParagraph"/>
        <w:numPr>
          <w:ilvl w:val="0"/>
          <w:numId w:val="16"/>
        </w:numPr>
        <w:spacing w:before="60" w:after="60" w:line="240" w:lineRule="auto"/>
        <w:jc w:val="both"/>
        <w:rPr>
          <w:rFonts w:ascii="Verdana" w:hAnsi="Verdana"/>
          <w:sz w:val="20"/>
          <w:szCs w:val="20"/>
        </w:rPr>
      </w:pPr>
      <w:r>
        <w:rPr>
          <w:rFonts w:ascii="Verdana" w:hAnsi="Verdana"/>
          <w:sz w:val="20"/>
          <w:szCs w:val="20"/>
        </w:rPr>
        <w:t>All data for these reports will be sourced from the NDIA’s IT systems.  In the longer term data may also be sourced from the Commonwealth Department of Human Services and linked to the NDIA’s data in order to measure increases in social and economic participation for people with disability and for people caring for people with disability.</w:t>
      </w:r>
    </w:p>
    <w:p w:rsidR="00584CE8" w:rsidRDefault="00584CE8" w:rsidP="00584CE8">
      <w:pPr>
        <w:pStyle w:val="Heading2"/>
        <w:rPr>
          <w:snapToGrid w:val="0"/>
          <w:szCs w:val="20"/>
        </w:rPr>
      </w:pPr>
      <w:r>
        <w:rPr>
          <w:snapToGrid w:val="0"/>
        </w:rPr>
        <w:t>Level A – NDIS Annual Performance</w:t>
      </w:r>
    </w:p>
    <w:p w:rsidR="00584CE8" w:rsidRDefault="00584CE8" w:rsidP="00747251">
      <w:pPr>
        <w:pStyle w:val="ListParagraph"/>
        <w:numPr>
          <w:ilvl w:val="0"/>
          <w:numId w:val="16"/>
        </w:numPr>
        <w:spacing w:after="120" w:line="240" w:lineRule="auto"/>
        <w:rPr>
          <w:rFonts w:ascii="Verdana" w:hAnsi="Verdana" w:cstheme="minorHAnsi"/>
          <w:sz w:val="20"/>
          <w:szCs w:val="20"/>
        </w:rPr>
      </w:pPr>
      <w:r>
        <w:rPr>
          <w:rFonts w:ascii="Verdana" w:hAnsi="Verdana" w:cstheme="minorHAnsi"/>
          <w:sz w:val="20"/>
          <w:szCs w:val="20"/>
        </w:rPr>
        <w:t>Outcomes, KPIs and performance measures for the NDIS (Level A) are set out in Table 1 below. Data for this level of reporting will be generated from the NDIA’s IT systems, and written reports will be provided annually by the NDIA Board to the DRC.</w:t>
      </w:r>
    </w:p>
    <w:p w:rsidR="00584CE8" w:rsidRDefault="00584CE8" w:rsidP="00584CE8">
      <w:pPr>
        <w:rPr>
          <w:rFonts w:ascii="Verdana" w:hAnsi="Verdana" w:cstheme="minorHAnsi"/>
          <w:b/>
          <w:sz w:val="20"/>
          <w:szCs w:val="20"/>
        </w:rPr>
      </w:pPr>
      <w:r>
        <w:rPr>
          <w:rFonts w:ascii="Verdana" w:hAnsi="Verdana" w:cstheme="minorHAnsi"/>
          <w:b/>
          <w:sz w:val="20"/>
          <w:szCs w:val="20"/>
        </w:rPr>
        <w:br w:type="page"/>
      </w:r>
    </w:p>
    <w:p w:rsidR="00584CE8" w:rsidRDefault="00584CE8" w:rsidP="00584CE8">
      <w:pPr>
        <w:rPr>
          <w:rFonts w:ascii="Verdana" w:hAnsi="Verdana" w:cstheme="minorHAnsi"/>
          <w:b/>
          <w:sz w:val="18"/>
          <w:szCs w:val="18"/>
        </w:rPr>
      </w:pPr>
      <w:r>
        <w:rPr>
          <w:rFonts w:ascii="Verdana" w:hAnsi="Verdana" w:cstheme="minorHAnsi"/>
          <w:b/>
          <w:sz w:val="18"/>
          <w:szCs w:val="18"/>
        </w:rPr>
        <w:t xml:space="preserve">Table 1: </w:t>
      </w:r>
      <w:r>
        <w:rPr>
          <w:rFonts w:ascii="Verdana" w:hAnsi="Verdana" w:cstheme="minorHAnsi"/>
          <w:sz w:val="18"/>
          <w:szCs w:val="18"/>
        </w:rPr>
        <w:t>NDIS Outcomes, KPIs and Performance Measures</w:t>
      </w:r>
    </w:p>
    <w:tbl>
      <w:tblPr>
        <w:tblStyle w:val="TableGrid2"/>
        <w:tblW w:w="9640" w:type="dxa"/>
        <w:tblInd w:w="-176" w:type="dxa"/>
        <w:tblLook w:val="04A0" w:firstRow="1" w:lastRow="0" w:firstColumn="1" w:lastColumn="0" w:noHBand="0" w:noVBand="1"/>
        <w:tblCaption w:val="Table 1: Scheme Outcomes, KPIs and Performance Measures"/>
      </w:tblPr>
      <w:tblGrid>
        <w:gridCol w:w="1659"/>
        <w:gridCol w:w="2878"/>
        <w:gridCol w:w="5103"/>
      </w:tblGrid>
      <w:tr w:rsidR="00584CE8" w:rsidTr="00584CE8">
        <w:trPr>
          <w:tblHeader/>
        </w:trPr>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4CE8" w:rsidRDefault="00584CE8">
            <w:pPr>
              <w:spacing w:before="120" w:after="120"/>
              <w:jc w:val="center"/>
              <w:rPr>
                <w:rFonts w:ascii="Verdana" w:hAnsi="Verdana"/>
                <w:b/>
                <w:spacing w:val="5"/>
                <w:sz w:val="18"/>
              </w:rPr>
            </w:pPr>
            <w:r>
              <w:rPr>
                <w:rFonts w:ascii="Verdana" w:hAnsi="Verdana"/>
                <w:b/>
                <w:iCs/>
                <w:spacing w:val="5"/>
                <w:sz w:val="18"/>
              </w:rPr>
              <w:t>Outcome</w:t>
            </w:r>
          </w:p>
        </w:tc>
        <w:tc>
          <w:tcPr>
            <w:tcW w:w="2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4CE8" w:rsidRDefault="00584CE8">
            <w:pPr>
              <w:spacing w:before="120" w:after="120"/>
              <w:jc w:val="center"/>
              <w:rPr>
                <w:rFonts w:ascii="Verdana" w:hAnsi="Verdana"/>
                <w:b/>
                <w:spacing w:val="5"/>
                <w:sz w:val="18"/>
              </w:rPr>
            </w:pPr>
            <w:r>
              <w:rPr>
                <w:rFonts w:ascii="Verdana" w:hAnsi="Verdana"/>
                <w:b/>
                <w:iCs/>
                <w:spacing w:val="5"/>
                <w:sz w:val="18"/>
              </w:rPr>
              <w:t xml:space="preserve"> KPIs</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4CE8" w:rsidRDefault="00584CE8">
            <w:pPr>
              <w:spacing w:before="120" w:after="120"/>
              <w:jc w:val="center"/>
              <w:rPr>
                <w:rFonts w:ascii="Verdana" w:hAnsi="Verdana"/>
                <w:b/>
                <w:spacing w:val="5"/>
                <w:sz w:val="18"/>
              </w:rPr>
            </w:pPr>
            <w:r>
              <w:rPr>
                <w:rFonts w:ascii="Verdana" w:hAnsi="Verdana"/>
                <w:b/>
                <w:iCs/>
                <w:spacing w:val="5"/>
                <w:sz w:val="18"/>
              </w:rPr>
              <w:t>Performance Measures</w:t>
            </w:r>
          </w:p>
        </w:tc>
      </w:tr>
      <w:tr w:rsidR="00584CE8" w:rsidTr="00584CE8">
        <w:tc>
          <w:tcPr>
            <w:tcW w:w="16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4CE8" w:rsidRDefault="00584CE8">
            <w:pPr>
              <w:spacing w:line="276" w:lineRule="auto"/>
              <w:rPr>
                <w:rFonts w:ascii="Verdana" w:hAnsi="Verdana"/>
                <w:b/>
                <w:spacing w:val="5"/>
                <w:sz w:val="18"/>
              </w:rPr>
            </w:pPr>
            <w:r>
              <w:rPr>
                <w:rFonts w:ascii="Verdana" w:hAnsi="Verdana" w:cstheme="minorHAnsi"/>
                <w:b/>
                <w:sz w:val="18"/>
              </w:rPr>
              <w:t>1. People with disability lead lives of their choice</w:t>
            </w:r>
          </w:p>
        </w:tc>
        <w:tc>
          <w:tcPr>
            <w:tcW w:w="2878"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17"/>
              </w:numPr>
              <w:spacing w:line="276" w:lineRule="auto"/>
              <w:ind w:hanging="425"/>
              <w:contextualSpacing/>
              <w:rPr>
                <w:rFonts w:ascii="Verdana" w:hAnsi="Verdana"/>
                <w:iCs/>
                <w:spacing w:val="5"/>
                <w:sz w:val="18"/>
              </w:rPr>
            </w:pPr>
            <w:r>
              <w:rPr>
                <w:rFonts w:ascii="Verdana" w:hAnsi="Verdana"/>
                <w:iCs/>
                <w:spacing w:val="5"/>
                <w:sz w:val="18"/>
              </w:rPr>
              <w:t>People with disability achieve their goals for independence, social and economic participation</w:t>
            </w:r>
          </w:p>
        </w:tc>
        <w:tc>
          <w:tcPr>
            <w:tcW w:w="5103" w:type="dxa"/>
            <w:tcBorders>
              <w:top w:val="single" w:sz="4" w:space="0" w:color="auto"/>
              <w:left w:val="single" w:sz="4" w:space="0" w:color="auto"/>
              <w:bottom w:val="single" w:sz="4" w:space="0" w:color="auto"/>
              <w:right w:val="single" w:sz="4" w:space="0" w:color="auto"/>
            </w:tcBorders>
            <w:hideMark/>
          </w:tcPr>
          <w:p w:rsidR="00584CE8" w:rsidRDefault="00584CE8" w:rsidP="00747251">
            <w:pPr>
              <w:pStyle w:val="ListParagraph"/>
              <w:numPr>
                <w:ilvl w:val="0"/>
                <w:numId w:val="18"/>
              </w:numPr>
              <w:spacing w:line="276" w:lineRule="auto"/>
              <w:ind w:left="459" w:hanging="567"/>
              <w:rPr>
                <w:rFonts w:ascii="Verdana" w:hAnsi="Verdana"/>
                <w:sz w:val="18"/>
              </w:rPr>
            </w:pPr>
            <w:r>
              <w:rPr>
                <w:rFonts w:ascii="Verdana" w:hAnsi="Verdana"/>
                <w:sz w:val="18"/>
              </w:rPr>
              <w:t>Proportion of participants, and their families and carers, who report improved economic and social outcomes (as measured by the NDIA outcomes framework)</w:t>
            </w:r>
          </w:p>
          <w:p w:rsidR="00584CE8" w:rsidRDefault="00584CE8" w:rsidP="00747251">
            <w:pPr>
              <w:pStyle w:val="ListParagraph"/>
              <w:numPr>
                <w:ilvl w:val="0"/>
                <w:numId w:val="18"/>
              </w:numPr>
              <w:spacing w:line="276" w:lineRule="auto"/>
              <w:ind w:left="459" w:hanging="567"/>
              <w:rPr>
                <w:rFonts w:ascii="Verdana" w:hAnsi="Verdana"/>
                <w:sz w:val="18"/>
              </w:rPr>
            </w:pPr>
            <w:r>
              <w:rPr>
                <w:rFonts w:ascii="Verdana" w:hAnsi="Verdana"/>
                <w:sz w:val="18"/>
              </w:rPr>
              <w:t>Proportion of participants who attain the goals outlined in their plans (as measured by the NDIA’s Goal Attainment Scale)</w:t>
            </w:r>
          </w:p>
          <w:p w:rsidR="00584CE8" w:rsidRDefault="00584CE8" w:rsidP="00747251">
            <w:pPr>
              <w:pStyle w:val="ListParagraph"/>
              <w:numPr>
                <w:ilvl w:val="0"/>
                <w:numId w:val="18"/>
              </w:numPr>
              <w:spacing w:line="276" w:lineRule="auto"/>
              <w:ind w:left="459" w:hanging="567"/>
              <w:rPr>
                <w:rFonts w:ascii="Verdana" w:hAnsi="Verdana"/>
                <w:spacing w:val="5"/>
                <w:sz w:val="18"/>
              </w:rPr>
            </w:pPr>
            <w:r>
              <w:rPr>
                <w:rFonts w:ascii="Verdana" w:hAnsi="Verdana"/>
                <w:sz w:val="18"/>
              </w:rPr>
              <w:t>Participant satisfaction</w:t>
            </w:r>
          </w:p>
        </w:tc>
      </w:tr>
      <w:tr w:rsidR="00584CE8" w:rsidTr="00584CE8">
        <w:tc>
          <w:tcPr>
            <w:tcW w:w="0" w:type="auto"/>
            <w:vMerge/>
            <w:tcBorders>
              <w:top w:val="single" w:sz="4" w:space="0" w:color="auto"/>
              <w:left w:val="single" w:sz="4" w:space="0" w:color="auto"/>
              <w:bottom w:val="single" w:sz="4" w:space="0" w:color="auto"/>
              <w:right w:val="single" w:sz="4" w:space="0" w:color="auto"/>
            </w:tcBorders>
            <w:vAlign w:val="center"/>
            <w:hideMark/>
          </w:tcPr>
          <w:p w:rsidR="00584CE8" w:rsidRDefault="00584CE8">
            <w:pPr>
              <w:rPr>
                <w:rFonts w:ascii="Verdana" w:hAnsi="Verdana"/>
                <w:b/>
                <w:spacing w:val="5"/>
                <w:sz w:val="18"/>
                <w:lang w:val="en-US"/>
              </w:rPr>
            </w:pPr>
          </w:p>
        </w:tc>
        <w:tc>
          <w:tcPr>
            <w:tcW w:w="2878"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17"/>
              </w:numPr>
              <w:spacing w:line="276" w:lineRule="auto"/>
              <w:ind w:hanging="425"/>
              <w:contextualSpacing/>
              <w:rPr>
                <w:rFonts w:ascii="Verdana" w:hAnsi="Verdana"/>
                <w:iCs/>
                <w:spacing w:val="5"/>
                <w:sz w:val="18"/>
              </w:rPr>
            </w:pPr>
            <w:r>
              <w:rPr>
                <w:rFonts w:ascii="Verdana" w:hAnsi="Verdana"/>
                <w:iCs/>
                <w:spacing w:val="5"/>
                <w:sz w:val="18"/>
              </w:rPr>
              <w:t>Increased mix of support options and innovative approaches to provision of support in response to assessed need</w:t>
            </w:r>
          </w:p>
        </w:tc>
        <w:tc>
          <w:tcPr>
            <w:tcW w:w="5103"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19"/>
              </w:numPr>
              <w:spacing w:line="276" w:lineRule="auto"/>
              <w:ind w:left="459" w:hanging="567"/>
              <w:jc w:val="both"/>
              <w:rPr>
                <w:rFonts w:ascii="Verdana" w:hAnsi="Verdana" w:cstheme="minorHAnsi"/>
                <w:sz w:val="18"/>
              </w:rPr>
            </w:pPr>
            <w:r>
              <w:rPr>
                <w:rFonts w:ascii="Verdana" w:hAnsi="Verdana" w:cstheme="minorHAnsi"/>
                <w:sz w:val="18"/>
              </w:rPr>
              <w:t>Mix and number of provider services</w:t>
            </w:r>
          </w:p>
          <w:p w:rsidR="00584CE8" w:rsidRDefault="00584CE8" w:rsidP="00747251">
            <w:pPr>
              <w:numPr>
                <w:ilvl w:val="0"/>
                <w:numId w:val="19"/>
              </w:numPr>
              <w:spacing w:line="276" w:lineRule="auto"/>
              <w:ind w:left="459" w:hanging="567"/>
              <w:jc w:val="both"/>
              <w:rPr>
                <w:rFonts w:ascii="Verdana" w:hAnsi="Verdana"/>
                <w:spacing w:val="5"/>
                <w:sz w:val="18"/>
              </w:rPr>
            </w:pPr>
            <w:r>
              <w:rPr>
                <w:rFonts w:ascii="Verdana" w:hAnsi="Verdana" w:cstheme="minorHAnsi"/>
                <w:sz w:val="18"/>
              </w:rPr>
              <w:t>Proportion of participants with capacity building supports</w:t>
            </w:r>
          </w:p>
        </w:tc>
      </w:tr>
      <w:tr w:rsidR="00584CE8" w:rsidTr="00584CE8">
        <w:tc>
          <w:tcPr>
            <w:tcW w:w="0" w:type="auto"/>
            <w:vMerge/>
            <w:tcBorders>
              <w:top w:val="single" w:sz="4" w:space="0" w:color="auto"/>
              <w:left w:val="single" w:sz="4" w:space="0" w:color="auto"/>
              <w:bottom w:val="single" w:sz="4" w:space="0" w:color="auto"/>
              <w:right w:val="single" w:sz="4" w:space="0" w:color="auto"/>
            </w:tcBorders>
            <w:vAlign w:val="center"/>
            <w:hideMark/>
          </w:tcPr>
          <w:p w:rsidR="00584CE8" w:rsidRDefault="00584CE8">
            <w:pPr>
              <w:rPr>
                <w:rFonts w:ascii="Verdana" w:hAnsi="Verdana"/>
                <w:b/>
                <w:spacing w:val="5"/>
                <w:sz w:val="18"/>
                <w:lang w:val="en-US"/>
              </w:rPr>
            </w:pPr>
          </w:p>
        </w:tc>
        <w:tc>
          <w:tcPr>
            <w:tcW w:w="2878"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17"/>
              </w:numPr>
              <w:spacing w:line="276" w:lineRule="auto"/>
              <w:ind w:hanging="425"/>
              <w:contextualSpacing/>
              <w:rPr>
                <w:rFonts w:ascii="Verdana" w:hAnsi="Verdana"/>
                <w:iCs/>
                <w:spacing w:val="5"/>
                <w:sz w:val="18"/>
              </w:rPr>
            </w:pPr>
            <w:r>
              <w:rPr>
                <w:rFonts w:ascii="Verdana" w:hAnsi="Verdana"/>
                <w:iCs/>
                <w:spacing w:val="5"/>
                <w:sz w:val="18"/>
              </w:rPr>
              <w:t>People with disability are able and are supported to exercise choice</w:t>
            </w:r>
          </w:p>
        </w:tc>
        <w:tc>
          <w:tcPr>
            <w:tcW w:w="5103"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20"/>
              </w:numPr>
              <w:spacing w:line="276" w:lineRule="auto"/>
              <w:ind w:left="459" w:hanging="567"/>
              <w:contextualSpacing/>
              <w:rPr>
                <w:rFonts w:ascii="Verdana" w:hAnsi="Verdana"/>
                <w:spacing w:val="5"/>
                <w:sz w:val="18"/>
              </w:rPr>
            </w:pPr>
            <w:r>
              <w:rPr>
                <w:rFonts w:ascii="Verdana" w:hAnsi="Verdana"/>
                <w:sz w:val="18"/>
              </w:rPr>
              <w:t>Proportion of participants, and their families and carers, who report being able to exercise choice (as measured by the NDIA outcomes framework)</w:t>
            </w:r>
          </w:p>
        </w:tc>
      </w:tr>
      <w:tr w:rsidR="00584CE8" w:rsidTr="00584CE8">
        <w:tc>
          <w:tcPr>
            <w:tcW w:w="16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4CE8" w:rsidRDefault="00584CE8">
            <w:pPr>
              <w:spacing w:line="276" w:lineRule="auto"/>
              <w:rPr>
                <w:rFonts w:ascii="Verdana" w:hAnsi="Verdana"/>
                <w:b/>
                <w:spacing w:val="5"/>
                <w:sz w:val="18"/>
              </w:rPr>
            </w:pPr>
            <w:r>
              <w:rPr>
                <w:rFonts w:ascii="Verdana" w:hAnsi="Verdana"/>
                <w:b/>
                <w:iCs/>
                <w:spacing w:val="5"/>
                <w:sz w:val="18"/>
              </w:rPr>
              <w:t>2. NDIS is a financially sustainable, insurance-based NDIS</w:t>
            </w:r>
          </w:p>
        </w:tc>
        <w:tc>
          <w:tcPr>
            <w:tcW w:w="2878"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21"/>
              </w:numPr>
              <w:spacing w:line="276" w:lineRule="auto"/>
              <w:ind w:hanging="425"/>
              <w:contextualSpacing/>
              <w:rPr>
                <w:rFonts w:ascii="Verdana" w:hAnsi="Verdana"/>
                <w:iCs/>
                <w:spacing w:val="5"/>
                <w:sz w:val="18"/>
              </w:rPr>
            </w:pPr>
            <w:r>
              <w:rPr>
                <w:rFonts w:ascii="Verdana" w:hAnsi="Verdana"/>
                <w:iCs/>
                <w:spacing w:val="5"/>
                <w:sz w:val="18"/>
              </w:rPr>
              <w:t>Effective estimation and management of short-term and long-term costs</w:t>
            </w:r>
          </w:p>
        </w:tc>
        <w:tc>
          <w:tcPr>
            <w:tcW w:w="5103"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22"/>
              </w:numPr>
              <w:spacing w:line="276" w:lineRule="auto"/>
              <w:ind w:left="459" w:hanging="567"/>
              <w:rPr>
                <w:rFonts w:ascii="Verdana" w:hAnsi="Verdana"/>
                <w:spacing w:val="5"/>
                <w:sz w:val="18"/>
              </w:rPr>
            </w:pPr>
            <w:r>
              <w:rPr>
                <w:rFonts w:ascii="Verdana" w:hAnsi="Verdana"/>
                <w:iCs/>
                <w:spacing w:val="5"/>
                <w:sz w:val="18"/>
              </w:rPr>
              <w:t>Comparison of actual expenditure against projected expenditure</w:t>
            </w:r>
          </w:p>
          <w:p w:rsidR="00584CE8" w:rsidRDefault="00584CE8" w:rsidP="00747251">
            <w:pPr>
              <w:numPr>
                <w:ilvl w:val="0"/>
                <w:numId w:val="22"/>
              </w:numPr>
              <w:spacing w:line="276" w:lineRule="auto"/>
              <w:ind w:left="459" w:hanging="567"/>
              <w:rPr>
                <w:rFonts w:ascii="Verdana" w:hAnsi="Verdana"/>
                <w:spacing w:val="5"/>
                <w:sz w:val="18"/>
              </w:rPr>
            </w:pPr>
            <w:r>
              <w:rPr>
                <w:rFonts w:ascii="Verdana" w:hAnsi="Verdana"/>
                <w:iCs/>
                <w:spacing w:val="5"/>
                <w:sz w:val="18"/>
              </w:rPr>
              <w:t>Changes in medium and long-term expenditure projections</w:t>
            </w:r>
          </w:p>
          <w:p w:rsidR="00584CE8" w:rsidRDefault="00584CE8" w:rsidP="00747251">
            <w:pPr>
              <w:numPr>
                <w:ilvl w:val="0"/>
                <w:numId w:val="22"/>
              </w:numPr>
              <w:spacing w:line="276" w:lineRule="auto"/>
              <w:ind w:left="459" w:hanging="567"/>
              <w:rPr>
                <w:rFonts w:ascii="Verdana" w:hAnsi="Verdana"/>
                <w:spacing w:val="5"/>
                <w:sz w:val="18"/>
              </w:rPr>
            </w:pPr>
            <w:r>
              <w:rPr>
                <w:rFonts w:ascii="Verdana" w:hAnsi="Verdana"/>
                <w:iCs/>
                <w:spacing w:val="5"/>
                <w:sz w:val="18"/>
              </w:rPr>
              <w:t>Projected expenditure matches projected revenue over the medium-term and long</w:t>
            </w:r>
            <w:r>
              <w:rPr>
                <w:rFonts w:ascii="Verdana" w:hAnsi="Verdana"/>
                <w:iCs/>
                <w:spacing w:val="5"/>
                <w:sz w:val="18"/>
              </w:rPr>
              <w:noBreakHyphen/>
              <w:t>term</w:t>
            </w:r>
          </w:p>
          <w:p w:rsidR="00584CE8" w:rsidRDefault="00584CE8" w:rsidP="00747251">
            <w:pPr>
              <w:numPr>
                <w:ilvl w:val="0"/>
                <w:numId w:val="22"/>
              </w:numPr>
              <w:spacing w:line="276" w:lineRule="auto"/>
              <w:ind w:left="459" w:hanging="567"/>
              <w:rPr>
                <w:rFonts w:ascii="Verdana" w:hAnsi="Verdana"/>
                <w:spacing w:val="5"/>
                <w:sz w:val="18"/>
              </w:rPr>
            </w:pPr>
            <w:r>
              <w:rPr>
                <w:rFonts w:ascii="Verdana" w:hAnsi="Verdana"/>
                <w:iCs/>
                <w:spacing w:val="5"/>
                <w:sz w:val="18"/>
              </w:rPr>
              <w:t>NDIA operating expenses ratio</w:t>
            </w:r>
          </w:p>
          <w:p w:rsidR="00584CE8" w:rsidRDefault="00584CE8" w:rsidP="00747251">
            <w:pPr>
              <w:numPr>
                <w:ilvl w:val="0"/>
                <w:numId w:val="22"/>
              </w:numPr>
              <w:spacing w:line="276" w:lineRule="auto"/>
              <w:ind w:left="459" w:hanging="567"/>
              <w:rPr>
                <w:rFonts w:ascii="Verdana" w:hAnsi="Verdana"/>
                <w:spacing w:val="5"/>
                <w:sz w:val="18"/>
              </w:rPr>
            </w:pPr>
            <w:r>
              <w:rPr>
                <w:rFonts w:ascii="Verdana" w:hAnsi="Verdana"/>
                <w:iCs/>
                <w:spacing w:val="5"/>
                <w:sz w:val="18"/>
              </w:rPr>
              <w:t>Reduction of long-term cost trends against population, price and wages growth</w:t>
            </w:r>
          </w:p>
          <w:p w:rsidR="00584CE8" w:rsidRDefault="00584CE8" w:rsidP="00747251">
            <w:pPr>
              <w:numPr>
                <w:ilvl w:val="0"/>
                <w:numId w:val="22"/>
              </w:numPr>
              <w:spacing w:line="276" w:lineRule="auto"/>
              <w:ind w:left="459" w:hanging="567"/>
              <w:rPr>
                <w:rFonts w:ascii="Verdana" w:hAnsi="Verdana"/>
                <w:spacing w:val="5"/>
                <w:sz w:val="18"/>
              </w:rPr>
            </w:pPr>
            <w:r>
              <w:rPr>
                <w:rFonts w:ascii="Verdana" w:hAnsi="Verdana"/>
                <w:iCs/>
                <w:spacing w:val="5"/>
                <w:sz w:val="18"/>
              </w:rPr>
              <w:t>Estimated future lifetime costs of support for current clients (NPV)</w:t>
            </w:r>
          </w:p>
          <w:p w:rsidR="00584CE8" w:rsidRDefault="00584CE8" w:rsidP="00747251">
            <w:pPr>
              <w:numPr>
                <w:ilvl w:val="1"/>
                <w:numId w:val="23"/>
              </w:numPr>
              <w:spacing w:line="276" w:lineRule="auto"/>
              <w:ind w:left="1026"/>
              <w:rPr>
                <w:rFonts w:ascii="Verdana" w:hAnsi="Verdana"/>
                <w:spacing w:val="5"/>
                <w:sz w:val="18"/>
              </w:rPr>
            </w:pPr>
            <w:r>
              <w:rPr>
                <w:rFonts w:ascii="Verdana" w:hAnsi="Verdana"/>
                <w:iCs/>
                <w:spacing w:val="5"/>
                <w:sz w:val="18"/>
              </w:rPr>
              <w:t>including disaggregation for new and existing clients by client group</w:t>
            </w:r>
          </w:p>
        </w:tc>
      </w:tr>
      <w:tr w:rsidR="00584CE8" w:rsidTr="00584CE8">
        <w:trPr>
          <w:trHeight w:val="1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CE8" w:rsidRDefault="00584CE8">
            <w:pPr>
              <w:rPr>
                <w:rFonts w:ascii="Verdana" w:hAnsi="Verdana"/>
                <w:b/>
                <w:spacing w:val="5"/>
                <w:sz w:val="18"/>
                <w:lang w:val="en-US"/>
              </w:rPr>
            </w:pPr>
          </w:p>
        </w:tc>
        <w:tc>
          <w:tcPr>
            <w:tcW w:w="2878"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21"/>
              </w:numPr>
              <w:spacing w:line="276" w:lineRule="auto"/>
              <w:ind w:hanging="425"/>
              <w:contextualSpacing/>
              <w:rPr>
                <w:rFonts w:ascii="Verdana" w:hAnsi="Verdana"/>
                <w:iCs/>
                <w:spacing w:val="5"/>
                <w:sz w:val="18"/>
              </w:rPr>
            </w:pPr>
            <w:r>
              <w:rPr>
                <w:rFonts w:ascii="Verdana" w:hAnsi="Verdana"/>
                <w:iCs/>
                <w:spacing w:val="5"/>
                <w:sz w:val="18"/>
              </w:rPr>
              <w:t>Benefits are realised from targeted investment strategies in enhanced disability support</w:t>
            </w:r>
          </w:p>
        </w:tc>
        <w:tc>
          <w:tcPr>
            <w:tcW w:w="5103"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24"/>
              </w:numPr>
              <w:spacing w:line="276" w:lineRule="auto"/>
              <w:ind w:left="459" w:hanging="567"/>
              <w:rPr>
                <w:rFonts w:ascii="Verdana" w:hAnsi="Verdana"/>
                <w:spacing w:val="5"/>
                <w:sz w:val="18"/>
              </w:rPr>
            </w:pPr>
            <w:r>
              <w:rPr>
                <w:rFonts w:ascii="Verdana" w:hAnsi="Verdana"/>
                <w:iCs/>
                <w:spacing w:val="5"/>
                <w:sz w:val="18"/>
              </w:rPr>
              <w:t>Effectiveness of early intervention in reducing estimated lifetime costs of support measured:</w:t>
            </w:r>
          </w:p>
          <w:p w:rsidR="00584CE8" w:rsidRDefault="00584CE8" w:rsidP="00747251">
            <w:pPr>
              <w:numPr>
                <w:ilvl w:val="1"/>
                <w:numId w:val="23"/>
              </w:numPr>
              <w:spacing w:line="276" w:lineRule="auto"/>
              <w:ind w:left="1026"/>
              <w:rPr>
                <w:rFonts w:ascii="Verdana" w:hAnsi="Verdana"/>
                <w:iCs/>
                <w:spacing w:val="5"/>
                <w:sz w:val="18"/>
              </w:rPr>
            </w:pPr>
            <w:r>
              <w:rPr>
                <w:rFonts w:ascii="Verdana" w:hAnsi="Verdana"/>
                <w:iCs/>
                <w:spacing w:val="5"/>
                <w:sz w:val="18"/>
              </w:rPr>
              <w:t>in the short-term thorough case studies which include targeted investment</w:t>
            </w:r>
          </w:p>
          <w:p w:rsidR="00584CE8" w:rsidRDefault="00584CE8" w:rsidP="00747251">
            <w:pPr>
              <w:numPr>
                <w:ilvl w:val="1"/>
                <w:numId w:val="23"/>
              </w:numPr>
              <w:spacing w:line="276" w:lineRule="auto"/>
              <w:ind w:left="1026"/>
              <w:rPr>
                <w:rFonts w:ascii="Verdana" w:hAnsi="Verdana"/>
                <w:spacing w:val="5"/>
                <w:sz w:val="18"/>
              </w:rPr>
            </w:pPr>
            <w:r>
              <w:rPr>
                <w:rFonts w:ascii="Verdana" w:hAnsi="Verdana"/>
                <w:iCs/>
                <w:spacing w:val="5"/>
                <w:sz w:val="18"/>
              </w:rPr>
              <w:t>in the long-term through estimated returns from this investment</w:t>
            </w:r>
          </w:p>
        </w:tc>
      </w:tr>
      <w:tr w:rsidR="00584CE8" w:rsidTr="00584CE8">
        <w:tc>
          <w:tcPr>
            <w:tcW w:w="16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4CE8" w:rsidRDefault="00584CE8">
            <w:pPr>
              <w:spacing w:line="276" w:lineRule="auto"/>
              <w:rPr>
                <w:rFonts w:ascii="Verdana" w:hAnsi="Verdana"/>
                <w:b/>
                <w:spacing w:val="5"/>
                <w:sz w:val="18"/>
              </w:rPr>
            </w:pPr>
            <w:r>
              <w:rPr>
                <w:rFonts w:ascii="Verdana" w:hAnsi="Verdana"/>
                <w:b/>
                <w:iCs/>
                <w:spacing w:val="5"/>
                <w:sz w:val="18"/>
              </w:rPr>
              <w:t>3. Greater community inclusion of people with disability</w:t>
            </w:r>
          </w:p>
        </w:tc>
        <w:tc>
          <w:tcPr>
            <w:tcW w:w="2878"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25"/>
              </w:numPr>
              <w:spacing w:line="276" w:lineRule="auto"/>
              <w:contextualSpacing/>
              <w:rPr>
                <w:rFonts w:ascii="Verdana" w:hAnsi="Verdana"/>
                <w:iCs/>
                <w:spacing w:val="5"/>
                <w:sz w:val="18"/>
              </w:rPr>
            </w:pPr>
            <w:r>
              <w:rPr>
                <w:rFonts w:ascii="Verdana" w:hAnsi="Verdana"/>
                <w:iCs/>
                <w:spacing w:val="5"/>
                <w:sz w:val="18"/>
              </w:rPr>
              <w:t>People with disability are able to access support from mainstream services</w:t>
            </w:r>
          </w:p>
        </w:tc>
        <w:tc>
          <w:tcPr>
            <w:tcW w:w="5103"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26"/>
              </w:numPr>
              <w:autoSpaceDE w:val="0"/>
              <w:autoSpaceDN w:val="0"/>
              <w:adjustRightInd w:val="0"/>
              <w:spacing w:line="276" w:lineRule="auto"/>
              <w:ind w:left="459" w:hanging="567"/>
              <w:jc w:val="both"/>
              <w:rPr>
                <w:rFonts w:ascii="Verdana" w:hAnsi="Verdana" w:cstheme="minorHAnsi"/>
                <w:sz w:val="18"/>
              </w:rPr>
            </w:pPr>
            <w:r>
              <w:rPr>
                <w:rFonts w:ascii="Verdana" w:hAnsi="Verdana" w:cstheme="minorHAnsi"/>
                <w:sz w:val="18"/>
              </w:rPr>
              <w:t>Referrals to mainstream services (</w:t>
            </w:r>
            <w:r>
              <w:rPr>
                <w:rFonts w:ascii="Verdana" w:hAnsi="Verdana"/>
                <w:sz w:val="18"/>
              </w:rPr>
              <w:t>participants and non-participants through Information, Linkages and Capacity Building (ILC</w:t>
            </w:r>
            <w:r>
              <w:rPr>
                <w:rFonts w:ascii="Verdana" w:hAnsi="Verdana" w:cstheme="minorHAnsi"/>
                <w:sz w:val="18"/>
              </w:rPr>
              <w:t>))</w:t>
            </w:r>
          </w:p>
          <w:p w:rsidR="00584CE8" w:rsidRDefault="00584CE8" w:rsidP="00747251">
            <w:pPr>
              <w:numPr>
                <w:ilvl w:val="0"/>
                <w:numId w:val="26"/>
              </w:numPr>
              <w:spacing w:line="276" w:lineRule="auto"/>
              <w:ind w:left="459" w:hanging="567"/>
              <w:rPr>
                <w:rFonts w:ascii="Verdana" w:hAnsi="Verdana"/>
                <w:spacing w:val="5"/>
                <w:sz w:val="18"/>
              </w:rPr>
            </w:pPr>
            <w:r>
              <w:rPr>
                <w:rFonts w:ascii="Verdana" w:hAnsi="Verdana" w:cstheme="minorHAnsi"/>
                <w:sz w:val="18"/>
              </w:rPr>
              <w:t>Proportion of participants accessing mainstream services</w:t>
            </w:r>
          </w:p>
        </w:tc>
      </w:tr>
      <w:tr w:rsidR="00584CE8" w:rsidTr="00584CE8">
        <w:tc>
          <w:tcPr>
            <w:tcW w:w="0" w:type="auto"/>
            <w:vMerge/>
            <w:tcBorders>
              <w:top w:val="single" w:sz="4" w:space="0" w:color="auto"/>
              <w:left w:val="single" w:sz="4" w:space="0" w:color="auto"/>
              <w:bottom w:val="single" w:sz="4" w:space="0" w:color="auto"/>
              <w:right w:val="single" w:sz="4" w:space="0" w:color="auto"/>
            </w:tcBorders>
            <w:vAlign w:val="center"/>
            <w:hideMark/>
          </w:tcPr>
          <w:p w:rsidR="00584CE8" w:rsidRDefault="00584CE8">
            <w:pPr>
              <w:rPr>
                <w:rFonts w:ascii="Verdana" w:hAnsi="Verdana"/>
                <w:b/>
                <w:spacing w:val="5"/>
                <w:sz w:val="18"/>
                <w:lang w:val="en-US"/>
              </w:rPr>
            </w:pPr>
          </w:p>
        </w:tc>
        <w:tc>
          <w:tcPr>
            <w:tcW w:w="2878"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25"/>
              </w:numPr>
              <w:spacing w:before="240" w:line="276" w:lineRule="auto"/>
              <w:ind w:hanging="425"/>
              <w:contextualSpacing/>
              <w:rPr>
                <w:rFonts w:ascii="Verdana" w:hAnsi="Verdana"/>
                <w:iCs/>
                <w:spacing w:val="5"/>
                <w:sz w:val="18"/>
              </w:rPr>
            </w:pPr>
            <w:r>
              <w:rPr>
                <w:rFonts w:ascii="Verdana" w:hAnsi="Verdana"/>
                <w:iCs/>
                <w:spacing w:val="5"/>
                <w:sz w:val="18"/>
              </w:rPr>
              <w:t>Community awareness of people with disability</w:t>
            </w:r>
          </w:p>
        </w:tc>
        <w:tc>
          <w:tcPr>
            <w:tcW w:w="5103"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27"/>
              </w:numPr>
              <w:spacing w:line="276" w:lineRule="auto"/>
              <w:ind w:left="459" w:hanging="567"/>
              <w:rPr>
                <w:rFonts w:ascii="Verdana" w:hAnsi="Verdana"/>
                <w:spacing w:val="5"/>
                <w:sz w:val="18"/>
              </w:rPr>
            </w:pPr>
            <w:r>
              <w:rPr>
                <w:rFonts w:ascii="Verdana" w:hAnsi="Verdana" w:cstheme="minorHAnsi"/>
                <w:iCs/>
                <w:sz w:val="18"/>
              </w:rPr>
              <w:t>Activities undertaken by the NDIA to increase community awareness of the issues that affect people with disability.</w:t>
            </w:r>
          </w:p>
        </w:tc>
      </w:tr>
      <w:tr w:rsidR="00584CE8" w:rsidTr="00584CE8">
        <w:tc>
          <w:tcPr>
            <w:tcW w:w="0" w:type="auto"/>
            <w:vMerge/>
            <w:tcBorders>
              <w:top w:val="single" w:sz="4" w:space="0" w:color="auto"/>
              <w:left w:val="single" w:sz="4" w:space="0" w:color="auto"/>
              <w:bottom w:val="single" w:sz="4" w:space="0" w:color="auto"/>
              <w:right w:val="single" w:sz="4" w:space="0" w:color="auto"/>
            </w:tcBorders>
            <w:vAlign w:val="center"/>
            <w:hideMark/>
          </w:tcPr>
          <w:p w:rsidR="00584CE8" w:rsidRDefault="00584CE8">
            <w:pPr>
              <w:rPr>
                <w:rFonts w:ascii="Verdana" w:hAnsi="Verdana"/>
                <w:b/>
                <w:spacing w:val="5"/>
                <w:sz w:val="18"/>
                <w:lang w:val="en-US"/>
              </w:rPr>
            </w:pPr>
          </w:p>
        </w:tc>
        <w:tc>
          <w:tcPr>
            <w:tcW w:w="2878"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25"/>
              </w:numPr>
              <w:spacing w:before="240" w:line="276" w:lineRule="auto"/>
              <w:ind w:hanging="425"/>
              <w:contextualSpacing/>
              <w:rPr>
                <w:rFonts w:ascii="Verdana" w:hAnsi="Verdana"/>
                <w:iCs/>
                <w:spacing w:val="5"/>
                <w:sz w:val="18"/>
              </w:rPr>
            </w:pPr>
            <w:r>
              <w:rPr>
                <w:rFonts w:ascii="Verdana" w:hAnsi="Verdana"/>
                <w:iCs/>
                <w:spacing w:val="5"/>
                <w:sz w:val="18"/>
              </w:rPr>
              <w:t>Effectiveness of Local Area Coordination (LAC) and other funded community capacity building</w:t>
            </w:r>
          </w:p>
        </w:tc>
        <w:tc>
          <w:tcPr>
            <w:tcW w:w="5103" w:type="dxa"/>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28"/>
              </w:numPr>
              <w:spacing w:line="276" w:lineRule="auto"/>
              <w:ind w:left="459" w:hanging="567"/>
              <w:rPr>
                <w:rFonts w:ascii="Verdana" w:hAnsi="Verdana" w:cstheme="minorHAnsi"/>
                <w:iCs/>
                <w:sz w:val="18"/>
              </w:rPr>
            </w:pPr>
            <w:r>
              <w:rPr>
                <w:rFonts w:ascii="Verdana" w:hAnsi="Verdana" w:cstheme="minorHAnsi"/>
                <w:iCs/>
                <w:sz w:val="18"/>
              </w:rPr>
              <w:t>Number of people supported through ILC</w:t>
            </w:r>
          </w:p>
        </w:tc>
      </w:tr>
    </w:tbl>
    <w:p w:rsidR="00584CE8" w:rsidRDefault="00584CE8" w:rsidP="00584CE8">
      <w:pPr>
        <w:rPr>
          <w:rFonts w:ascii="Verdana" w:eastAsia="SimSun" w:hAnsi="Verdana" w:cs="Times New Roman"/>
          <w:b/>
          <w:sz w:val="20"/>
          <w:szCs w:val="20"/>
        </w:rPr>
      </w:pPr>
      <w:r>
        <w:br w:type="page"/>
      </w:r>
    </w:p>
    <w:p w:rsidR="00584CE8" w:rsidRDefault="00584CE8" w:rsidP="00584CE8">
      <w:pPr>
        <w:pStyle w:val="Heading2"/>
        <w:rPr>
          <w:szCs w:val="20"/>
        </w:rPr>
      </w:pPr>
      <w:r>
        <w:t>Level B – Quarterly NDIA Performance Reporting</w:t>
      </w:r>
    </w:p>
    <w:p w:rsidR="00584CE8" w:rsidRDefault="00584CE8" w:rsidP="00747251">
      <w:pPr>
        <w:pStyle w:val="ListParagraph"/>
        <w:numPr>
          <w:ilvl w:val="0"/>
          <w:numId w:val="29"/>
        </w:numPr>
        <w:spacing w:before="120" w:after="0" w:line="240" w:lineRule="auto"/>
        <w:rPr>
          <w:rFonts w:ascii="Verdana" w:hAnsi="Verdana"/>
          <w:sz w:val="20"/>
          <w:szCs w:val="20"/>
        </w:rPr>
      </w:pPr>
      <w:r>
        <w:rPr>
          <w:rFonts w:ascii="Verdana" w:hAnsi="Verdana"/>
          <w:sz w:val="20"/>
          <w:szCs w:val="20"/>
        </w:rPr>
        <w:t>The NDIA Board will report quarterly to the DRC on aspects of operational performance that contribute directly to the achievement of outcomes for the NDIS.  These requirements, and their relationship to the overarching NDIS outcomes and KPIs, are set out in Table 2 below. Also set out in Table 2 below are the requirements for quarterly reporting from the NDIA Board to the DRC under the legislation. This information will be provided at the national level, and also disaggregated to the level of individual host jurisdictions.</w:t>
      </w:r>
    </w:p>
    <w:p w:rsidR="00584CE8" w:rsidRDefault="00584CE8" w:rsidP="00584CE8">
      <w:pPr>
        <w:rPr>
          <w:rFonts w:ascii="Verdana" w:hAnsi="Verdana"/>
          <w:sz w:val="20"/>
          <w:szCs w:val="20"/>
        </w:rPr>
      </w:pPr>
    </w:p>
    <w:p w:rsidR="00584CE8" w:rsidRDefault="00584CE8" w:rsidP="00747251">
      <w:pPr>
        <w:pStyle w:val="ListParagraph"/>
        <w:numPr>
          <w:ilvl w:val="0"/>
          <w:numId w:val="29"/>
        </w:numPr>
        <w:spacing w:after="120" w:line="240" w:lineRule="auto"/>
        <w:rPr>
          <w:rFonts w:ascii="Verdana" w:hAnsi="Verdana"/>
          <w:sz w:val="20"/>
          <w:szCs w:val="20"/>
        </w:rPr>
      </w:pPr>
      <w:r>
        <w:rPr>
          <w:rFonts w:ascii="Verdana" w:hAnsi="Verdana"/>
          <w:sz w:val="20"/>
          <w:szCs w:val="20"/>
        </w:rPr>
        <w:t>Participant outcomes will be measured using a draft outcomes framework, which is currently being piloted in the NDIS trial sites by the NDIA. Trends in indicators will be monitored, as well as comparisons between Australians without disability and people with disability in other OECD countries. In addition to the outcomes framework, individual participant goal attainment as outlined in participant plans will be measured using the Goal Attainment Scale.</w:t>
      </w:r>
    </w:p>
    <w:p w:rsidR="00584CE8" w:rsidRDefault="00584CE8" w:rsidP="00584CE8">
      <w:pPr>
        <w:spacing w:before="120" w:after="0"/>
        <w:rPr>
          <w:rFonts w:ascii="Verdana" w:hAnsi="Verdana"/>
          <w:sz w:val="20"/>
          <w:szCs w:val="20"/>
        </w:rPr>
      </w:pPr>
    </w:p>
    <w:p w:rsidR="00584CE8" w:rsidRDefault="00584CE8" w:rsidP="00584CE8">
      <w:pPr>
        <w:rPr>
          <w:rFonts w:ascii="Verdana" w:hAnsi="Verdana"/>
          <w:b/>
          <w:sz w:val="20"/>
          <w:szCs w:val="20"/>
        </w:rPr>
      </w:pPr>
      <w:r>
        <w:rPr>
          <w:rFonts w:ascii="Verdana" w:hAnsi="Verdana"/>
          <w:b/>
          <w:sz w:val="20"/>
          <w:szCs w:val="20"/>
        </w:rPr>
        <w:br w:type="page"/>
      </w:r>
    </w:p>
    <w:p w:rsidR="00584CE8" w:rsidRDefault="00584CE8" w:rsidP="00584CE8">
      <w:pPr>
        <w:rPr>
          <w:szCs w:val="24"/>
        </w:rPr>
      </w:pPr>
      <w:r>
        <w:rPr>
          <w:b/>
        </w:rPr>
        <w:t>Table 2:</w:t>
      </w:r>
      <w:r>
        <w:t xml:space="preserve"> Quarterly Reporting from the NDIA Board to the DRC</w:t>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341"/>
        <w:gridCol w:w="6401"/>
      </w:tblGrid>
      <w:tr w:rsidR="00584CE8" w:rsidTr="00584CE8">
        <w:trPr>
          <w:tblHeader/>
          <w:jc w:val="center"/>
        </w:trPr>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4CE8" w:rsidRDefault="00584CE8">
            <w:pPr>
              <w:spacing w:before="120" w:after="120"/>
              <w:jc w:val="center"/>
              <w:rPr>
                <w:rFonts w:ascii="Verdana" w:eastAsia="SimSun" w:hAnsi="Verdana" w:cs="Times New Roman"/>
                <w:b/>
                <w:sz w:val="18"/>
                <w:szCs w:val="18"/>
              </w:rPr>
            </w:pPr>
            <w:r>
              <w:rPr>
                <w:rFonts w:ascii="Verdana" w:eastAsia="SimSun" w:hAnsi="Verdana"/>
                <w:b/>
                <w:iCs/>
                <w:sz w:val="18"/>
                <w:szCs w:val="18"/>
              </w:rPr>
              <w:t>Outcome</w:t>
            </w:r>
          </w:p>
        </w:tc>
        <w:tc>
          <w:tcPr>
            <w:tcW w:w="1107" w:type="pct"/>
            <w:tcBorders>
              <w:top w:val="single" w:sz="4" w:space="0" w:color="auto"/>
              <w:left w:val="single" w:sz="4" w:space="0" w:color="auto"/>
              <w:bottom w:val="single" w:sz="4" w:space="0" w:color="auto"/>
              <w:right w:val="single" w:sz="4" w:space="0" w:color="auto"/>
            </w:tcBorders>
            <w:vAlign w:val="center"/>
            <w:hideMark/>
          </w:tcPr>
          <w:p w:rsidR="00584CE8" w:rsidRDefault="00584CE8">
            <w:pPr>
              <w:spacing w:before="120" w:after="120"/>
              <w:jc w:val="center"/>
              <w:rPr>
                <w:rFonts w:ascii="Verdana" w:eastAsia="SimSun" w:hAnsi="Verdana" w:cs="Times New Roman"/>
                <w:b/>
                <w:sz w:val="18"/>
                <w:szCs w:val="18"/>
              </w:rPr>
            </w:pPr>
            <w:r>
              <w:rPr>
                <w:rFonts w:ascii="Verdana" w:eastAsia="SimSun" w:hAnsi="Verdana"/>
                <w:b/>
                <w:iCs/>
                <w:sz w:val="18"/>
                <w:szCs w:val="18"/>
              </w:rPr>
              <w:t>Measures</w:t>
            </w:r>
          </w:p>
        </w:tc>
        <w:tc>
          <w:tcPr>
            <w:tcW w:w="3027" w:type="pct"/>
            <w:tcBorders>
              <w:top w:val="single" w:sz="4" w:space="0" w:color="auto"/>
              <w:left w:val="single" w:sz="4" w:space="0" w:color="auto"/>
              <w:bottom w:val="single" w:sz="4" w:space="0" w:color="auto"/>
              <w:right w:val="single" w:sz="4" w:space="0" w:color="auto"/>
            </w:tcBorders>
            <w:vAlign w:val="center"/>
            <w:hideMark/>
          </w:tcPr>
          <w:p w:rsidR="00584CE8" w:rsidRDefault="00584CE8">
            <w:pPr>
              <w:spacing w:before="120" w:after="120"/>
              <w:jc w:val="center"/>
              <w:rPr>
                <w:rFonts w:ascii="Verdana" w:eastAsia="SimSun" w:hAnsi="Verdana" w:cs="Times New Roman"/>
                <w:b/>
                <w:sz w:val="18"/>
                <w:szCs w:val="18"/>
              </w:rPr>
            </w:pPr>
            <w:r>
              <w:rPr>
                <w:rFonts w:ascii="Verdana" w:eastAsia="SimSun" w:hAnsi="Verdana"/>
                <w:b/>
                <w:sz w:val="18"/>
                <w:szCs w:val="18"/>
              </w:rPr>
              <w:t>Indicators</w:t>
            </w:r>
          </w:p>
        </w:tc>
      </w:tr>
      <w:tr w:rsidR="00584CE8" w:rsidTr="00584CE8">
        <w:trPr>
          <w:trHeight w:val="1121"/>
          <w:jc w:val="center"/>
        </w:trPr>
        <w:tc>
          <w:tcPr>
            <w:tcW w:w="86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4CE8" w:rsidRDefault="00584CE8">
            <w:pPr>
              <w:spacing w:after="0"/>
              <w:rPr>
                <w:rFonts w:ascii="Verdana" w:eastAsia="SimSun" w:hAnsi="Verdana" w:cs="Times New Roman"/>
                <w:sz w:val="18"/>
                <w:szCs w:val="18"/>
              </w:rPr>
            </w:pPr>
            <w:r>
              <w:rPr>
                <w:rFonts w:ascii="Verdana" w:eastAsia="SimSun" w:hAnsi="Verdana"/>
                <w:b/>
                <w:sz w:val="18"/>
                <w:szCs w:val="18"/>
              </w:rPr>
              <w:t>1. People with disability lead lives of their choice</w:t>
            </w:r>
          </w:p>
        </w:tc>
        <w:tc>
          <w:tcPr>
            <w:tcW w:w="110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1"/>
                <w:numId w:val="30"/>
              </w:numPr>
              <w:spacing w:after="0"/>
              <w:ind w:left="368" w:hanging="425"/>
              <w:rPr>
                <w:rFonts w:ascii="Verdana" w:eastAsia="SimSun" w:hAnsi="Verdana" w:cs="Times New Roman"/>
                <w:sz w:val="18"/>
                <w:szCs w:val="18"/>
              </w:rPr>
            </w:pPr>
            <w:r>
              <w:rPr>
                <w:rFonts w:ascii="Verdana" w:eastAsia="SimSun" w:hAnsi="Verdana"/>
                <w:sz w:val="18"/>
                <w:szCs w:val="18"/>
              </w:rPr>
              <w:t>Outcomes for participants and their families</w:t>
            </w:r>
          </w:p>
        </w:tc>
        <w:tc>
          <w:tcPr>
            <w:tcW w:w="302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31"/>
              </w:numPr>
              <w:spacing w:after="0"/>
              <w:ind w:left="600" w:hanging="709"/>
              <w:rPr>
                <w:rFonts w:ascii="Verdana" w:eastAsia="SimSun" w:hAnsi="Verdana"/>
                <w:sz w:val="18"/>
                <w:szCs w:val="18"/>
              </w:rPr>
            </w:pPr>
            <w:r>
              <w:rPr>
                <w:rFonts w:ascii="Verdana" w:eastAsia="SimSun" w:hAnsi="Verdana"/>
                <w:sz w:val="18"/>
                <w:szCs w:val="18"/>
              </w:rPr>
              <w:t>Proportion of participants, and their families and carers who report improved economic and social outcomes (as measured by the NDIA outcomes framework)</w:t>
            </w:r>
          </w:p>
          <w:p w:rsidR="00584CE8" w:rsidRDefault="00584CE8" w:rsidP="00747251">
            <w:pPr>
              <w:numPr>
                <w:ilvl w:val="0"/>
                <w:numId w:val="31"/>
              </w:numPr>
              <w:spacing w:after="0"/>
              <w:ind w:left="600" w:hanging="709"/>
              <w:rPr>
                <w:rFonts w:ascii="Verdana" w:eastAsia="SimSun" w:hAnsi="Verdana"/>
                <w:sz w:val="18"/>
                <w:szCs w:val="18"/>
              </w:rPr>
            </w:pPr>
            <w:r>
              <w:rPr>
                <w:rFonts w:ascii="Verdana" w:eastAsia="SimSun" w:hAnsi="Verdana"/>
                <w:sz w:val="18"/>
                <w:szCs w:val="18"/>
              </w:rPr>
              <w:t>Proportion of participants who attain the goals outlined in their plans (as measured by the NDIA’s Goal Attainment Scale)</w:t>
            </w:r>
          </w:p>
          <w:p w:rsidR="00584CE8" w:rsidRDefault="00584CE8" w:rsidP="00747251">
            <w:pPr>
              <w:numPr>
                <w:ilvl w:val="0"/>
                <w:numId w:val="31"/>
              </w:numPr>
              <w:spacing w:after="0"/>
              <w:ind w:left="600" w:hanging="709"/>
              <w:rPr>
                <w:rFonts w:ascii="Verdana" w:eastAsia="SimSun" w:hAnsi="Verdana" w:cs="Times New Roman"/>
                <w:sz w:val="18"/>
                <w:szCs w:val="18"/>
              </w:rPr>
            </w:pPr>
            <w:r>
              <w:rPr>
                <w:rFonts w:ascii="Verdana" w:eastAsia="SimSun" w:hAnsi="Verdana"/>
                <w:sz w:val="18"/>
                <w:szCs w:val="18"/>
              </w:rPr>
              <w:t xml:space="preserve">Participant satisfaction, complaints, internal reviews and AAT appeals.  </w:t>
            </w:r>
          </w:p>
        </w:tc>
      </w:tr>
      <w:tr w:rsidR="00584CE8" w:rsidTr="00584CE8">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CE8" w:rsidRDefault="00584CE8">
            <w:pPr>
              <w:spacing w:after="0"/>
              <w:rPr>
                <w:rFonts w:ascii="Verdana" w:eastAsia="SimSun" w:hAnsi="Verdana" w:cs="Times New Roman"/>
                <w:sz w:val="18"/>
                <w:szCs w:val="18"/>
              </w:rPr>
            </w:pPr>
          </w:p>
        </w:tc>
        <w:tc>
          <w:tcPr>
            <w:tcW w:w="110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1"/>
                <w:numId w:val="30"/>
              </w:numPr>
              <w:spacing w:after="0"/>
              <w:ind w:left="368" w:hanging="425"/>
              <w:rPr>
                <w:rFonts w:ascii="Verdana" w:eastAsia="SimSun" w:hAnsi="Verdana" w:cs="Times New Roman"/>
                <w:sz w:val="18"/>
                <w:szCs w:val="18"/>
              </w:rPr>
            </w:pPr>
            <w:r>
              <w:rPr>
                <w:rFonts w:ascii="Verdana" w:eastAsia="SimSun" w:hAnsi="Verdana"/>
                <w:sz w:val="18"/>
                <w:szCs w:val="18"/>
              </w:rPr>
              <w:t>Provision of support in response to assessed need</w:t>
            </w:r>
          </w:p>
        </w:tc>
        <w:tc>
          <w:tcPr>
            <w:tcW w:w="302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32"/>
              </w:numPr>
              <w:spacing w:after="0"/>
              <w:ind w:left="600" w:hanging="709"/>
              <w:rPr>
                <w:rFonts w:ascii="Verdana" w:eastAsia="SimSun" w:hAnsi="Verdana"/>
                <w:sz w:val="18"/>
                <w:szCs w:val="18"/>
              </w:rPr>
            </w:pPr>
            <w:r>
              <w:rPr>
                <w:rFonts w:ascii="Verdana" w:eastAsia="SimSun" w:hAnsi="Verdana"/>
                <w:sz w:val="18"/>
                <w:szCs w:val="18"/>
              </w:rPr>
              <w:t>Number of registered service providers by characteristics and market profile</w:t>
            </w:r>
          </w:p>
          <w:p w:rsidR="00584CE8" w:rsidRDefault="00584CE8" w:rsidP="00747251">
            <w:pPr>
              <w:numPr>
                <w:ilvl w:val="0"/>
                <w:numId w:val="32"/>
              </w:numPr>
              <w:spacing w:after="0"/>
              <w:ind w:left="600" w:hanging="709"/>
              <w:rPr>
                <w:rFonts w:ascii="Verdana" w:eastAsia="SimSun" w:hAnsi="Verdana" w:cs="Times New Roman"/>
                <w:sz w:val="18"/>
                <w:szCs w:val="18"/>
              </w:rPr>
            </w:pPr>
            <w:r>
              <w:rPr>
                <w:rFonts w:ascii="Verdana" w:eastAsia="SimSun" w:hAnsi="Verdana"/>
                <w:sz w:val="18"/>
                <w:szCs w:val="18"/>
              </w:rPr>
              <w:t xml:space="preserve">Access request to receiving support within different timeframes </w:t>
            </w:r>
          </w:p>
        </w:tc>
      </w:tr>
      <w:tr w:rsidR="00584CE8" w:rsidTr="00584CE8">
        <w:trPr>
          <w:trHeight w:val="209"/>
          <w:jc w:val="center"/>
        </w:trPr>
        <w:tc>
          <w:tcPr>
            <w:tcW w:w="86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4CE8" w:rsidRDefault="00584CE8">
            <w:pPr>
              <w:spacing w:after="0"/>
              <w:rPr>
                <w:rFonts w:ascii="Verdana" w:eastAsia="SimSun" w:hAnsi="Verdana" w:cs="Times New Roman"/>
                <w:b/>
                <w:sz w:val="18"/>
                <w:szCs w:val="18"/>
              </w:rPr>
            </w:pPr>
            <w:r>
              <w:rPr>
                <w:rFonts w:ascii="Verdana" w:eastAsia="SimSun" w:hAnsi="Verdana"/>
                <w:b/>
                <w:iCs/>
                <w:sz w:val="18"/>
                <w:szCs w:val="18"/>
              </w:rPr>
              <w:t>2. NDIS is a financially sustainable, insurance-based NDIS</w:t>
            </w:r>
          </w:p>
        </w:tc>
        <w:tc>
          <w:tcPr>
            <w:tcW w:w="110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1"/>
                <w:numId w:val="33"/>
              </w:numPr>
              <w:spacing w:after="0"/>
              <w:ind w:left="368" w:hanging="425"/>
              <w:rPr>
                <w:rFonts w:ascii="Verdana" w:eastAsia="SimSun" w:hAnsi="Verdana" w:cs="Times New Roman"/>
                <w:sz w:val="18"/>
                <w:szCs w:val="18"/>
              </w:rPr>
            </w:pPr>
            <w:r>
              <w:rPr>
                <w:rFonts w:ascii="Verdana" w:eastAsia="SimSun" w:hAnsi="Verdana"/>
                <w:sz w:val="18"/>
                <w:szCs w:val="18"/>
              </w:rPr>
              <w:t>Participant characteristics and their families</w:t>
            </w:r>
          </w:p>
        </w:tc>
        <w:tc>
          <w:tcPr>
            <w:tcW w:w="302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34"/>
              </w:numPr>
              <w:spacing w:after="0"/>
              <w:ind w:left="600" w:hanging="709"/>
              <w:rPr>
                <w:rFonts w:ascii="Verdana" w:eastAsia="SimSun" w:hAnsi="Verdana"/>
                <w:sz w:val="18"/>
                <w:szCs w:val="18"/>
              </w:rPr>
            </w:pPr>
            <w:r>
              <w:rPr>
                <w:rFonts w:ascii="Verdana" w:eastAsia="SimSun" w:hAnsi="Verdana"/>
                <w:sz w:val="18"/>
                <w:szCs w:val="18"/>
              </w:rPr>
              <w:t>Access requests made by outcome</w:t>
            </w:r>
          </w:p>
          <w:p w:rsidR="00584CE8" w:rsidRDefault="00584CE8" w:rsidP="00747251">
            <w:pPr>
              <w:numPr>
                <w:ilvl w:val="0"/>
                <w:numId w:val="34"/>
              </w:numPr>
              <w:spacing w:after="0"/>
              <w:ind w:left="600" w:hanging="709"/>
              <w:rPr>
                <w:rFonts w:ascii="Verdana" w:eastAsia="SimSun" w:hAnsi="Verdana"/>
                <w:sz w:val="18"/>
                <w:szCs w:val="18"/>
              </w:rPr>
            </w:pPr>
            <w:r>
              <w:rPr>
                <w:rFonts w:ascii="Verdana" w:eastAsia="SimSun" w:hAnsi="Verdana"/>
                <w:sz w:val="18"/>
                <w:szCs w:val="18"/>
              </w:rPr>
              <w:t>Eligible participants against bilateral targets, including key characteristics</w:t>
            </w:r>
          </w:p>
          <w:p w:rsidR="00584CE8" w:rsidRDefault="00584CE8" w:rsidP="00747251">
            <w:pPr>
              <w:numPr>
                <w:ilvl w:val="0"/>
                <w:numId w:val="34"/>
              </w:numPr>
              <w:spacing w:after="0"/>
              <w:ind w:left="600" w:hanging="709"/>
              <w:rPr>
                <w:rFonts w:ascii="Verdana" w:eastAsia="SimSun" w:hAnsi="Verdana"/>
                <w:sz w:val="18"/>
                <w:szCs w:val="18"/>
              </w:rPr>
            </w:pPr>
            <w:r>
              <w:rPr>
                <w:rFonts w:ascii="Verdana" w:eastAsia="SimSun" w:hAnsi="Verdana"/>
                <w:sz w:val="18"/>
                <w:szCs w:val="18"/>
              </w:rPr>
              <w:t>Participants with approved plans against bilateral targets</w:t>
            </w:r>
          </w:p>
          <w:p w:rsidR="00584CE8" w:rsidRDefault="00584CE8" w:rsidP="00747251">
            <w:pPr>
              <w:numPr>
                <w:ilvl w:val="0"/>
                <w:numId w:val="34"/>
              </w:numPr>
              <w:spacing w:after="0"/>
              <w:ind w:left="600" w:hanging="709"/>
              <w:rPr>
                <w:rFonts w:ascii="Verdana" w:eastAsia="SimSun" w:hAnsi="Verdana"/>
                <w:sz w:val="18"/>
                <w:szCs w:val="18"/>
              </w:rPr>
            </w:pPr>
            <w:r>
              <w:rPr>
                <w:rFonts w:ascii="Verdana" w:eastAsia="SimSun" w:hAnsi="Verdana"/>
                <w:sz w:val="18"/>
                <w:szCs w:val="18"/>
              </w:rPr>
              <w:t>Trends in plan approvals</w:t>
            </w:r>
          </w:p>
          <w:p w:rsidR="00584CE8" w:rsidRDefault="00584CE8" w:rsidP="00747251">
            <w:pPr>
              <w:numPr>
                <w:ilvl w:val="0"/>
                <w:numId w:val="34"/>
              </w:numPr>
              <w:spacing w:after="0"/>
              <w:ind w:left="600" w:hanging="709"/>
              <w:rPr>
                <w:rFonts w:ascii="Verdana" w:eastAsia="SimSun" w:hAnsi="Verdana"/>
                <w:sz w:val="18"/>
                <w:szCs w:val="18"/>
              </w:rPr>
            </w:pPr>
            <w:r>
              <w:rPr>
                <w:rFonts w:ascii="Verdana" w:eastAsia="SimSun" w:hAnsi="Verdana"/>
                <w:sz w:val="18"/>
                <w:szCs w:val="18"/>
              </w:rPr>
              <w:t>Access request to plan approval within different timeframes</w:t>
            </w:r>
          </w:p>
          <w:p w:rsidR="00584CE8" w:rsidRDefault="00584CE8" w:rsidP="00747251">
            <w:pPr>
              <w:numPr>
                <w:ilvl w:val="0"/>
                <w:numId w:val="34"/>
              </w:numPr>
              <w:spacing w:after="0"/>
              <w:ind w:left="600" w:hanging="709"/>
              <w:rPr>
                <w:rFonts w:ascii="Verdana" w:eastAsia="SimSun" w:hAnsi="Verdana" w:cs="Times New Roman"/>
                <w:sz w:val="18"/>
                <w:szCs w:val="18"/>
              </w:rPr>
            </w:pPr>
            <w:r>
              <w:rPr>
                <w:rFonts w:ascii="Verdana" w:eastAsia="SimSun" w:hAnsi="Verdana"/>
                <w:sz w:val="18"/>
                <w:szCs w:val="18"/>
              </w:rPr>
              <w:t>Ineligible participant numbers and key characteristics</w:t>
            </w:r>
          </w:p>
        </w:tc>
      </w:tr>
      <w:tr w:rsidR="00584CE8" w:rsidTr="00584CE8">
        <w:trPr>
          <w:trHeight w:val="11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CE8" w:rsidRDefault="00584CE8">
            <w:pPr>
              <w:spacing w:after="0"/>
              <w:rPr>
                <w:rFonts w:ascii="Verdana" w:eastAsia="SimSun" w:hAnsi="Verdana" w:cs="Times New Roman"/>
                <w:b/>
                <w:sz w:val="18"/>
                <w:szCs w:val="18"/>
              </w:rPr>
            </w:pPr>
          </w:p>
        </w:tc>
        <w:tc>
          <w:tcPr>
            <w:tcW w:w="110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1"/>
                <w:numId w:val="33"/>
              </w:numPr>
              <w:spacing w:after="0"/>
              <w:ind w:left="368" w:hanging="425"/>
              <w:rPr>
                <w:rFonts w:ascii="Verdana" w:eastAsia="SimSun" w:hAnsi="Verdana" w:cs="Times New Roman"/>
                <w:sz w:val="18"/>
                <w:szCs w:val="18"/>
              </w:rPr>
            </w:pPr>
            <w:r>
              <w:rPr>
                <w:rFonts w:ascii="Verdana" w:eastAsia="SimSun" w:hAnsi="Verdana"/>
                <w:sz w:val="18"/>
                <w:szCs w:val="18"/>
              </w:rPr>
              <w:t>Support packages</w:t>
            </w:r>
          </w:p>
        </w:tc>
        <w:tc>
          <w:tcPr>
            <w:tcW w:w="302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35"/>
              </w:numPr>
              <w:spacing w:after="0"/>
              <w:ind w:left="600" w:hanging="709"/>
              <w:rPr>
                <w:rFonts w:ascii="Verdana" w:eastAsia="SimSun" w:hAnsi="Verdana"/>
                <w:sz w:val="18"/>
                <w:szCs w:val="18"/>
              </w:rPr>
            </w:pPr>
            <w:r>
              <w:rPr>
                <w:rFonts w:ascii="Verdana" w:eastAsia="SimSun" w:hAnsi="Verdana"/>
                <w:sz w:val="18"/>
                <w:szCs w:val="18"/>
              </w:rPr>
              <w:t>Committed support</w:t>
            </w:r>
          </w:p>
          <w:p w:rsidR="00584CE8" w:rsidRDefault="00584CE8" w:rsidP="00747251">
            <w:pPr>
              <w:numPr>
                <w:ilvl w:val="0"/>
                <w:numId w:val="35"/>
              </w:numPr>
              <w:spacing w:after="0"/>
              <w:ind w:left="600" w:hanging="709"/>
              <w:rPr>
                <w:rFonts w:ascii="Verdana" w:eastAsia="SimSun" w:hAnsi="Verdana"/>
                <w:sz w:val="18"/>
                <w:szCs w:val="18"/>
              </w:rPr>
            </w:pPr>
            <w:r>
              <w:rPr>
                <w:rFonts w:ascii="Verdana" w:eastAsia="SimSun" w:hAnsi="Verdana"/>
                <w:sz w:val="18"/>
                <w:szCs w:val="18"/>
              </w:rPr>
              <w:t>Actual payments</w:t>
            </w:r>
          </w:p>
          <w:p w:rsidR="00584CE8" w:rsidRDefault="00584CE8" w:rsidP="00747251">
            <w:pPr>
              <w:numPr>
                <w:ilvl w:val="0"/>
                <w:numId w:val="35"/>
              </w:numPr>
              <w:spacing w:after="0"/>
              <w:ind w:left="600" w:hanging="709"/>
              <w:rPr>
                <w:rFonts w:ascii="Verdana" w:eastAsia="SimSun" w:hAnsi="Verdana"/>
                <w:sz w:val="18"/>
                <w:szCs w:val="18"/>
              </w:rPr>
            </w:pPr>
            <w:r>
              <w:rPr>
                <w:rFonts w:ascii="Verdana" w:eastAsia="SimSun" w:hAnsi="Verdana"/>
                <w:sz w:val="18"/>
                <w:szCs w:val="18"/>
              </w:rPr>
              <w:t>Average and median package costs by sub-groups of the population and for all participants compared with the expected averages and medians, including trends</w:t>
            </w:r>
          </w:p>
          <w:p w:rsidR="00584CE8" w:rsidRDefault="00584CE8" w:rsidP="00747251">
            <w:pPr>
              <w:numPr>
                <w:ilvl w:val="0"/>
                <w:numId w:val="35"/>
              </w:numPr>
              <w:spacing w:after="0"/>
              <w:ind w:left="600" w:hanging="709"/>
              <w:rPr>
                <w:rFonts w:ascii="Verdana" w:eastAsia="SimSun" w:hAnsi="Verdana"/>
                <w:sz w:val="18"/>
                <w:szCs w:val="18"/>
              </w:rPr>
            </w:pPr>
            <w:r>
              <w:rPr>
                <w:rFonts w:ascii="Verdana" w:eastAsia="SimSun" w:hAnsi="Verdana"/>
                <w:sz w:val="18"/>
                <w:szCs w:val="18"/>
              </w:rPr>
              <w:t>Details of participants with second plans, including length and value of supports</w:t>
            </w:r>
          </w:p>
          <w:p w:rsidR="00584CE8" w:rsidRDefault="00584CE8" w:rsidP="00747251">
            <w:pPr>
              <w:numPr>
                <w:ilvl w:val="0"/>
                <w:numId w:val="35"/>
              </w:numPr>
              <w:spacing w:after="0"/>
              <w:ind w:left="600" w:hanging="709"/>
              <w:rPr>
                <w:rFonts w:ascii="Verdana" w:eastAsia="SimSun" w:hAnsi="Verdana" w:cs="Times New Roman"/>
                <w:sz w:val="18"/>
                <w:szCs w:val="18"/>
              </w:rPr>
            </w:pPr>
            <w:r>
              <w:rPr>
                <w:rFonts w:ascii="Verdana" w:eastAsia="SimSun" w:hAnsi="Verdana"/>
                <w:sz w:val="18"/>
                <w:szCs w:val="18"/>
              </w:rPr>
              <w:t>Distribution of package costs</w:t>
            </w:r>
          </w:p>
        </w:tc>
      </w:tr>
      <w:tr w:rsidR="00584CE8" w:rsidTr="00584CE8">
        <w:trPr>
          <w:trHeight w:val="3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CE8" w:rsidRDefault="00584CE8">
            <w:pPr>
              <w:spacing w:after="0"/>
              <w:rPr>
                <w:rFonts w:ascii="Verdana" w:eastAsia="SimSun" w:hAnsi="Verdana" w:cs="Times New Roman"/>
                <w:b/>
                <w:sz w:val="18"/>
                <w:szCs w:val="18"/>
              </w:rPr>
            </w:pPr>
          </w:p>
        </w:tc>
        <w:tc>
          <w:tcPr>
            <w:tcW w:w="110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1"/>
                <w:numId w:val="33"/>
              </w:numPr>
              <w:spacing w:after="0"/>
              <w:ind w:left="368" w:hanging="425"/>
              <w:rPr>
                <w:rFonts w:ascii="Verdana" w:eastAsia="SimSun" w:hAnsi="Verdana" w:cs="Times New Roman"/>
                <w:sz w:val="18"/>
                <w:szCs w:val="18"/>
              </w:rPr>
            </w:pPr>
            <w:r>
              <w:rPr>
                <w:rFonts w:ascii="Verdana" w:eastAsia="SimSun" w:hAnsi="Verdana"/>
                <w:sz w:val="18"/>
                <w:szCs w:val="18"/>
              </w:rPr>
              <w:t>Projections</w:t>
            </w:r>
          </w:p>
        </w:tc>
        <w:tc>
          <w:tcPr>
            <w:tcW w:w="302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36"/>
              </w:numPr>
              <w:spacing w:after="0"/>
              <w:ind w:left="600" w:hanging="709"/>
              <w:rPr>
                <w:rFonts w:ascii="Verdana" w:eastAsia="SimSun" w:hAnsi="Verdana"/>
                <w:sz w:val="18"/>
                <w:szCs w:val="18"/>
              </w:rPr>
            </w:pPr>
            <w:r>
              <w:rPr>
                <w:rFonts w:ascii="Verdana" w:eastAsia="SimSun" w:hAnsi="Verdana"/>
                <w:sz w:val="18"/>
                <w:szCs w:val="18"/>
              </w:rPr>
              <w:t>Cost of the NDIS in dollar terms and as a percentage of GDP (split by participants aged under 65 and over 65). This measure will include NDIA operating costs</w:t>
            </w:r>
          </w:p>
          <w:p w:rsidR="00584CE8" w:rsidRDefault="00584CE8" w:rsidP="00747251">
            <w:pPr>
              <w:numPr>
                <w:ilvl w:val="0"/>
                <w:numId w:val="36"/>
              </w:numPr>
              <w:spacing w:after="0"/>
              <w:ind w:left="600" w:hanging="709"/>
              <w:rPr>
                <w:rFonts w:ascii="Verdana" w:eastAsia="SimSun" w:hAnsi="Verdana" w:cs="Times New Roman"/>
                <w:sz w:val="18"/>
                <w:szCs w:val="18"/>
              </w:rPr>
            </w:pPr>
            <w:r>
              <w:rPr>
                <w:rFonts w:ascii="Verdana" w:eastAsia="SimSun" w:hAnsi="Verdana"/>
                <w:sz w:val="18"/>
                <w:szCs w:val="18"/>
              </w:rPr>
              <w:t>Description of investment in research and innovation.</w:t>
            </w:r>
          </w:p>
        </w:tc>
      </w:tr>
      <w:tr w:rsidR="00584CE8" w:rsidTr="00584CE8">
        <w:trPr>
          <w:trHeight w:val="361"/>
          <w:jc w:val="center"/>
        </w:trPr>
        <w:tc>
          <w:tcPr>
            <w:tcW w:w="86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4CE8" w:rsidRDefault="00584CE8">
            <w:pPr>
              <w:spacing w:after="0"/>
              <w:rPr>
                <w:rFonts w:ascii="Verdana" w:eastAsia="SimSun" w:hAnsi="Verdana" w:cs="Times New Roman"/>
                <w:b/>
                <w:sz w:val="18"/>
                <w:szCs w:val="18"/>
              </w:rPr>
            </w:pPr>
            <w:r>
              <w:rPr>
                <w:rFonts w:ascii="Verdana" w:eastAsia="SimSun" w:hAnsi="Verdana"/>
                <w:b/>
                <w:iCs/>
                <w:sz w:val="18"/>
                <w:szCs w:val="18"/>
              </w:rPr>
              <w:t>3. Greater community inclusion of people with disability</w:t>
            </w:r>
          </w:p>
        </w:tc>
        <w:tc>
          <w:tcPr>
            <w:tcW w:w="110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37"/>
              </w:numPr>
              <w:spacing w:after="0"/>
              <w:ind w:hanging="417"/>
              <w:rPr>
                <w:rFonts w:ascii="Verdana" w:eastAsia="SimSun" w:hAnsi="Verdana" w:cs="Times New Roman"/>
                <w:sz w:val="18"/>
                <w:szCs w:val="18"/>
              </w:rPr>
            </w:pPr>
            <w:r>
              <w:rPr>
                <w:rFonts w:ascii="Verdana" w:eastAsia="SimSun" w:hAnsi="Verdana"/>
                <w:sz w:val="18"/>
                <w:szCs w:val="18"/>
              </w:rPr>
              <w:t>Mainstream services</w:t>
            </w:r>
          </w:p>
        </w:tc>
        <w:tc>
          <w:tcPr>
            <w:tcW w:w="302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38"/>
              </w:numPr>
              <w:spacing w:after="0"/>
              <w:ind w:left="600" w:hanging="709"/>
              <w:rPr>
                <w:rFonts w:ascii="Verdana" w:eastAsia="SimSun" w:hAnsi="Verdana" w:cs="Times New Roman"/>
                <w:sz w:val="18"/>
                <w:szCs w:val="18"/>
              </w:rPr>
            </w:pPr>
            <w:r>
              <w:rPr>
                <w:rFonts w:ascii="Verdana" w:eastAsia="SimSun" w:hAnsi="Verdana"/>
                <w:sz w:val="18"/>
                <w:szCs w:val="18"/>
              </w:rPr>
              <w:t>Number of participants accessing mainstream services by service type</w:t>
            </w:r>
          </w:p>
        </w:tc>
      </w:tr>
      <w:tr w:rsidR="00584CE8" w:rsidTr="00584CE8">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CE8" w:rsidRDefault="00584CE8">
            <w:pPr>
              <w:spacing w:after="0"/>
              <w:rPr>
                <w:rFonts w:ascii="Verdana" w:eastAsia="SimSun" w:hAnsi="Verdana" w:cs="Times New Roman"/>
                <w:b/>
                <w:sz w:val="18"/>
                <w:szCs w:val="18"/>
              </w:rPr>
            </w:pPr>
          </w:p>
        </w:tc>
        <w:tc>
          <w:tcPr>
            <w:tcW w:w="110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37"/>
              </w:numPr>
              <w:spacing w:after="0"/>
              <w:ind w:hanging="417"/>
              <w:rPr>
                <w:rFonts w:ascii="Verdana" w:eastAsia="SimSun" w:hAnsi="Verdana" w:cs="Times New Roman"/>
                <w:sz w:val="18"/>
                <w:szCs w:val="18"/>
              </w:rPr>
            </w:pPr>
            <w:r>
              <w:rPr>
                <w:rFonts w:ascii="Verdana" w:eastAsia="SimSun" w:hAnsi="Verdana"/>
                <w:sz w:val="18"/>
                <w:szCs w:val="18"/>
              </w:rPr>
              <w:t>LAC</w:t>
            </w:r>
          </w:p>
        </w:tc>
        <w:tc>
          <w:tcPr>
            <w:tcW w:w="302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39"/>
              </w:numPr>
              <w:spacing w:after="0"/>
              <w:ind w:left="600" w:hanging="709"/>
              <w:rPr>
                <w:rFonts w:ascii="Verdana" w:eastAsia="SimSun" w:hAnsi="Verdana"/>
                <w:sz w:val="18"/>
                <w:szCs w:val="18"/>
              </w:rPr>
            </w:pPr>
            <w:r>
              <w:rPr>
                <w:rFonts w:ascii="Verdana" w:eastAsia="SimSun" w:hAnsi="Verdana"/>
                <w:sz w:val="18"/>
                <w:szCs w:val="18"/>
              </w:rPr>
              <w:t>Number of participants and other people with disability supported by LACs by participant characteristics</w:t>
            </w:r>
          </w:p>
          <w:p w:rsidR="00584CE8" w:rsidRDefault="00584CE8" w:rsidP="00747251">
            <w:pPr>
              <w:numPr>
                <w:ilvl w:val="0"/>
                <w:numId w:val="39"/>
              </w:numPr>
              <w:spacing w:after="0"/>
              <w:ind w:left="600" w:hanging="709"/>
              <w:rPr>
                <w:rFonts w:ascii="Verdana" w:eastAsia="SimSun" w:hAnsi="Verdana" w:cs="Times New Roman"/>
                <w:sz w:val="18"/>
                <w:szCs w:val="18"/>
              </w:rPr>
            </w:pPr>
            <w:r>
              <w:rPr>
                <w:rFonts w:ascii="Verdana" w:eastAsia="SimSun" w:hAnsi="Verdana"/>
                <w:sz w:val="18"/>
                <w:szCs w:val="18"/>
              </w:rPr>
              <w:t>Descriptions of activities undertaken on ILC including dollars spent by regions and activities</w:t>
            </w:r>
          </w:p>
        </w:tc>
      </w:tr>
      <w:tr w:rsidR="00584CE8" w:rsidTr="00584CE8">
        <w:trPr>
          <w:trHeight w:val="9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4CE8" w:rsidRDefault="00584CE8">
            <w:pPr>
              <w:spacing w:after="0"/>
              <w:rPr>
                <w:rFonts w:ascii="Verdana" w:eastAsia="SimSun" w:hAnsi="Verdana" w:cs="Times New Roman"/>
                <w:b/>
                <w:sz w:val="18"/>
                <w:szCs w:val="18"/>
              </w:rPr>
            </w:pPr>
          </w:p>
        </w:tc>
        <w:tc>
          <w:tcPr>
            <w:tcW w:w="110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37"/>
              </w:numPr>
              <w:spacing w:after="0"/>
              <w:rPr>
                <w:rFonts w:ascii="Verdana" w:eastAsia="SimSun" w:hAnsi="Verdana" w:cs="Times New Roman"/>
                <w:sz w:val="18"/>
                <w:szCs w:val="18"/>
              </w:rPr>
            </w:pPr>
            <w:r>
              <w:rPr>
                <w:rFonts w:ascii="Verdana" w:eastAsia="SimSun" w:hAnsi="Verdana"/>
                <w:iCs/>
                <w:sz w:val="18"/>
                <w:szCs w:val="18"/>
              </w:rPr>
              <w:t>ILC</w:t>
            </w:r>
          </w:p>
        </w:tc>
        <w:tc>
          <w:tcPr>
            <w:tcW w:w="3027" w:type="pct"/>
            <w:tcBorders>
              <w:top w:val="single" w:sz="4" w:space="0" w:color="auto"/>
              <w:left w:val="single" w:sz="4" w:space="0" w:color="auto"/>
              <w:bottom w:val="single" w:sz="4" w:space="0" w:color="auto"/>
              <w:right w:val="single" w:sz="4" w:space="0" w:color="auto"/>
            </w:tcBorders>
            <w:hideMark/>
          </w:tcPr>
          <w:p w:rsidR="00584CE8" w:rsidRDefault="00584CE8" w:rsidP="00747251">
            <w:pPr>
              <w:numPr>
                <w:ilvl w:val="0"/>
                <w:numId w:val="40"/>
              </w:numPr>
              <w:spacing w:after="0"/>
              <w:ind w:left="600" w:hanging="709"/>
              <w:rPr>
                <w:rFonts w:ascii="Verdana" w:eastAsia="SimSun" w:hAnsi="Verdana"/>
                <w:sz w:val="18"/>
                <w:szCs w:val="18"/>
              </w:rPr>
            </w:pPr>
            <w:r>
              <w:rPr>
                <w:rFonts w:ascii="Verdana" w:eastAsia="SimSun" w:hAnsi="Verdana"/>
                <w:sz w:val="18"/>
                <w:szCs w:val="18"/>
              </w:rPr>
              <w:t>Number of participants and other people with disability supported by ILC activities by participant characteristics</w:t>
            </w:r>
          </w:p>
          <w:p w:rsidR="00584CE8" w:rsidRDefault="00584CE8" w:rsidP="00747251">
            <w:pPr>
              <w:numPr>
                <w:ilvl w:val="0"/>
                <w:numId w:val="40"/>
              </w:numPr>
              <w:spacing w:after="0"/>
              <w:ind w:left="600" w:hanging="709"/>
              <w:rPr>
                <w:rFonts w:ascii="Verdana" w:eastAsia="SimSun" w:hAnsi="Verdana" w:cs="Times New Roman"/>
                <w:sz w:val="18"/>
                <w:szCs w:val="18"/>
              </w:rPr>
            </w:pPr>
            <w:r>
              <w:rPr>
                <w:rFonts w:ascii="Verdana" w:eastAsia="SimSun" w:hAnsi="Verdana"/>
                <w:sz w:val="18"/>
                <w:szCs w:val="18"/>
              </w:rPr>
              <w:t>Descriptions of activities undertaken on ILC including dollars spent by regions and activities</w:t>
            </w:r>
          </w:p>
        </w:tc>
      </w:tr>
    </w:tbl>
    <w:p w:rsidR="00584CE8" w:rsidRDefault="00584CE8" w:rsidP="00584CE8">
      <w:pPr>
        <w:rPr>
          <w:rFonts w:eastAsia="Times New Roman"/>
        </w:rPr>
      </w:pPr>
    </w:p>
    <w:p w:rsidR="00584CE8" w:rsidRDefault="00584CE8" w:rsidP="00584CE8">
      <w:pPr>
        <w:rPr>
          <w:rFonts w:ascii="Verdana" w:eastAsia="SimSun" w:hAnsi="Verdana"/>
          <w:b/>
          <w:sz w:val="20"/>
          <w:szCs w:val="20"/>
        </w:rPr>
      </w:pPr>
      <w:r>
        <w:br w:type="page"/>
      </w:r>
    </w:p>
    <w:p w:rsidR="00584CE8" w:rsidRDefault="00584CE8" w:rsidP="00584CE8">
      <w:pPr>
        <w:pStyle w:val="Heading2"/>
        <w:rPr>
          <w:szCs w:val="20"/>
        </w:rPr>
      </w:pPr>
      <w:r>
        <w:t>Level C – NDIS Activity in Jurisdictions</w:t>
      </w:r>
    </w:p>
    <w:p w:rsidR="00584CE8" w:rsidRDefault="00584CE8" w:rsidP="00747251">
      <w:pPr>
        <w:pStyle w:val="ListParagraph"/>
        <w:numPr>
          <w:ilvl w:val="0"/>
          <w:numId w:val="29"/>
        </w:numPr>
        <w:spacing w:after="120" w:line="240" w:lineRule="auto"/>
        <w:rPr>
          <w:rFonts w:ascii="Verdana" w:hAnsi="Verdana"/>
          <w:sz w:val="20"/>
          <w:szCs w:val="20"/>
        </w:rPr>
      </w:pPr>
      <w:r>
        <w:rPr>
          <w:rFonts w:ascii="Verdana" w:hAnsi="Verdana"/>
          <w:sz w:val="20"/>
          <w:szCs w:val="20"/>
        </w:rPr>
        <w:t xml:space="preserve">The NDIA will provide certain financial and scheme activity information to the Commonwealth Minister and each host jurisdiction’s Minister, as provided for in </w:t>
      </w:r>
      <w:r>
        <w:rPr>
          <w:rFonts w:ascii="Verdana" w:hAnsi="Verdana"/>
          <w:iCs/>
          <w:sz w:val="20"/>
          <w:szCs w:val="20"/>
        </w:rPr>
        <w:t xml:space="preserve">for in section.175 of the </w:t>
      </w:r>
      <w:r>
        <w:rPr>
          <w:rFonts w:ascii="Verdana" w:hAnsi="Verdana"/>
          <w:i/>
          <w:iCs/>
          <w:sz w:val="20"/>
          <w:szCs w:val="20"/>
        </w:rPr>
        <w:t>National Disability Insurance Scheme Act 2013</w:t>
      </w:r>
      <w:r>
        <w:rPr>
          <w:rFonts w:ascii="Verdana" w:hAnsi="Verdana"/>
          <w:iCs/>
          <w:sz w:val="20"/>
          <w:szCs w:val="20"/>
        </w:rPr>
        <w:t xml:space="preserve">. </w:t>
      </w:r>
      <w:r>
        <w:rPr>
          <w:rFonts w:ascii="Verdana" w:hAnsi="Verdana"/>
          <w:sz w:val="20"/>
          <w:szCs w:val="20"/>
        </w:rPr>
        <w:t>This information will be provided on a monthly basis (including year to date totals), in datasets accessed through the data warehouse.  It will not be provided through separate written reports.</w:t>
      </w:r>
    </w:p>
    <w:p w:rsidR="00584CE8" w:rsidRDefault="00584CE8" w:rsidP="00747251">
      <w:pPr>
        <w:pStyle w:val="ListParagraph"/>
        <w:numPr>
          <w:ilvl w:val="0"/>
          <w:numId w:val="29"/>
        </w:numPr>
        <w:spacing w:after="120" w:line="240" w:lineRule="auto"/>
        <w:rPr>
          <w:rFonts w:ascii="Verdana" w:hAnsi="Verdana"/>
          <w:sz w:val="20"/>
          <w:szCs w:val="20"/>
        </w:rPr>
      </w:pPr>
      <w:r>
        <w:rPr>
          <w:rFonts w:ascii="Verdana" w:hAnsi="Verdana"/>
          <w:sz w:val="20"/>
          <w:szCs w:val="20"/>
        </w:rPr>
        <w:t>The detail of this information and the timing of the provision of information will be established through negotiation between the NDIA and the host jurisdiction, through Operational Planning.</w:t>
      </w:r>
    </w:p>
    <w:p w:rsidR="00584CE8" w:rsidRDefault="00584CE8" w:rsidP="00584CE8">
      <w:pPr>
        <w:pStyle w:val="Heading2"/>
        <w:rPr>
          <w:snapToGrid w:val="0"/>
          <w:szCs w:val="20"/>
        </w:rPr>
      </w:pPr>
      <w:r>
        <w:rPr>
          <w:snapToGrid w:val="0"/>
        </w:rPr>
        <w:t>Release of Information</w:t>
      </w:r>
    </w:p>
    <w:p w:rsidR="00584CE8" w:rsidRDefault="00584CE8" w:rsidP="00747251">
      <w:pPr>
        <w:pStyle w:val="ListParagraph"/>
        <w:numPr>
          <w:ilvl w:val="0"/>
          <w:numId w:val="29"/>
        </w:numPr>
        <w:spacing w:after="120" w:line="240" w:lineRule="auto"/>
        <w:rPr>
          <w:rFonts w:ascii="Verdana" w:hAnsi="Verdana" w:cstheme="minorHAnsi"/>
          <w:snapToGrid w:val="0"/>
          <w:sz w:val="20"/>
          <w:szCs w:val="20"/>
        </w:rPr>
      </w:pPr>
      <w:r>
        <w:rPr>
          <w:rFonts w:ascii="Verdana" w:hAnsi="Verdana" w:cstheme="minorHAnsi"/>
          <w:snapToGrid w:val="0"/>
          <w:sz w:val="20"/>
          <w:szCs w:val="20"/>
        </w:rPr>
        <w:t>Release of i</w:t>
      </w:r>
      <w:r w:rsidR="00ED5987">
        <w:rPr>
          <w:rFonts w:ascii="Verdana" w:hAnsi="Verdana" w:cstheme="minorHAnsi"/>
          <w:snapToGrid w:val="0"/>
          <w:sz w:val="20"/>
          <w:szCs w:val="20"/>
        </w:rPr>
        <w:t>nformation provided under this S</w:t>
      </w:r>
      <w:r>
        <w:rPr>
          <w:rFonts w:ascii="Verdana" w:hAnsi="Verdana" w:cstheme="minorHAnsi"/>
          <w:snapToGrid w:val="0"/>
          <w:sz w:val="20"/>
          <w:szCs w:val="20"/>
        </w:rPr>
        <w:t xml:space="preserve">chedule will be </w:t>
      </w:r>
      <w:r>
        <w:rPr>
          <w:rFonts w:ascii="Verdana" w:hAnsi="Verdana"/>
          <w:sz w:val="20"/>
          <w:szCs w:val="20"/>
        </w:rPr>
        <w:t>consistent with the information protocols to be developed between the Parties and the NDIA by June 2016.</w:t>
      </w:r>
    </w:p>
    <w:p w:rsidR="00584CE8" w:rsidRDefault="00584CE8" w:rsidP="00584CE8">
      <w:pPr>
        <w:pStyle w:val="Heading2"/>
        <w:rPr>
          <w:snapToGrid w:val="0"/>
          <w:szCs w:val="20"/>
        </w:rPr>
      </w:pPr>
      <w:r>
        <w:rPr>
          <w:snapToGrid w:val="0"/>
        </w:rPr>
        <w:t>Relationship to NDIS Evaluation Strategy</w:t>
      </w:r>
    </w:p>
    <w:p w:rsidR="00584CE8" w:rsidRDefault="00584CE8" w:rsidP="00747251">
      <w:pPr>
        <w:pStyle w:val="ListParagraph"/>
        <w:numPr>
          <w:ilvl w:val="0"/>
          <w:numId w:val="29"/>
        </w:numPr>
        <w:spacing w:after="120" w:line="240" w:lineRule="auto"/>
        <w:rPr>
          <w:rFonts w:ascii="Verdana" w:hAnsi="Verdana" w:cstheme="minorHAnsi"/>
          <w:sz w:val="20"/>
          <w:szCs w:val="20"/>
        </w:rPr>
      </w:pPr>
      <w:r>
        <w:rPr>
          <w:rFonts w:ascii="Verdana" w:hAnsi="Verdana" w:cstheme="minorHAnsi"/>
          <w:snapToGrid w:val="0"/>
          <w:sz w:val="20"/>
          <w:szCs w:val="20"/>
        </w:rPr>
        <w:t xml:space="preserve">Reporting under the Integrated NDIS Performance Reporting Framework will complement the NDIS Evaluation Strategy. </w:t>
      </w:r>
      <w:r>
        <w:rPr>
          <w:rFonts w:ascii="Verdana" w:hAnsi="Verdana" w:cstheme="minorHAnsi"/>
          <w:sz w:val="20"/>
          <w:szCs w:val="20"/>
        </w:rPr>
        <w:t>The evaluation will provide a series of point-in-time snapshots, largely focussing on outcomes for individuals, carers and families. By contrast, information under the Performance Reporting Framework will be provided on a regular schedule (monthly, quarterly or annually) and will provide insights into the operation of the NDIS and the way it is being administered by the NDIA. It will include information on NDIS participants, but also on providers of supports and fiscal sustainability.</w:t>
      </w:r>
    </w:p>
    <w:p w:rsidR="008A62BF" w:rsidRPr="00C940B8" w:rsidRDefault="008A62BF" w:rsidP="00F076FE">
      <w:pPr>
        <w:rPr>
          <w:rFonts w:ascii="Verdana" w:hAnsi="Verdana" w:cstheme="minorHAnsi"/>
          <w:sz w:val="20"/>
          <w:szCs w:val="20"/>
        </w:rPr>
      </w:pPr>
    </w:p>
    <w:sectPr w:rsidR="008A62BF" w:rsidRPr="00C940B8" w:rsidSect="00D428C5">
      <w:headerReference w:type="default" r:id="rId15"/>
      <w:footerReference w:type="default" r:id="rId16"/>
      <w:pgSz w:w="11906" w:h="16838"/>
      <w:pgMar w:top="1135" w:right="707"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9A" w:rsidRDefault="005A749A" w:rsidP="00AF6425">
      <w:pPr>
        <w:spacing w:after="0" w:line="240" w:lineRule="auto"/>
      </w:pPr>
      <w:r>
        <w:separator/>
      </w:r>
    </w:p>
  </w:endnote>
  <w:endnote w:type="continuationSeparator" w:id="0">
    <w:p w:rsidR="005A749A" w:rsidRDefault="005A749A" w:rsidP="00AF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9A" w:rsidRDefault="005A749A">
    <w:pPr>
      <w:pStyle w:val="FooterEven"/>
    </w:pPr>
    <w:r>
      <w:t>Page D-2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9A" w:rsidRPr="0081112D" w:rsidRDefault="005A749A">
    <w:pPr>
      <w:pStyle w:val="FooterEven"/>
      <w:jc w:val="right"/>
      <w:rPr>
        <w:rFonts w:ascii="Verdana" w:hAnsi="Verdana"/>
        <w:sz w:val="16"/>
        <w:szCs w:val="16"/>
      </w:rPr>
    </w:pPr>
    <w:r w:rsidRPr="0081112D">
      <w:rPr>
        <w:rFonts w:ascii="Verdana" w:hAnsi="Verdana"/>
        <w:sz w:val="16"/>
        <w:szCs w:val="16"/>
      </w:rPr>
      <w:fldChar w:fldCharType="begin"/>
    </w:r>
    <w:r w:rsidRPr="0081112D">
      <w:rPr>
        <w:rFonts w:ascii="Verdana" w:hAnsi="Verdana"/>
        <w:sz w:val="16"/>
        <w:szCs w:val="16"/>
      </w:rPr>
      <w:instrText xml:space="preserve"> PAGE   \* MERGEFORMAT </w:instrText>
    </w:r>
    <w:r w:rsidRPr="0081112D">
      <w:rPr>
        <w:rFonts w:ascii="Verdana" w:hAnsi="Verdana"/>
        <w:sz w:val="16"/>
        <w:szCs w:val="16"/>
      </w:rPr>
      <w:fldChar w:fldCharType="separate"/>
    </w:r>
    <w:r w:rsidR="00EF0121">
      <w:rPr>
        <w:rFonts w:ascii="Verdana" w:hAnsi="Verdana"/>
        <w:noProof/>
        <w:sz w:val="16"/>
        <w:szCs w:val="16"/>
      </w:rPr>
      <w:t>2</w:t>
    </w:r>
    <w:r w:rsidRPr="0081112D">
      <w:rPr>
        <w:rFonts w:ascii="Verdana" w:hAnsi="Verdana"/>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419063"/>
      <w:docPartObj>
        <w:docPartGallery w:val="Page Numbers (Bottom of Page)"/>
        <w:docPartUnique/>
      </w:docPartObj>
    </w:sdtPr>
    <w:sdtEndPr>
      <w:rPr>
        <w:rFonts w:ascii="Verdana" w:hAnsi="Verdana"/>
        <w:noProof/>
        <w:sz w:val="16"/>
      </w:rPr>
    </w:sdtEndPr>
    <w:sdtContent>
      <w:p w:rsidR="005A749A" w:rsidRPr="00EF2CDD" w:rsidRDefault="005A749A">
        <w:pPr>
          <w:pStyle w:val="Footer"/>
          <w:jc w:val="right"/>
          <w:rPr>
            <w:rFonts w:ascii="Verdana" w:hAnsi="Verdana"/>
            <w:sz w:val="16"/>
          </w:rPr>
        </w:pPr>
        <w:r w:rsidRPr="00EF2CDD">
          <w:rPr>
            <w:rFonts w:ascii="Verdana" w:hAnsi="Verdana"/>
            <w:sz w:val="16"/>
          </w:rPr>
          <w:fldChar w:fldCharType="begin"/>
        </w:r>
        <w:r w:rsidRPr="00EF2CDD">
          <w:rPr>
            <w:rFonts w:ascii="Verdana" w:hAnsi="Verdana"/>
            <w:sz w:val="16"/>
          </w:rPr>
          <w:instrText xml:space="preserve"> PAGE   \* MERGEFORMAT </w:instrText>
        </w:r>
        <w:r w:rsidRPr="00EF2CDD">
          <w:rPr>
            <w:rFonts w:ascii="Verdana" w:hAnsi="Verdana"/>
            <w:sz w:val="16"/>
          </w:rPr>
          <w:fldChar w:fldCharType="separate"/>
        </w:r>
        <w:r w:rsidR="00EF0121">
          <w:rPr>
            <w:rFonts w:ascii="Verdana" w:hAnsi="Verdana"/>
            <w:noProof/>
            <w:sz w:val="16"/>
          </w:rPr>
          <w:t>1</w:t>
        </w:r>
        <w:r w:rsidRPr="00EF2CDD">
          <w:rPr>
            <w:rFonts w:ascii="Verdana" w:hAnsi="Verdana"/>
            <w:noProof/>
            <w:sz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9A" w:rsidRDefault="005A749A">
    <w:pPr>
      <w:spacing w:line="200" w:lineRule="exact"/>
      <w:rPr>
        <w:sz w:val="20"/>
        <w:szCs w:val="20"/>
      </w:rPr>
    </w:pPr>
    <w:r>
      <w:rPr>
        <w:noProof/>
        <w:lang w:eastAsia="en-AU" w:bidi="ar-SA"/>
      </w:rPr>
      <mc:AlternateContent>
        <mc:Choice Requires="wps">
          <w:drawing>
            <wp:anchor distT="0" distB="0" distL="114300" distR="114300" simplePos="0" relativeHeight="251659264" behindDoc="1" locked="0" layoutInCell="1" allowOverlap="1" wp14:anchorId="799911A2" wp14:editId="00465BC8">
              <wp:simplePos x="0" y="0"/>
              <wp:positionH relativeFrom="page">
                <wp:posOffset>6400800</wp:posOffset>
              </wp:positionH>
              <wp:positionV relativeFrom="page">
                <wp:posOffset>10115550</wp:posOffset>
              </wp:positionV>
              <wp:extent cx="638175" cy="139700"/>
              <wp:effectExtent l="0" t="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9A" w:rsidRDefault="005A749A">
                          <w:pPr>
                            <w:spacing w:line="202" w:lineRule="exact"/>
                            <w:ind w:left="20"/>
                            <w:rPr>
                              <w:rFonts w:ascii="Corbel" w:eastAsia="Corbel" w:hAnsi="Corbel" w:cs="Corbel"/>
                              <w:sz w:val="18"/>
                              <w:szCs w:val="18"/>
                            </w:rPr>
                          </w:pPr>
                          <w:r>
                            <w:rPr>
                              <w:rFonts w:ascii="Corbel" w:eastAsia="Corbel" w:hAnsi="Corbel" w:cs="Corbel"/>
                              <w:color w:val="2B2B2B"/>
                              <w:sz w:val="18"/>
                              <w:szCs w:val="18"/>
                            </w:rPr>
                            <w:t>Page</w:t>
                          </w:r>
                          <w:r>
                            <w:rPr>
                              <w:rFonts w:ascii="Corbel" w:eastAsia="Corbel" w:hAnsi="Corbel" w:cs="Corbel"/>
                              <w:color w:val="2B2B2B"/>
                              <w:spacing w:val="-5"/>
                              <w:sz w:val="18"/>
                              <w:szCs w:val="18"/>
                            </w:rPr>
                            <w:t xml:space="preserve"> </w:t>
                          </w:r>
                          <w:r>
                            <w:rPr>
                              <w:rFonts w:ascii="Corbel" w:eastAsia="Corbel" w:hAnsi="Corbel" w:cs="Corbel"/>
                              <w:color w:val="2B2B2B"/>
                              <w:sz w:val="18"/>
                              <w:szCs w:val="18"/>
                            </w:rPr>
                            <w:t xml:space="preserve">A- </w:t>
                          </w:r>
                          <w:r>
                            <w:fldChar w:fldCharType="begin"/>
                          </w:r>
                          <w:r>
                            <w:rPr>
                              <w:rFonts w:ascii="Corbel" w:eastAsia="Corbel" w:hAnsi="Corbel" w:cs="Corbel"/>
                              <w:color w:val="2B2B2B"/>
                              <w:sz w:val="18"/>
                              <w:szCs w:val="18"/>
                            </w:rPr>
                            <w:instrText xml:space="preserve"> PAGE </w:instrText>
                          </w:r>
                          <w:r>
                            <w:fldChar w:fldCharType="separate"/>
                          </w:r>
                          <w:r w:rsidR="009C1DE0">
                            <w:rPr>
                              <w:rFonts w:ascii="Corbel" w:eastAsia="Corbel" w:hAnsi="Corbel" w:cs="Corbel"/>
                              <w:noProof/>
                              <w:color w:val="2B2B2B"/>
                              <w:sz w:val="18"/>
                              <w:szCs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in;margin-top:796.5pt;width:50.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MkrQIAAKg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" filled="f" stroked="f">
              <v:textbox inset="0,0,0,0">
                <w:txbxContent>
                  <w:p w:rsidR="005A749A" w:rsidRDefault="005A749A">
                    <w:pPr>
                      <w:spacing w:line="202" w:lineRule="exact"/>
                      <w:ind w:left="20"/>
                      <w:rPr>
                        <w:rFonts w:ascii="Corbel" w:eastAsia="Corbel" w:hAnsi="Corbel" w:cs="Corbel"/>
                        <w:sz w:val="18"/>
                        <w:szCs w:val="18"/>
                      </w:rPr>
                    </w:pPr>
                    <w:r>
                      <w:rPr>
                        <w:rFonts w:ascii="Corbel" w:eastAsia="Corbel" w:hAnsi="Corbel" w:cs="Corbel"/>
                        <w:color w:val="2B2B2B"/>
                        <w:sz w:val="18"/>
                        <w:szCs w:val="18"/>
                      </w:rPr>
                      <w:t>Page</w:t>
                    </w:r>
                    <w:r>
                      <w:rPr>
                        <w:rFonts w:ascii="Corbel" w:eastAsia="Corbel" w:hAnsi="Corbel" w:cs="Corbel"/>
                        <w:color w:val="2B2B2B"/>
                        <w:spacing w:val="-5"/>
                        <w:sz w:val="18"/>
                        <w:szCs w:val="18"/>
                      </w:rPr>
                      <w:t xml:space="preserve"> </w:t>
                    </w:r>
                    <w:r>
                      <w:rPr>
                        <w:rFonts w:ascii="Corbel" w:eastAsia="Corbel" w:hAnsi="Corbel" w:cs="Corbel"/>
                        <w:color w:val="2B2B2B"/>
                        <w:sz w:val="18"/>
                        <w:szCs w:val="18"/>
                      </w:rPr>
                      <w:t xml:space="preserve">A- </w:t>
                    </w:r>
                    <w:r>
                      <w:fldChar w:fldCharType="begin"/>
                    </w:r>
                    <w:r>
                      <w:rPr>
                        <w:rFonts w:ascii="Corbel" w:eastAsia="Corbel" w:hAnsi="Corbel" w:cs="Corbel"/>
                        <w:color w:val="2B2B2B"/>
                        <w:sz w:val="18"/>
                        <w:szCs w:val="18"/>
                      </w:rPr>
                      <w:instrText xml:space="preserve"> PAGE </w:instrText>
                    </w:r>
                    <w:r>
                      <w:fldChar w:fldCharType="separate"/>
                    </w:r>
                    <w:r w:rsidR="009C1DE0">
                      <w:rPr>
                        <w:rFonts w:ascii="Corbel" w:eastAsia="Corbel" w:hAnsi="Corbel" w:cs="Corbel"/>
                        <w:noProof/>
                        <w:color w:val="2B2B2B"/>
                        <w:sz w:val="18"/>
                        <w:szCs w:val="18"/>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9A" w:rsidRDefault="005A749A" w:rsidP="00AF6425">
      <w:pPr>
        <w:spacing w:after="0" w:line="240" w:lineRule="auto"/>
      </w:pPr>
      <w:r>
        <w:separator/>
      </w:r>
    </w:p>
  </w:footnote>
  <w:footnote w:type="continuationSeparator" w:id="0">
    <w:p w:rsidR="005A749A" w:rsidRDefault="005A749A" w:rsidP="00AF6425">
      <w:pPr>
        <w:spacing w:after="0" w:line="240" w:lineRule="auto"/>
      </w:pPr>
      <w:r>
        <w:continuationSeparator/>
      </w:r>
    </w:p>
  </w:footnote>
  <w:footnote w:id="1">
    <w:p w:rsidR="005A749A" w:rsidRPr="00EF2CDD" w:rsidRDefault="005A749A" w:rsidP="00C37E7C">
      <w:pPr>
        <w:pStyle w:val="FootnoteText"/>
        <w:rPr>
          <w:rFonts w:ascii="Verdana" w:hAnsi="Verdana"/>
          <w:sz w:val="16"/>
        </w:rPr>
      </w:pPr>
      <w:r w:rsidRPr="00EF2CDD">
        <w:rPr>
          <w:rStyle w:val="FootnoteReference"/>
          <w:rFonts w:ascii="Verdana" w:hAnsi="Verdana"/>
          <w:sz w:val="16"/>
        </w:rPr>
        <w:footnoteRef/>
      </w:r>
      <w:r w:rsidRPr="00EF2CDD">
        <w:rPr>
          <w:rFonts w:ascii="Verdana" w:hAnsi="Verdana"/>
          <w:sz w:val="16"/>
        </w:rPr>
        <w:t xml:space="preserve"> Perth Hills is comprised of the LGAs of Kalamunda, Mundaring and Swan.</w:t>
      </w:r>
    </w:p>
  </w:footnote>
  <w:footnote w:id="2">
    <w:p w:rsidR="005A749A" w:rsidRPr="00EF2CDD" w:rsidRDefault="005A749A" w:rsidP="00FA4F01">
      <w:pPr>
        <w:pStyle w:val="FootnoteText"/>
        <w:rPr>
          <w:rFonts w:ascii="Verdana" w:hAnsi="Verdana"/>
          <w:sz w:val="16"/>
        </w:rPr>
      </w:pPr>
      <w:r w:rsidRPr="00EF2CDD">
        <w:rPr>
          <w:rStyle w:val="FootnoteReference"/>
          <w:rFonts w:ascii="Verdana" w:hAnsi="Verdana"/>
          <w:sz w:val="16"/>
        </w:rPr>
        <w:footnoteRef/>
      </w:r>
      <w:r w:rsidRPr="00EF2CDD">
        <w:rPr>
          <w:rFonts w:ascii="Verdana" w:hAnsi="Verdana"/>
          <w:sz w:val="16"/>
        </w:rPr>
        <w:t xml:space="preserve"> </w:t>
      </w:r>
      <w:r>
        <w:rPr>
          <w:rFonts w:ascii="Verdana" w:hAnsi="Verdana"/>
          <w:sz w:val="16"/>
        </w:rPr>
        <w:t>Expansion sites are comprised of the LGAs of Bayswater, Bassendean, Chittering, Toodyay, York and Northam</w:t>
      </w:r>
      <w:r w:rsidRPr="00EF2CDD">
        <w:rPr>
          <w:rFonts w:ascii="Verdana" w:hAnsi="Verdana"/>
          <w:sz w:val="16"/>
        </w:rPr>
        <w:t>.</w:t>
      </w:r>
    </w:p>
  </w:footnote>
  <w:footnote w:id="3">
    <w:p w:rsidR="005A749A" w:rsidRDefault="005A749A">
      <w:pPr>
        <w:pStyle w:val="FootnoteText"/>
      </w:pPr>
      <w:r>
        <w:rPr>
          <w:rStyle w:val="FootnoteReference"/>
        </w:rPr>
        <w:footnoteRef/>
      </w:r>
      <w:r>
        <w:t xml:space="preserve"> </w:t>
      </w:r>
      <w:r>
        <w:rPr>
          <w:rFonts w:ascii="Verdana" w:hAnsi="Verdana"/>
          <w:sz w:val="16"/>
        </w:rPr>
        <w:t>Expansion sites are comprised of the LGAs of Bayswater, Bassendean, Chittering, Toodyay, York and Northam</w:t>
      </w:r>
      <w:r w:rsidRPr="00EF2CDD">
        <w:rPr>
          <w:rFonts w:ascii="Verdana" w:hAnsi="Verdana"/>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9A" w:rsidRPr="00F523BD" w:rsidRDefault="005A749A" w:rsidP="008100FE">
    <w:pPr>
      <w:pStyle w:val="Header"/>
      <w:tabs>
        <w:tab w:val="clear" w:pos="4513"/>
        <w:tab w:val="clear" w:pos="9026"/>
        <w:tab w:val="center" w:pos="4153"/>
        <w:tab w:val="right" w:pos="8306"/>
      </w:tabs>
      <w:wordWrap w:val="0"/>
      <w:spacing w:afterLines="100" w:after="240" w:line="240" w:lineRule="auto"/>
      <w:ind w:left="-851"/>
      <w:jc w:val="right"/>
      <w:rPr>
        <w:rFonts w:ascii="Calibri" w:hAnsi="Calibri" w:cs="Calibri"/>
        <w:b/>
        <w:sz w:val="20"/>
      </w:rPr>
    </w:pPr>
    <w:r w:rsidRPr="00F523BD">
      <w:rPr>
        <w:rFonts w:ascii="Verdana" w:eastAsia="SimSun" w:hAnsi="Verdana" w:cs="Times New Roman"/>
        <w:i/>
        <w:sz w:val="14"/>
        <w:szCs w:val="24"/>
        <w:lang w:eastAsia="zh-CN" w:bidi="ar-SA"/>
      </w:rPr>
      <w:t>Schedule H: Bilateral Agreement for Extension and Expansion of the NDIS NDIA Trial between the Commonwealth and Western Australia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9A" w:rsidRPr="00A705F8" w:rsidRDefault="005A749A" w:rsidP="00BE4EDA">
    <w:pPr>
      <w:pStyle w:val="Header"/>
      <w:jc w:val="center"/>
      <w:rPr>
        <w:rFonts w:ascii="Corbel" w:hAnsi="Corbel"/>
      </w:rPr>
    </w:pPr>
    <w:r>
      <w:rPr>
        <w:rFonts w:ascii="Corbel" w:hAnsi="Corbel"/>
      </w:rPr>
      <w:tab/>
    </w:r>
    <w:r>
      <w:rPr>
        <w:rFonts w:ascii="Corbel" w:hAnsi="Corbe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9A" w:rsidRDefault="005A749A">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B9"/>
    <w:multiLevelType w:val="multilevel"/>
    <w:tmpl w:val="84320490"/>
    <w:styleLink w:val="BulletList"/>
    <w:lvl w:ilvl="0">
      <w:start w:val="1"/>
      <w:numFmt w:val="bullet"/>
      <w:pStyle w:val="1BulletStyleLis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0C24BEB"/>
    <w:multiLevelType w:val="hybridMultilevel"/>
    <w:tmpl w:val="8744A09E"/>
    <w:lvl w:ilvl="0" w:tplc="15B045F4">
      <w:start w:val="1"/>
      <w:numFmt w:val="decimal"/>
      <w:lvlText w:val="2.%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28F4972"/>
    <w:multiLevelType w:val="hybridMultilevel"/>
    <w:tmpl w:val="3CF61214"/>
    <w:lvl w:ilvl="0" w:tplc="7B560768">
      <w:start w:val="1"/>
      <w:numFmt w:val="decimal"/>
      <w:lvlText w:val="1.1.%1"/>
      <w:lvlJc w:val="left"/>
      <w:pPr>
        <w:ind w:left="360" w:hanging="360"/>
      </w:pPr>
    </w:lvl>
    <w:lvl w:ilvl="1" w:tplc="7738074A">
      <w:numFmt w:val="bullet"/>
      <w:lvlText w:val="-"/>
      <w:lvlJc w:val="left"/>
      <w:pPr>
        <w:ind w:left="644" w:hanging="360"/>
      </w:pPr>
      <w:rPr>
        <w:rFonts w:ascii="Calibri" w:eastAsia="Times New Roman" w:hAnsi="Calibri" w:cstheme="minorHAnsi"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099B393D"/>
    <w:multiLevelType w:val="hybridMultilevel"/>
    <w:tmpl w:val="3C4487DC"/>
    <w:lvl w:ilvl="0" w:tplc="D9E00A00">
      <w:start w:val="1"/>
      <w:numFmt w:val="decimal"/>
      <w:lvlText w:val="3.1.%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nsid w:val="0AC9748A"/>
    <w:multiLevelType w:val="hybridMultilevel"/>
    <w:tmpl w:val="4434EC66"/>
    <w:lvl w:ilvl="0" w:tplc="15B045F4">
      <w:start w:val="1"/>
      <w:numFmt w:val="decimal"/>
      <w:lvlText w:val="2.%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DC1540E"/>
    <w:multiLevelType w:val="hybridMultilevel"/>
    <w:tmpl w:val="381021F2"/>
    <w:lvl w:ilvl="0" w:tplc="2D22C79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6245E9"/>
    <w:multiLevelType w:val="hybridMultilevel"/>
    <w:tmpl w:val="9D6496D2"/>
    <w:lvl w:ilvl="0" w:tplc="F35218DC">
      <w:start w:val="8"/>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D5032CE"/>
    <w:multiLevelType w:val="multilevel"/>
    <w:tmpl w:val="92CAD300"/>
    <w:lvl w:ilvl="0">
      <w:start w:val="1"/>
      <w:numFmt w:val="decimal"/>
      <w:lvlText w:val="%1"/>
      <w:lvlJc w:val="left"/>
      <w:pPr>
        <w:ind w:left="360" w:hanging="360"/>
      </w:pPr>
      <w:rPr>
        <w:rFonts w:cstheme="minorHAnsi"/>
        <w:sz w:val="18"/>
      </w:rPr>
    </w:lvl>
    <w:lvl w:ilvl="1">
      <w:start w:val="1"/>
      <w:numFmt w:val="decimal"/>
      <w:lvlText w:val="1.%2"/>
      <w:lvlJc w:val="left"/>
      <w:pPr>
        <w:ind w:left="720" w:hanging="720"/>
      </w:pPr>
      <w:rPr>
        <w:sz w:val="18"/>
      </w:rPr>
    </w:lvl>
    <w:lvl w:ilvl="2">
      <w:start w:val="1"/>
      <w:numFmt w:val="decimal"/>
      <w:lvlText w:val="%1.%2.%3"/>
      <w:lvlJc w:val="left"/>
      <w:pPr>
        <w:ind w:left="720" w:hanging="720"/>
      </w:pPr>
      <w:rPr>
        <w:rFonts w:cstheme="minorHAnsi"/>
        <w:sz w:val="18"/>
      </w:rPr>
    </w:lvl>
    <w:lvl w:ilvl="3">
      <w:start w:val="1"/>
      <w:numFmt w:val="decimal"/>
      <w:lvlText w:val="%1.%2.%3.%4"/>
      <w:lvlJc w:val="left"/>
      <w:pPr>
        <w:ind w:left="1080" w:hanging="1080"/>
      </w:pPr>
      <w:rPr>
        <w:rFonts w:cstheme="minorHAnsi"/>
        <w:sz w:val="18"/>
      </w:rPr>
    </w:lvl>
    <w:lvl w:ilvl="4">
      <w:start w:val="1"/>
      <w:numFmt w:val="decimal"/>
      <w:lvlText w:val="%1.%2.%3.%4.%5"/>
      <w:lvlJc w:val="left"/>
      <w:pPr>
        <w:ind w:left="1440" w:hanging="1440"/>
      </w:pPr>
      <w:rPr>
        <w:rFonts w:cstheme="minorHAnsi"/>
        <w:sz w:val="18"/>
      </w:rPr>
    </w:lvl>
    <w:lvl w:ilvl="5">
      <w:start w:val="1"/>
      <w:numFmt w:val="decimal"/>
      <w:lvlText w:val="%1.%2.%3.%4.%5.%6"/>
      <w:lvlJc w:val="left"/>
      <w:pPr>
        <w:ind w:left="1440" w:hanging="1440"/>
      </w:pPr>
      <w:rPr>
        <w:rFonts w:cstheme="minorHAnsi"/>
        <w:sz w:val="18"/>
      </w:rPr>
    </w:lvl>
    <w:lvl w:ilvl="6">
      <w:start w:val="1"/>
      <w:numFmt w:val="decimal"/>
      <w:lvlText w:val="%1.%2.%3.%4.%5.%6.%7"/>
      <w:lvlJc w:val="left"/>
      <w:pPr>
        <w:ind w:left="1800" w:hanging="1800"/>
      </w:pPr>
      <w:rPr>
        <w:rFonts w:cstheme="minorHAnsi"/>
        <w:sz w:val="18"/>
      </w:rPr>
    </w:lvl>
    <w:lvl w:ilvl="7">
      <w:start w:val="1"/>
      <w:numFmt w:val="decimal"/>
      <w:lvlText w:val="%1.%2.%3.%4.%5.%6.%7.%8"/>
      <w:lvlJc w:val="left"/>
      <w:pPr>
        <w:ind w:left="2160" w:hanging="2160"/>
      </w:pPr>
      <w:rPr>
        <w:rFonts w:cstheme="minorHAnsi"/>
        <w:sz w:val="18"/>
      </w:rPr>
    </w:lvl>
    <w:lvl w:ilvl="8">
      <w:start w:val="1"/>
      <w:numFmt w:val="decimal"/>
      <w:lvlText w:val="%1.%2.%3.%4.%5.%6.%7.%8.%9"/>
      <w:lvlJc w:val="left"/>
      <w:pPr>
        <w:ind w:left="2160" w:hanging="2160"/>
      </w:pPr>
      <w:rPr>
        <w:rFonts w:cstheme="minorHAnsi"/>
        <w:sz w:val="18"/>
      </w:rPr>
    </w:lvl>
  </w:abstractNum>
  <w:abstractNum w:abstractNumId="8">
    <w:nsid w:val="21840989"/>
    <w:multiLevelType w:val="hybridMultilevel"/>
    <w:tmpl w:val="078241F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5880A5B"/>
    <w:multiLevelType w:val="hybridMultilevel"/>
    <w:tmpl w:val="D690D10C"/>
    <w:lvl w:ilvl="0" w:tplc="7510493E">
      <w:start w:val="1"/>
      <w:numFmt w:val="decimal"/>
      <w:lvlText w:val="3.2.%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nsid w:val="28225640"/>
    <w:multiLevelType w:val="hybridMultilevel"/>
    <w:tmpl w:val="4FD87C4E"/>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CE3F83"/>
    <w:multiLevelType w:val="hybridMultilevel"/>
    <w:tmpl w:val="80801E72"/>
    <w:lvl w:ilvl="0" w:tplc="AAAAE66C">
      <w:start w:val="1"/>
      <w:numFmt w:val="decimal"/>
      <w:lvlText w:val="3.3.%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2DFC6744"/>
    <w:multiLevelType w:val="hybridMultilevel"/>
    <w:tmpl w:val="D49C1556"/>
    <w:lvl w:ilvl="0" w:tplc="C594524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1E6B0C"/>
    <w:multiLevelType w:val="hybridMultilevel"/>
    <w:tmpl w:val="F65A8400"/>
    <w:lvl w:ilvl="0" w:tplc="511AE374">
      <w:start w:val="1"/>
      <w:numFmt w:val="decimal"/>
      <w:lvlText w:val="3.1.%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34124ABB"/>
    <w:multiLevelType w:val="hybridMultilevel"/>
    <w:tmpl w:val="466E78D0"/>
    <w:lvl w:ilvl="0" w:tplc="0330ABC6">
      <w:start w:val="1"/>
      <w:numFmt w:val="decimal"/>
      <w:lvlText w:val="1.2.%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372E2B16"/>
    <w:multiLevelType w:val="hybridMultilevel"/>
    <w:tmpl w:val="4578882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7476D0B"/>
    <w:multiLevelType w:val="hybridMultilevel"/>
    <w:tmpl w:val="4FD87C4E"/>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6C4725"/>
    <w:multiLevelType w:val="hybridMultilevel"/>
    <w:tmpl w:val="4578882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BAE3899"/>
    <w:multiLevelType w:val="hybridMultilevel"/>
    <w:tmpl w:val="4FD87C4E"/>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C1A6A83"/>
    <w:multiLevelType w:val="hybridMultilevel"/>
    <w:tmpl w:val="D49C1556"/>
    <w:lvl w:ilvl="0" w:tplc="C5945244">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DC74CF4"/>
    <w:multiLevelType w:val="hybridMultilevel"/>
    <w:tmpl w:val="E938A35A"/>
    <w:lvl w:ilvl="0" w:tplc="2C646A9C">
      <w:start w:val="1"/>
      <w:numFmt w:val="decimal"/>
      <w:lvlText w:val="2.2.%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nsid w:val="40565D46"/>
    <w:multiLevelType w:val="hybridMultilevel"/>
    <w:tmpl w:val="21284B20"/>
    <w:lvl w:ilvl="0" w:tplc="88A0004E">
      <w:start w:val="1"/>
      <w:numFmt w:val="decimal"/>
      <w:lvlText w:val="3.%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41830954"/>
    <w:multiLevelType w:val="hybridMultilevel"/>
    <w:tmpl w:val="FD60D2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48B871CF"/>
    <w:multiLevelType w:val="multilevel"/>
    <w:tmpl w:val="84320490"/>
    <w:numStyleLink w:val="BulletList"/>
  </w:abstractNum>
  <w:abstractNum w:abstractNumId="25">
    <w:nsid w:val="4C00686A"/>
    <w:multiLevelType w:val="hybridMultilevel"/>
    <w:tmpl w:val="0DE2EB60"/>
    <w:lvl w:ilvl="0" w:tplc="ED2440E2">
      <w:start w:val="1"/>
      <w:numFmt w:val="decimal"/>
      <w:lvlText w:val="1.3.%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509A5990"/>
    <w:multiLevelType w:val="hybridMultilevel"/>
    <w:tmpl w:val="4128EABE"/>
    <w:lvl w:ilvl="0" w:tplc="2CEE17E6">
      <w:start w:val="1"/>
      <w:numFmt w:val="decimal"/>
      <w:lvlText w:val="1.%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51E32C61"/>
    <w:multiLevelType w:val="multilevel"/>
    <w:tmpl w:val="423A23BA"/>
    <w:lvl w:ilvl="0">
      <w:start w:val="1"/>
      <w:numFmt w:val="decimal"/>
      <w:lvlText w:val="%1"/>
      <w:lvlJc w:val="left"/>
      <w:pPr>
        <w:ind w:left="360" w:hanging="360"/>
      </w:pPr>
      <w:rPr>
        <w:rFonts w:cstheme="minorHAnsi"/>
        <w:sz w:val="18"/>
      </w:rPr>
    </w:lvl>
    <w:lvl w:ilvl="1">
      <w:start w:val="1"/>
      <w:numFmt w:val="decimal"/>
      <w:lvlText w:val="2.%2"/>
      <w:lvlJc w:val="left"/>
      <w:pPr>
        <w:ind w:left="720" w:hanging="720"/>
      </w:pPr>
      <w:rPr>
        <w:sz w:val="18"/>
      </w:rPr>
    </w:lvl>
    <w:lvl w:ilvl="2">
      <w:start w:val="1"/>
      <w:numFmt w:val="decimal"/>
      <w:lvlText w:val="%1.%2.%3"/>
      <w:lvlJc w:val="left"/>
      <w:pPr>
        <w:ind w:left="720" w:hanging="720"/>
      </w:pPr>
      <w:rPr>
        <w:rFonts w:cstheme="minorHAnsi"/>
        <w:sz w:val="18"/>
      </w:rPr>
    </w:lvl>
    <w:lvl w:ilvl="3">
      <w:start w:val="1"/>
      <w:numFmt w:val="decimal"/>
      <w:lvlText w:val="%1.%2.%3.%4"/>
      <w:lvlJc w:val="left"/>
      <w:pPr>
        <w:ind w:left="1080" w:hanging="1080"/>
      </w:pPr>
      <w:rPr>
        <w:rFonts w:cstheme="minorHAnsi"/>
        <w:sz w:val="18"/>
      </w:rPr>
    </w:lvl>
    <w:lvl w:ilvl="4">
      <w:start w:val="1"/>
      <w:numFmt w:val="decimal"/>
      <w:lvlText w:val="%1.%2.%3.%4.%5"/>
      <w:lvlJc w:val="left"/>
      <w:pPr>
        <w:ind w:left="1440" w:hanging="1440"/>
      </w:pPr>
      <w:rPr>
        <w:rFonts w:cstheme="minorHAnsi"/>
        <w:sz w:val="18"/>
      </w:rPr>
    </w:lvl>
    <w:lvl w:ilvl="5">
      <w:start w:val="1"/>
      <w:numFmt w:val="decimal"/>
      <w:lvlText w:val="%1.%2.%3.%4.%5.%6"/>
      <w:lvlJc w:val="left"/>
      <w:pPr>
        <w:ind w:left="1440" w:hanging="1440"/>
      </w:pPr>
      <w:rPr>
        <w:rFonts w:cstheme="minorHAnsi"/>
        <w:sz w:val="18"/>
      </w:rPr>
    </w:lvl>
    <w:lvl w:ilvl="6">
      <w:start w:val="1"/>
      <w:numFmt w:val="decimal"/>
      <w:lvlText w:val="%1.%2.%3.%4.%5.%6.%7"/>
      <w:lvlJc w:val="left"/>
      <w:pPr>
        <w:ind w:left="1800" w:hanging="1800"/>
      </w:pPr>
      <w:rPr>
        <w:rFonts w:cstheme="minorHAnsi"/>
        <w:sz w:val="18"/>
      </w:rPr>
    </w:lvl>
    <w:lvl w:ilvl="7">
      <w:start w:val="1"/>
      <w:numFmt w:val="decimal"/>
      <w:lvlText w:val="%1.%2.%3.%4.%5.%6.%7.%8"/>
      <w:lvlJc w:val="left"/>
      <w:pPr>
        <w:ind w:left="2160" w:hanging="2160"/>
      </w:pPr>
      <w:rPr>
        <w:rFonts w:cstheme="minorHAnsi"/>
        <w:sz w:val="18"/>
      </w:rPr>
    </w:lvl>
    <w:lvl w:ilvl="8">
      <w:start w:val="1"/>
      <w:numFmt w:val="decimal"/>
      <w:lvlText w:val="%1.%2.%3.%4.%5.%6.%7.%8.%9"/>
      <w:lvlJc w:val="left"/>
      <w:pPr>
        <w:ind w:left="2160" w:hanging="2160"/>
      </w:pPr>
      <w:rPr>
        <w:rFonts w:cstheme="minorHAnsi"/>
        <w:sz w:val="18"/>
      </w:rPr>
    </w:lvl>
  </w:abstractNum>
  <w:abstractNum w:abstractNumId="28">
    <w:nsid w:val="537B52AC"/>
    <w:multiLevelType w:val="hybridMultilevel"/>
    <w:tmpl w:val="B980FE72"/>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FA867AFE">
      <w:start w:val="5"/>
      <w:numFmt w:val="bullet"/>
      <w:lvlText w:val="-"/>
      <w:lvlJc w:val="left"/>
      <w:pPr>
        <w:ind w:left="2880" w:hanging="360"/>
      </w:pPr>
      <w:rPr>
        <w:rFonts w:ascii="Corbel" w:eastAsia="Calibri" w:hAnsi="Corbel" w:cs="Times New Roman"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594B4B0C"/>
    <w:multiLevelType w:val="hybridMultilevel"/>
    <w:tmpl w:val="D35CECE2"/>
    <w:lvl w:ilvl="0" w:tplc="06DC6F8A">
      <w:start w:val="1"/>
      <w:numFmt w:val="decimal"/>
      <w:lvlText w:val="1.%1"/>
      <w:lvlJc w:val="left"/>
      <w:pPr>
        <w:ind w:left="1080" w:hanging="360"/>
      </w:pPr>
      <w:rPr>
        <w:rFonts w:hint="default"/>
      </w:rPr>
    </w:lvl>
    <w:lvl w:ilvl="1" w:tplc="06DC6F8A">
      <w:start w:val="1"/>
      <w:numFmt w:val="decimal"/>
      <w:lvlText w:val="1.%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9B70749"/>
    <w:multiLevelType w:val="multilevel"/>
    <w:tmpl w:val="03786CE8"/>
    <w:lvl w:ilvl="0">
      <w:start w:val="1"/>
      <w:numFmt w:val="lowerLetter"/>
      <w:lvlRestart w:val="0"/>
      <w:pStyle w:val="AlphaParagraph"/>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1">
    <w:nsid w:val="5C2D62F0"/>
    <w:multiLevelType w:val="hybridMultilevel"/>
    <w:tmpl w:val="D27ED634"/>
    <w:lvl w:ilvl="0" w:tplc="D27C7598">
      <w:start w:val="1"/>
      <w:numFmt w:val="decimal"/>
      <w:lvlText w:val="3.2.%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nsid w:val="5C4D4482"/>
    <w:multiLevelType w:val="hybridMultilevel"/>
    <w:tmpl w:val="FF88A126"/>
    <w:lvl w:ilvl="0" w:tplc="C8F033F2">
      <w:start w:val="1"/>
      <w:numFmt w:val="decimal"/>
      <w:lvlText w:val="3.%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5D18290F"/>
    <w:multiLevelType w:val="hybridMultilevel"/>
    <w:tmpl w:val="C9AEB5B8"/>
    <w:lvl w:ilvl="0" w:tplc="357060B6">
      <w:start w:val="1"/>
      <w:numFmt w:val="decimal"/>
      <w:lvlText w:val="2.1.%1"/>
      <w:lvlJc w:val="left"/>
      <w:pPr>
        <w:ind w:left="360" w:hanging="360"/>
      </w:pPr>
    </w:lvl>
    <w:lvl w:ilvl="1" w:tplc="0C090003">
      <w:start w:val="1"/>
      <w:numFmt w:val="bullet"/>
      <w:lvlText w:val="o"/>
      <w:lvlJc w:val="left"/>
      <w:pPr>
        <w:ind w:left="678"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nsid w:val="5D861C91"/>
    <w:multiLevelType w:val="hybridMultilevel"/>
    <w:tmpl w:val="E028040C"/>
    <w:lvl w:ilvl="0" w:tplc="58866248">
      <w:start w:val="1"/>
      <w:numFmt w:val="decimal"/>
      <w:lvlText w:val="1.2.%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nsid w:val="5E2D291A"/>
    <w:multiLevelType w:val="hybridMultilevel"/>
    <w:tmpl w:val="0DCEFE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nsid w:val="6069799B"/>
    <w:multiLevelType w:val="hybridMultilevel"/>
    <w:tmpl w:val="F0626E42"/>
    <w:lvl w:ilvl="0" w:tplc="993E7A0C">
      <w:start w:val="1"/>
      <w:numFmt w:val="decimal"/>
      <w:lvlText w:val="3.3.%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nsid w:val="62214C90"/>
    <w:multiLevelType w:val="hybridMultilevel"/>
    <w:tmpl w:val="CF488428"/>
    <w:lvl w:ilvl="0" w:tplc="7A2A444C">
      <w:start w:val="1"/>
      <w:numFmt w:val="bullet"/>
      <w:lvlText w:val=""/>
      <w:lvlJc w:val="left"/>
      <w:pPr>
        <w:ind w:hanging="567"/>
      </w:pPr>
      <w:rPr>
        <w:rFonts w:ascii="Symbol" w:eastAsia="Symbol" w:hAnsi="Symbol" w:hint="default"/>
        <w:sz w:val="23"/>
        <w:szCs w:val="23"/>
      </w:rPr>
    </w:lvl>
    <w:lvl w:ilvl="1" w:tplc="A0F42A04">
      <w:start w:val="1"/>
      <w:numFmt w:val="bullet"/>
      <w:lvlText w:val="•"/>
      <w:lvlJc w:val="left"/>
      <w:rPr>
        <w:rFonts w:hint="default"/>
      </w:rPr>
    </w:lvl>
    <w:lvl w:ilvl="2" w:tplc="5440733E">
      <w:start w:val="1"/>
      <w:numFmt w:val="bullet"/>
      <w:lvlText w:val="•"/>
      <w:lvlJc w:val="left"/>
      <w:rPr>
        <w:rFonts w:hint="default"/>
      </w:rPr>
    </w:lvl>
    <w:lvl w:ilvl="3" w:tplc="9684D016">
      <w:start w:val="1"/>
      <w:numFmt w:val="bullet"/>
      <w:lvlText w:val="•"/>
      <w:lvlJc w:val="left"/>
      <w:rPr>
        <w:rFonts w:hint="default"/>
      </w:rPr>
    </w:lvl>
    <w:lvl w:ilvl="4" w:tplc="7B54BA20">
      <w:start w:val="1"/>
      <w:numFmt w:val="bullet"/>
      <w:lvlText w:val="•"/>
      <w:lvlJc w:val="left"/>
      <w:rPr>
        <w:rFonts w:hint="default"/>
      </w:rPr>
    </w:lvl>
    <w:lvl w:ilvl="5" w:tplc="0A9EA240">
      <w:start w:val="1"/>
      <w:numFmt w:val="bullet"/>
      <w:lvlText w:val="•"/>
      <w:lvlJc w:val="left"/>
      <w:rPr>
        <w:rFonts w:hint="default"/>
      </w:rPr>
    </w:lvl>
    <w:lvl w:ilvl="6" w:tplc="F58C83BC">
      <w:start w:val="1"/>
      <w:numFmt w:val="bullet"/>
      <w:lvlText w:val="•"/>
      <w:lvlJc w:val="left"/>
      <w:rPr>
        <w:rFonts w:hint="default"/>
      </w:rPr>
    </w:lvl>
    <w:lvl w:ilvl="7" w:tplc="5C10569E">
      <w:start w:val="1"/>
      <w:numFmt w:val="bullet"/>
      <w:lvlText w:val="•"/>
      <w:lvlJc w:val="left"/>
      <w:rPr>
        <w:rFonts w:hint="default"/>
      </w:rPr>
    </w:lvl>
    <w:lvl w:ilvl="8" w:tplc="5AD881B8">
      <w:start w:val="1"/>
      <w:numFmt w:val="bullet"/>
      <w:lvlText w:val="•"/>
      <w:lvlJc w:val="left"/>
      <w:rPr>
        <w:rFonts w:hint="default"/>
      </w:rPr>
    </w:lvl>
  </w:abstractNum>
  <w:abstractNum w:abstractNumId="38">
    <w:nsid w:val="634E7D52"/>
    <w:multiLevelType w:val="hybridMultilevel"/>
    <w:tmpl w:val="AC1071C4"/>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65757A79"/>
    <w:multiLevelType w:val="hybridMultilevel"/>
    <w:tmpl w:val="8B4ED232"/>
    <w:lvl w:ilvl="0" w:tplc="312CF126">
      <w:start w:val="1"/>
      <w:numFmt w:val="decimal"/>
      <w:lvlText w:val="2.2.%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nsid w:val="66C84BAD"/>
    <w:multiLevelType w:val="hybridMultilevel"/>
    <w:tmpl w:val="F5F43524"/>
    <w:lvl w:ilvl="0" w:tplc="646E2A0E">
      <w:start w:val="1"/>
      <w:numFmt w:val="decimal"/>
      <w:lvlText w:val="1.1.%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nsid w:val="71701334"/>
    <w:multiLevelType w:val="hybridMultilevel"/>
    <w:tmpl w:val="C150914A"/>
    <w:lvl w:ilvl="0" w:tplc="5AD04140">
      <w:start w:val="1"/>
      <w:numFmt w:val="decimal"/>
      <w:lvlText w:val="2.3.%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nsid w:val="75453C2A"/>
    <w:multiLevelType w:val="hybridMultilevel"/>
    <w:tmpl w:val="D5024B2C"/>
    <w:lvl w:ilvl="0" w:tplc="E19CB7E2">
      <w:start w:val="1"/>
      <w:numFmt w:val="decimal"/>
      <w:lvlText w:val="2.1.%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3">
    <w:nsid w:val="78180272"/>
    <w:multiLevelType w:val="hybridMultilevel"/>
    <w:tmpl w:val="518032CC"/>
    <w:lvl w:ilvl="0" w:tplc="5106DB14">
      <w:start w:val="1"/>
      <w:numFmt w:val="decimal"/>
      <w:lvlText w:val="3.%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nsid w:val="78854AAC"/>
    <w:multiLevelType w:val="hybridMultilevel"/>
    <w:tmpl w:val="2DC2F87A"/>
    <w:lvl w:ilvl="0" w:tplc="213AF0E2">
      <w:start w:val="1"/>
      <w:numFmt w:val="decimal"/>
      <w:pStyle w:val="Normalnumbered"/>
      <w:lvlText w:val="%1."/>
      <w:lvlJc w:val="left"/>
      <w:pPr>
        <w:tabs>
          <w:tab w:val="num" w:pos="687"/>
        </w:tabs>
        <w:ind w:left="687"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abstractNum w:abstractNumId="45">
    <w:nsid w:val="79225879"/>
    <w:multiLevelType w:val="hybridMultilevel"/>
    <w:tmpl w:val="BFACD9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DDE765E"/>
    <w:multiLevelType w:val="hybridMultilevel"/>
    <w:tmpl w:val="A4E8EC6E"/>
    <w:lvl w:ilvl="0" w:tplc="134834BC">
      <w:start w:val="1"/>
      <w:numFmt w:val="bullet"/>
      <w:lvlText w:val="­"/>
      <w:lvlJc w:val="left"/>
      <w:pPr>
        <w:ind w:left="360" w:hanging="360"/>
      </w:pPr>
      <w:rPr>
        <w:rFonts w:ascii="Courier New" w:hAnsi="Courier New" w:cs="Times New Roman" w:hint="default"/>
      </w:rPr>
    </w:lvl>
    <w:lvl w:ilvl="1" w:tplc="134834BC">
      <w:start w:val="1"/>
      <w:numFmt w:val="bullet"/>
      <w:lvlText w:val="­"/>
      <w:lvlJc w:val="left"/>
      <w:pPr>
        <w:ind w:left="678"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44"/>
  </w:num>
  <w:num w:numId="2">
    <w:abstractNumId w:val="30"/>
  </w:num>
  <w:num w:numId="3">
    <w:abstractNumId w:val="0"/>
  </w:num>
  <w:num w:numId="4">
    <w:abstractNumId w:val="24"/>
  </w:num>
  <w:num w:numId="5">
    <w:abstractNumId w:val="19"/>
  </w:num>
  <w:num w:numId="6">
    <w:abstractNumId w:val="5"/>
  </w:num>
  <w:num w:numId="7">
    <w:abstractNumId w:val="13"/>
  </w:num>
  <w:num w:numId="8">
    <w:abstractNumId w:val="45"/>
  </w:num>
  <w:num w:numId="9">
    <w:abstractNumId w:val="38"/>
  </w:num>
  <w:num w:numId="10">
    <w:abstractNumId w:val="28"/>
  </w:num>
  <w:num w:numId="11">
    <w:abstractNumId w:val="11"/>
  </w:num>
  <w:num w:numId="12">
    <w:abstractNumId w:val="17"/>
  </w:num>
  <w:num w:numId="13">
    <w:abstractNumId w:val="18"/>
  </w:num>
  <w:num w:numId="14">
    <w:abstractNumId w:val="16"/>
  </w:num>
  <w:num w:numId="15">
    <w:abstractNumId w:val="3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lvlOverride w:ilvl="2"/>
    <w:lvlOverride w:ilvl="3"/>
    <w:lvlOverride w:ilvl="4"/>
    <w:lvlOverride w:ilvl="5"/>
    <w:lvlOverride w:ilvl="6"/>
    <w:lvlOverride w:ilvl="7"/>
    <w:lvlOverride w:ilvl="8"/>
  </w:num>
  <w:num w:numId="23">
    <w:abstractNumId w:val="46"/>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9"/>
  </w:num>
  <w:num w:numId="43">
    <w:abstractNumId w:val="4"/>
  </w:num>
  <w:num w:numId="44">
    <w:abstractNumId w:val="32"/>
  </w:num>
  <w:num w:numId="45">
    <w:abstractNumId w:val="20"/>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50"/>
    <w:rsid w:val="00010EA4"/>
    <w:rsid w:val="00011DF8"/>
    <w:rsid w:val="00012A40"/>
    <w:rsid w:val="00013798"/>
    <w:rsid w:val="00021CC7"/>
    <w:rsid w:val="00023A91"/>
    <w:rsid w:val="0002477B"/>
    <w:rsid w:val="000339AC"/>
    <w:rsid w:val="000347A9"/>
    <w:rsid w:val="00037AC0"/>
    <w:rsid w:val="00043A67"/>
    <w:rsid w:val="000468CC"/>
    <w:rsid w:val="0004723A"/>
    <w:rsid w:val="0005029F"/>
    <w:rsid w:val="00051D42"/>
    <w:rsid w:val="000555CA"/>
    <w:rsid w:val="00055D07"/>
    <w:rsid w:val="00063C97"/>
    <w:rsid w:val="00063CD9"/>
    <w:rsid w:val="000673C7"/>
    <w:rsid w:val="000700F0"/>
    <w:rsid w:val="00071259"/>
    <w:rsid w:val="000724FA"/>
    <w:rsid w:val="000744E8"/>
    <w:rsid w:val="00080AA0"/>
    <w:rsid w:val="00087C88"/>
    <w:rsid w:val="00087EFA"/>
    <w:rsid w:val="0009274D"/>
    <w:rsid w:val="00096D46"/>
    <w:rsid w:val="00096FEC"/>
    <w:rsid w:val="000A24AF"/>
    <w:rsid w:val="000A2A75"/>
    <w:rsid w:val="000A53F4"/>
    <w:rsid w:val="000A5F29"/>
    <w:rsid w:val="000A71C5"/>
    <w:rsid w:val="000B0B64"/>
    <w:rsid w:val="000B3CE9"/>
    <w:rsid w:val="000B5F87"/>
    <w:rsid w:val="000B63E6"/>
    <w:rsid w:val="000B76E1"/>
    <w:rsid w:val="000B799A"/>
    <w:rsid w:val="000C1520"/>
    <w:rsid w:val="000C3AD1"/>
    <w:rsid w:val="000C3FA3"/>
    <w:rsid w:val="000C40A4"/>
    <w:rsid w:val="000C5D4D"/>
    <w:rsid w:val="000D5824"/>
    <w:rsid w:val="000D7471"/>
    <w:rsid w:val="000E1291"/>
    <w:rsid w:val="000E26C1"/>
    <w:rsid w:val="000E40AB"/>
    <w:rsid w:val="000E6537"/>
    <w:rsid w:val="000E6F36"/>
    <w:rsid w:val="000F198E"/>
    <w:rsid w:val="000F358D"/>
    <w:rsid w:val="000F44DE"/>
    <w:rsid w:val="000F6E3F"/>
    <w:rsid w:val="000F7097"/>
    <w:rsid w:val="00100B18"/>
    <w:rsid w:val="001059E1"/>
    <w:rsid w:val="00105FB6"/>
    <w:rsid w:val="00106D3A"/>
    <w:rsid w:val="00107BD1"/>
    <w:rsid w:val="0011051F"/>
    <w:rsid w:val="001129E1"/>
    <w:rsid w:val="00112F67"/>
    <w:rsid w:val="0011735A"/>
    <w:rsid w:val="00120D32"/>
    <w:rsid w:val="00123026"/>
    <w:rsid w:val="00125901"/>
    <w:rsid w:val="00132874"/>
    <w:rsid w:val="001340B3"/>
    <w:rsid w:val="00140398"/>
    <w:rsid w:val="0014108F"/>
    <w:rsid w:val="00142EBD"/>
    <w:rsid w:val="001526E2"/>
    <w:rsid w:val="0016101C"/>
    <w:rsid w:val="00161AB2"/>
    <w:rsid w:val="001633B5"/>
    <w:rsid w:val="00167CFF"/>
    <w:rsid w:val="00170186"/>
    <w:rsid w:val="00172D0E"/>
    <w:rsid w:val="001828B4"/>
    <w:rsid w:val="00183CFE"/>
    <w:rsid w:val="00184C71"/>
    <w:rsid w:val="001850BC"/>
    <w:rsid w:val="0018616B"/>
    <w:rsid w:val="00187781"/>
    <w:rsid w:val="0019109C"/>
    <w:rsid w:val="00192019"/>
    <w:rsid w:val="00193D05"/>
    <w:rsid w:val="00195D1F"/>
    <w:rsid w:val="00197175"/>
    <w:rsid w:val="001977A4"/>
    <w:rsid w:val="001A7405"/>
    <w:rsid w:val="001B2EB3"/>
    <w:rsid w:val="001B369C"/>
    <w:rsid w:val="001B3B81"/>
    <w:rsid w:val="001B3CE2"/>
    <w:rsid w:val="001B4045"/>
    <w:rsid w:val="001B6B1E"/>
    <w:rsid w:val="001B6E10"/>
    <w:rsid w:val="001C04B0"/>
    <w:rsid w:val="001C0944"/>
    <w:rsid w:val="001C1055"/>
    <w:rsid w:val="001C2101"/>
    <w:rsid w:val="001C3B41"/>
    <w:rsid w:val="001C5983"/>
    <w:rsid w:val="001D179E"/>
    <w:rsid w:val="001D27B3"/>
    <w:rsid w:val="001D6349"/>
    <w:rsid w:val="001D6663"/>
    <w:rsid w:val="001D724A"/>
    <w:rsid w:val="001D79AA"/>
    <w:rsid w:val="001E12F4"/>
    <w:rsid w:val="001E28A6"/>
    <w:rsid w:val="001E32FF"/>
    <w:rsid w:val="001E445D"/>
    <w:rsid w:val="001E505B"/>
    <w:rsid w:val="001E5200"/>
    <w:rsid w:val="001E54A3"/>
    <w:rsid w:val="001E69F4"/>
    <w:rsid w:val="001F0F1C"/>
    <w:rsid w:val="001F24A0"/>
    <w:rsid w:val="001F315F"/>
    <w:rsid w:val="001F4951"/>
    <w:rsid w:val="001F5699"/>
    <w:rsid w:val="00203399"/>
    <w:rsid w:val="0021544E"/>
    <w:rsid w:val="00215F67"/>
    <w:rsid w:val="00217DA1"/>
    <w:rsid w:val="0023226E"/>
    <w:rsid w:val="00236C68"/>
    <w:rsid w:val="00245B4A"/>
    <w:rsid w:val="00266E92"/>
    <w:rsid w:val="0027613D"/>
    <w:rsid w:val="002805E5"/>
    <w:rsid w:val="0028208B"/>
    <w:rsid w:val="00283223"/>
    <w:rsid w:val="00285250"/>
    <w:rsid w:val="00287198"/>
    <w:rsid w:val="00292990"/>
    <w:rsid w:val="002932E7"/>
    <w:rsid w:val="00294548"/>
    <w:rsid w:val="002952B7"/>
    <w:rsid w:val="00297D63"/>
    <w:rsid w:val="002A7A6D"/>
    <w:rsid w:val="002B2EF1"/>
    <w:rsid w:val="002D078B"/>
    <w:rsid w:val="002D1526"/>
    <w:rsid w:val="002D2B8E"/>
    <w:rsid w:val="002D5310"/>
    <w:rsid w:val="002D77D2"/>
    <w:rsid w:val="002E0207"/>
    <w:rsid w:val="002E5742"/>
    <w:rsid w:val="002F0782"/>
    <w:rsid w:val="002F1B74"/>
    <w:rsid w:val="002F409D"/>
    <w:rsid w:val="00304FC1"/>
    <w:rsid w:val="00315467"/>
    <w:rsid w:val="003157E7"/>
    <w:rsid w:val="00320B32"/>
    <w:rsid w:val="00321D78"/>
    <w:rsid w:val="003228CD"/>
    <w:rsid w:val="00322E30"/>
    <w:rsid w:val="003231D7"/>
    <w:rsid w:val="00324CB7"/>
    <w:rsid w:val="003258EA"/>
    <w:rsid w:val="00325A21"/>
    <w:rsid w:val="00331678"/>
    <w:rsid w:val="003330DB"/>
    <w:rsid w:val="003355C2"/>
    <w:rsid w:val="00335681"/>
    <w:rsid w:val="00337B46"/>
    <w:rsid w:val="0034577C"/>
    <w:rsid w:val="003509AA"/>
    <w:rsid w:val="00350C4B"/>
    <w:rsid w:val="00351AD1"/>
    <w:rsid w:val="00351AF5"/>
    <w:rsid w:val="00351D16"/>
    <w:rsid w:val="003537A6"/>
    <w:rsid w:val="00355E5F"/>
    <w:rsid w:val="00361420"/>
    <w:rsid w:val="00362287"/>
    <w:rsid w:val="00363272"/>
    <w:rsid w:val="00365DAA"/>
    <w:rsid w:val="003669E4"/>
    <w:rsid w:val="003706E5"/>
    <w:rsid w:val="003714E1"/>
    <w:rsid w:val="00371915"/>
    <w:rsid w:val="003751B6"/>
    <w:rsid w:val="00375941"/>
    <w:rsid w:val="0038134B"/>
    <w:rsid w:val="00383478"/>
    <w:rsid w:val="0038479E"/>
    <w:rsid w:val="00386EC4"/>
    <w:rsid w:val="00390067"/>
    <w:rsid w:val="003911F1"/>
    <w:rsid w:val="0039280C"/>
    <w:rsid w:val="003956D7"/>
    <w:rsid w:val="00396BDB"/>
    <w:rsid w:val="003A0329"/>
    <w:rsid w:val="003A055F"/>
    <w:rsid w:val="003A2335"/>
    <w:rsid w:val="003A2362"/>
    <w:rsid w:val="003A30B0"/>
    <w:rsid w:val="003A7B9C"/>
    <w:rsid w:val="003B7E59"/>
    <w:rsid w:val="003C1084"/>
    <w:rsid w:val="003C239B"/>
    <w:rsid w:val="003C3CA9"/>
    <w:rsid w:val="003C3E06"/>
    <w:rsid w:val="003C427D"/>
    <w:rsid w:val="003C5910"/>
    <w:rsid w:val="003C764D"/>
    <w:rsid w:val="003D033D"/>
    <w:rsid w:val="003D0B57"/>
    <w:rsid w:val="003D5628"/>
    <w:rsid w:val="003D70D3"/>
    <w:rsid w:val="003E5416"/>
    <w:rsid w:val="003E6BD0"/>
    <w:rsid w:val="003F68E1"/>
    <w:rsid w:val="003F7455"/>
    <w:rsid w:val="00404538"/>
    <w:rsid w:val="00407F0F"/>
    <w:rsid w:val="00411BCA"/>
    <w:rsid w:val="004209F5"/>
    <w:rsid w:val="00420ACB"/>
    <w:rsid w:val="00422C5E"/>
    <w:rsid w:val="00422F75"/>
    <w:rsid w:val="004256AE"/>
    <w:rsid w:val="00425E67"/>
    <w:rsid w:val="00430695"/>
    <w:rsid w:val="00434220"/>
    <w:rsid w:val="00435DE7"/>
    <w:rsid w:val="00437BBD"/>
    <w:rsid w:val="0044144C"/>
    <w:rsid w:val="00445AAA"/>
    <w:rsid w:val="0045107F"/>
    <w:rsid w:val="00451CF2"/>
    <w:rsid w:val="0045214A"/>
    <w:rsid w:val="0045278F"/>
    <w:rsid w:val="00454B42"/>
    <w:rsid w:val="00457AEC"/>
    <w:rsid w:val="00460954"/>
    <w:rsid w:val="00461911"/>
    <w:rsid w:val="004622BD"/>
    <w:rsid w:val="004631B4"/>
    <w:rsid w:val="00464896"/>
    <w:rsid w:val="00466922"/>
    <w:rsid w:val="00467669"/>
    <w:rsid w:val="00471E2B"/>
    <w:rsid w:val="004739DA"/>
    <w:rsid w:val="004741FE"/>
    <w:rsid w:val="00476A82"/>
    <w:rsid w:val="00484290"/>
    <w:rsid w:val="00490050"/>
    <w:rsid w:val="00491442"/>
    <w:rsid w:val="004978DF"/>
    <w:rsid w:val="004A09ED"/>
    <w:rsid w:val="004A36CF"/>
    <w:rsid w:val="004A5F1E"/>
    <w:rsid w:val="004A6BF6"/>
    <w:rsid w:val="004A7B18"/>
    <w:rsid w:val="004A7EDC"/>
    <w:rsid w:val="004B358E"/>
    <w:rsid w:val="004B6329"/>
    <w:rsid w:val="004B6F22"/>
    <w:rsid w:val="004B72C5"/>
    <w:rsid w:val="004C0A57"/>
    <w:rsid w:val="004C448C"/>
    <w:rsid w:val="004C4A24"/>
    <w:rsid w:val="004C5A6C"/>
    <w:rsid w:val="004D4437"/>
    <w:rsid w:val="004D5FF6"/>
    <w:rsid w:val="004E1B5F"/>
    <w:rsid w:val="004E1D3E"/>
    <w:rsid w:val="004E1E17"/>
    <w:rsid w:val="004E26C4"/>
    <w:rsid w:val="004E271F"/>
    <w:rsid w:val="004E30E2"/>
    <w:rsid w:val="004E3D0D"/>
    <w:rsid w:val="004E5BC4"/>
    <w:rsid w:val="004E6823"/>
    <w:rsid w:val="004E6974"/>
    <w:rsid w:val="004E75F2"/>
    <w:rsid w:val="004F1743"/>
    <w:rsid w:val="004F48EB"/>
    <w:rsid w:val="004F503D"/>
    <w:rsid w:val="0050131B"/>
    <w:rsid w:val="00502BC0"/>
    <w:rsid w:val="00503B2D"/>
    <w:rsid w:val="00505BA5"/>
    <w:rsid w:val="00506690"/>
    <w:rsid w:val="00507A27"/>
    <w:rsid w:val="00511695"/>
    <w:rsid w:val="0051442D"/>
    <w:rsid w:val="0051774B"/>
    <w:rsid w:val="00520935"/>
    <w:rsid w:val="00520A28"/>
    <w:rsid w:val="00520ACC"/>
    <w:rsid w:val="005267B2"/>
    <w:rsid w:val="0052790C"/>
    <w:rsid w:val="00527D23"/>
    <w:rsid w:val="0053121A"/>
    <w:rsid w:val="005312ED"/>
    <w:rsid w:val="00531D88"/>
    <w:rsid w:val="005340A3"/>
    <w:rsid w:val="005366CE"/>
    <w:rsid w:val="00541703"/>
    <w:rsid w:val="005417B4"/>
    <w:rsid w:val="0054322E"/>
    <w:rsid w:val="00543A6E"/>
    <w:rsid w:val="0054439E"/>
    <w:rsid w:val="00546D03"/>
    <w:rsid w:val="00554A66"/>
    <w:rsid w:val="00557406"/>
    <w:rsid w:val="00561D09"/>
    <w:rsid w:val="00565A3D"/>
    <w:rsid w:val="005667BA"/>
    <w:rsid w:val="00566D98"/>
    <w:rsid w:val="005675C3"/>
    <w:rsid w:val="00571BE6"/>
    <w:rsid w:val="005760F0"/>
    <w:rsid w:val="00577236"/>
    <w:rsid w:val="00577588"/>
    <w:rsid w:val="005801B5"/>
    <w:rsid w:val="00580714"/>
    <w:rsid w:val="00581E15"/>
    <w:rsid w:val="00583028"/>
    <w:rsid w:val="005831E4"/>
    <w:rsid w:val="00584326"/>
    <w:rsid w:val="0058444A"/>
    <w:rsid w:val="00584CE8"/>
    <w:rsid w:val="00585518"/>
    <w:rsid w:val="0058683B"/>
    <w:rsid w:val="00586B58"/>
    <w:rsid w:val="005A0A3B"/>
    <w:rsid w:val="005A1C87"/>
    <w:rsid w:val="005A2839"/>
    <w:rsid w:val="005A36E7"/>
    <w:rsid w:val="005A428C"/>
    <w:rsid w:val="005A5510"/>
    <w:rsid w:val="005A67C8"/>
    <w:rsid w:val="005A749A"/>
    <w:rsid w:val="005B07BD"/>
    <w:rsid w:val="005B1CB3"/>
    <w:rsid w:val="005B1D13"/>
    <w:rsid w:val="005B44D8"/>
    <w:rsid w:val="005B7474"/>
    <w:rsid w:val="005C0671"/>
    <w:rsid w:val="005C2E31"/>
    <w:rsid w:val="005C55D1"/>
    <w:rsid w:val="005C5AF4"/>
    <w:rsid w:val="005C6ADD"/>
    <w:rsid w:val="005C72CB"/>
    <w:rsid w:val="005D10E9"/>
    <w:rsid w:val="005D4786"/>
    <w:rsid w:val="005D6721"/>
    <w:rsid w:val="005D6F00"/>
    <w:rsid w:val="005D72B5"/>
    <w:rsid w:val="005E21E4"/>
    <w:rsid w:val="005E4AA4"/>
    <w:rsid w:val="005E527D"/>
    <w:rsid w:val="005E5DD3"/>
    <w:rsid w:val="005E62F7"/>
    <w:rsid w:val="005F5C2E"/>
    <w:rsid w:val="00600DD0"/>
    <w:rsid w:val="00602669"/>
    <w:rsid w:val="00603317"/>
    <w:rsid w:val="00605700"/>
    <w:rsid w:val="00611474"/>
    <w:rsid w:val="006114BA"/>
    <w:rsid w:val="006121D2"/>
    <w:rsid w:val="00613BFA"/>
    <w:rsid w:val="00613C7F"/>
    <w:rsid w:val="00614243"/>
    <w:rsid w:val="00614883"/>
    <w:rsid w:val="0061553C"/>
    <w:rsid w:val="00616916"/>
    <w:rsid w:val="00621E18"/>
    <w:rsid w:val="006220B1"/>
    <w:rsid w:val="00627E45"/>
    <w:rsid w:val="006320CD"/>
    <w:rsid w:val="00632BC2"/>
    <w:rsid w:val="0063307B"/>
    <w:rsid w:val="0064056F"/>
    <w:rsid w:val="006407AA"/>
    <w:rsid w:val="00643613"/>
    <w:rsid w:val="00643B81"/>
    <w:rsid w:val="00645C5E"/>
    <w:rsid w:val="006508F6"/>
    <w:rsid w:val="006515CD"/>
    <w:rsid w:val="00656114"/>
    <w:rsid w:val="00660B38"/>
    <w:rsid w:val="00670080"/>
    <w:rsid w:val="00675840"/>
    <w:rsid w:val="00675F5A"/>
    <w:rsid w:val="006835F1"/>
    <w:rsid w:val="0068397F"/>
    <w:rsid w:val="00684599"/>
    <w:rsid w:val="006962A0"/>
    <w:rsid w:val="006A01B4"/>
    <w:rsid w:val="006A26A0"/>
    <w:rsid w:val="006A55CE"/>
    <w:rsid w:val="006A7FD3"/>
    <w:rsid w:val="006B719F"/>
    <w:rsid w:val="006C21FF"/>
    <w:rsid w:val="006C3586"/>
    <w:rsid w:val="006C4BF9"/>
    <w:rsid w:val="006C523B"/>
    <w:rsid w:val="006C56C8"/>
    <w:rsid w:val="006C69D0"/>
    <w:rsid w:val="006C7E65"/>
    <w:rsid w:val="006D3653"/>
    <w:rsid w:val="006D74B3"/>
    <w:rsid w:val="006E1F0B"/>
    <w:rsid w:val="006E2817"/>
    <w:rsid w:val="006E5E95"/>
    <w:rsid w:val="007019FB"/>
    <w:rsid w:val="00703F4F"/>
    <w:rsid w:val="00706633"/>
    <w:rsid w:val="00707C9F"/>
    <w:rsid w:val="0071001C"/>
    <w:rsid w:val="00714E05"/>
    <w:rsid w:val="00716DF6"/>
    <w:rsid w:val="00717CEF"/>
    <w:rsid w:val="007212EC"/>
    <w:rsid w:val="00721C77"/>
    <w:rsid w:val="007234AA"/>
    <w:rsid w:val="00723BD0"/>
    <w:rsid w:val="00727B95"/>
    <w:rsid w:val="007316FD"/>
    <w:rsid w:val="007321C1"/>
    <w:rsid w:val="00733976"/>
    <w:rsid w:val="007340C9"/>
    <w:rsid w:val="00734391"/>
    <w:rsid w:val="00737E07"/>
    <w:rsid w:val="00742F30"/>
    <w:rsid w:val="00743BC9"/>
    <w:rsid w:val="0074568A"/>
    <w:rsid w:val="00747251"/>
    <w:rsid w:val="00750ABD"/>
    <w:rsid w:val="007569B9"/>
    <w:rsid w:val="007632EB"/>
    <w:rsid w:val="007645B0"/>
    <w:rsid w:val="00766902"/>
    <w:rsid w:val="00767AD5"/>
    <w:rsid w:val="0077398F"/>
    <w:rsid w:val="00774218"/>
    <w:rsid w:val="00776B05"/>
    <w:rsid w:val="00776F38"/>
    <w:rsid w:val="00777B5A"/>
    <w:rsid w:val="00782736"/>
    <w:rsid w:val="00783F79"/>
    <w:rsid w:val="007915CD"/>
    <w:rsid w:val="0079265F"/>
    <w:rsid w:val="007A0B48"/>
    <w:rsid w:val="007B0F30"/>
    <w:rsid w:val="007B1141"/>
    <w:rsid w:val="007B1A27"/>
    <w:rsid w:val="007C13E9"/>
    <w:rsid w:val="007C196D"/>
    <w:rsid w:val="007C377C"/>
    <w:rsid w:val="007C77FD"/>
    <w:rsid w:val="007D3820"/>
    <w:rsid w:val="007D4AC9"/>
    <w:rsid w:val="007D51C5"/>
    <w:rsid w:val="007D7701"/>
    <w:rsid w:val="007E0929"/>
    <w:rsid w:val="007E11BD"/>
    <w:rsid w:val="007E20B1"/>
    <w:rsid w:val="007E4EEC"/>
    <w:rsid w:val="007E544D"/>
    <w:rsid w:val="007E7BCC"/>
    <w:rsid w:val="007E7E5E"/>
    <w:rsid w:val="007F0350"/>
    <w:rsid w:val="007F61DE"/>
    <w:rsid w:val="007F76A4"/>
    <w:rsid w:val="0080005D"/>
    <w:rsid w:val="00805E81"/>
    <w:rsid w:val="008100FE"/>
    <w:rsid w:val="0081112D"/>
    <w:rsid w:val="0081299A"/>
    <w:rsid w:val="00820B1D"/>
    <w:rsid w:val="00821A52"/>
    <w:rsid w:val="008240C9"/>
    <w:rsid w:val="0083134A"/>
    <w:rsid w:val="008323CF"/>
    <w:rsid w:val="00832695"/>
    <w:rsid w:val="00834018"/>
    <w:rsid w:val="00835E90"/>
    <w:rsid w:val="008365CF"/>
    <w:rsid w:val="008413A4"/>
    <w:rsid w:val="008423EC"/>
    <w:rsid w:val="00845AC5"/>
    <w:rsid w:val="00850DB0"/>
    <w:rsid w:val="00853666"/>
    <w:rsid w:val="008572EF"/>
    <w:rsid w:val="0086054E"/>
    <w:rsid w:val="00865B52"/>
    <w:rsid w:val="00867149"/>
    <w:rsid w:val="00867AFC"/>
    <w:rsid w:val="00872508"/>
    <w:rsid w:val="0088508D"/>
    <w:rsid w:val="008861E1"/>
    <w:rsid w:val="00890C66"/>
    <w:rsid w:val="00892A12"/>
    <w:rsid w:val="0089566E"/>
    <w:rsid w:val="0089613A"/>
    <w:rsid w:val="008A23FE"/>
    <w:rsid w:val="008A371A"/>
    <w:rsid w:val="008A62BF"/>
    <w:rsid w:val="008A694F"/>
    <w:rsid w:val="008B0743"/>
    <w:rsid w:val="008B2B20"/>
    <w:rsid w:val="008C026A"/>
    <w:rsid w:val="008C044C"/>
    <w:rsid w:val="008C190E"/>
    <w:rsid w:val="008C6523"/>
    <w:rsid w:val="008C71A0"/>
    <w:rsid w:val="008D0AE6"/>
    <w:rsid w:val="008D161F"/>
    <w:rsid w:val="008D1BAF"/>
    <w:rsid w:val="008D2685"/>
    <w:rsid w:val="008D6CEE"/>
    <w:rsid w:val="008D719F"/>
    <w:rsid w:val="008E250E"/>
    <w:rsid w:val="008E476C"/>
    <w:rsid w:val="008E64AB"/>
    <w:rsid w:val="008E7740"/>
    <w:rsid w:val="008F06CB"/>
    <w:rsid w:val="008F1A30"/>
    <w:rsid w:val="008F572D"/>
    <w:rsid w:val="008F611D"/>
    <w:rsid w:val="008F643B"/>
    <w:rsid w:val="008F654C"/>
    <w:rsid w:val="008F7D26"/>
    <w:rsid w:val="00902E38"/>
    <w:rsid w:val="00907A9B"/>
    <w:rsid w:val="00907ACC"/>
    <w:rsid w:val="009154DB"/>
    <w:rsid w:val="00921725"/>
    <w:rsid w:val="00922246"/>
    <w:rsid w:val="009233BA"/>
    <w:rsid w:val="00927C9A"/>
    <w:rsid w:val="00927D60"/>
    <w:rsid w:val="009301AB"/>
    <w:rsid w:val="00931A71"/>
    <w:rsid w:val="00935F8B"/>
    <w:rsid w:val="009419D5"/>
    <w:rsid w:val="00941B40"/>
    <w:rsid w:val="00943A3D"/>
    <w:rsid w:val="00951451"/>
    <w:rsid w:val="009516D5"/>
    <w:rsid w:val="00952A05"/>
    <w:rsid w:val="00957D09"/>
    <w:rsid w:val="009629BA"/>
    <w:rsid w:val="0096325F"/>
    <w:rsid w:val="009632E4"/>
    <w:rsid w:val="00963FD9"/>
    <w:rsid w:val="00966B85"/>
    <w:rsid w:val="00972D74"/>
    <w:rsid w:val="00975F6B"/>
    <w:rsid w:val="00977A47"/>
    <w:rsid w:val="00984092"/>
    <w:rsid w:val="0098475B"/>
    <w:rsid w:val="00987993"/>
    <w:rsid w:val="00991327"/>
    <w:rsid w:val="0099230E"/>
    <w:rsid w:val="0099382D"/>
    <w:rsid w:val="00997945"/>
    <w:rsid w:val="009B2BB5"/>
    <w:rsid w:val="009B36C4"/>
    <w:rsid w:val="009B3A66"/>
    <w:rsid w:val="009B48D4"/>
    <w:rsid w:val="009B6528"/>
    <w:rsid w:val="009B6D9B"/>
    <w:rsid w:val="009C1DE0"/>
    <w:rsid w:val="009C4D01"/>
    <w:rsid w:val="009C70D3"/>
    <w:rsid w:val="009C7CAB"/>
    <w:rsid w:val="009D24CE"/>
    <w:rsid w:val="009D252D"/>
    <w:rsid w:val="009D2C92"/>
    <w:rsid w:val="009E23BC"/>
    <w:rsid w:val="009E5FA0"/>
    <w:rsid w:val="009F314E"/>
    <w:rsid w:val="009F333B"/>
    <w:rsid w:val="009F5E03"/>
    <w:rsid w:val="00A01FBE"/>
    <w:rsid w:val="00A02321"/>
    <w:rsid w:val="00A03453"/>
    <w:rsid w:val="00A06068"/>
    <w:rsid w:val="00A07611"/>
    <w:rsid w:val="00A11FFA"/>
    <w:rsid w:val="00A24637"/>
    <w:rsid w:val="00A26113"/>
    <w:rsid w:val="00A26261"/>
    <w:rsid w:val="00A26FB8"/>
    <w:rsid w:val="00A307E2"/>
    <w:rsid w:val="00A318B6"/>
    <w:rsid w:val="00A33957"/>
    <w:rsid w:val="00A375AD"/>
    <w:rsid w:val="00A4269A"/>
    <w:rsid w:val="00A460DC"/>
    <w:rsid w:val="00A46E7F"/>
    <w:rsid w:val="00A50EA7"/>
    <w:rsid w:val="00A52843"/>
    <w:rsid w:val="00A52874"/>
    <w:rsid w:val="00A613EE"/>
    <w:rsid w:val="00A61AB4"/>
    <w:rsid w:val="00A6217F"/>
    <w:rsid w:val="00A64377"/>
    <w:rsid w:val="00A71E31"/>
    <w:rsid w:val="00A74152"/>
    <w:rsid w:val="00A74C78"/>
    <w:rsid w:val="00A74D41"/>
    <w:rsid w:val="00A805C1"/>
    <w:rsid w:val="00A856E9"/>
    <w:rsid w:val="00A875A7"/>
    <w:rsid w:val="00A90933"/>
    <w:rsid w:val="00A92242"/>
    <w:rsid w:val="00A928C4"/>
    <w:rsid w:val="00A9394E"/>
    <w:rsid w:val="00A96B7F"/>
    <w:rsid w:val="00A97D58"/>
    <w:rsid w:val="00AA0222"/>
    <w:rsid w:val="00AA4291"/>
    <w:rsid w:val="00AA4EE2"/>
    <w:rsid w:val="00AA66E4"/>
    <w:rsid w:val="00AA77C6"/>
    <w:rsid w:val="00AA7880"/>
    <w:rsid w:val="00AA7F80"/>
    <w:rsid w:val="00AB0409"/>
    <w:rsid w:val="00AB062C"/>
    <w:rsid w:val="00AB18E8"/>
    <w:rsid w:val="00AB2A48"/>
    <w:rsid w:val="00AB3BF7"/>
    <w:rsid w:val="00AB5640"/>
    <w:rsid w:val="00AB6DE3"/>
    <w:rsid w:val="00AC282A"/>
    <w:rsid w:val="00AC3390"/>
    <w:rsid w:val="00AC50BA"/>
    <w:rsid w:val="00AC6E13"/>
    <w:rsid w:val="00AE2043"/>
    <w:rsid w:val="00AE2295"/>
    <w:rsid w:val="00AE28EF"/>
    <w:rsid w:val="00AE6AED"/>
    <w:rsid w:val="00AF0987"/>
    <w:rsid w:val="00AF1BE9"/>
    <w:rsid w:val="00AF6425"/>
    <w:rsid w:val="00AF6966"/>
    <w:rsid w:val="00AF76B4"/>
    <w:rsid w:val="00B037F6"/>
    <w:rsid w:val="00B03F7A"/>
    <w:rsid w:val="00B03F91"/>
    <w:rsid w:val="00B052F0"/>
    <w:rsid w:val="00B05921"/>
    <w:rsid w:val="00B061E6"/>
    <w:rsid w:val="00B1146E"/>
    <w:rsid w:val="00B21A9F"/>
    <w:rsid w:val="00B253E2"/>
    <w:rsid w:val="00B26FD3"/>
    <w:rsid w:val="00B278EE"/>
    <w:rsid w:val="00B31D60"/>
    <w:rsid w:val="00B33592"/>
    <w:rsid w:val="00B357A7"/>
    <w:rsid w:val="00B37B2D"/>
    <w:rsid w:val="00B37B43"/>
    <w:rsid w:val="00B42D9F"/>
    <w:rsid w:val="00B45104"/>
    <w:rsid w:val="00B55292"/>
    <w:rsid w:val="00B559C7"/>
    <w:rsid w:val="00B56593"/>
    <w:rsid w:val="00B600E8"/>
    <w:rsid w:val="00B62125"/>
    <w:rsid w:val="00B6366C"/>
    <w:rsid w:val="00B72B58"/>
    <w:rsid w:val="00B72F50"/>
    <w:rsid w:val="00B74423"/>
    <w:rsid w:val="00B74C67"/>
    <w:rsid w:val="00B840DC"/>
    <w:rsid w:val="00B85006"/>
    <w:rsid w:val="00B865E0"/>
    <w:rsid w:val="00B960DD"/>
    <w:rsid w:val="00B96DED"/>
    <w:rsid w:val="00B97493"/>
    <w:rsid w:val="00B979AA"/>
    <w:rsid w:val="00BA53E4"/>
    <w:rsid w:val="00BA5604"/>
    <w:rsid w:val="00BA6832"/>
    <w:rsid w:val="00BB2AA7"/>
    <w:rsid w:val="00BB4C2F"/>
    <w:rsid w:val="00BB7578"/>
    <w:rsid w:val="00BC0F36"/>
    <w:rsid w:val="00BC4064"/>
    <w:rsid w:val="00BD27D1"/>
    <w:rsid w:val="00BD2F2B"/>
    <w:rsid w:val="00BD3036"/>
    <w:rsid w:val="00BD4EE0"/>
    <w:rsid w:val="00BD54CF"/>
    <w:rsid w:val="00BE2D28"/>
    <w:rsid w:val="00BE307C"/>
    <w:rsid w:val="00BE3B56"/>
    <w:rsid w:val="00BE4EDA"/>
    <w:rsid w:val="00BF60AA"/>
    <w:rsid w:val="00C03A4D"/>
    <w:rsid w:val="00C10951"/>
    <w:rsid w:val="00C1531F"/>
    <w:rsid w:val="00C15C89"/>
    <w:rsid w:val="00C27739"/>
    <w:rsid w:val="00C321D0"/>
    <w:rsid w:val="00C3355C"/>
    <w:rsid w:val="00C33D6A"/>
    <w:rsid w:val="00C34921"/>
    <w:rsid w:val="00C35EB6"/>
    <w:rsid w:val="00C3626E"/>
    <w:rsid w:val="00C37E7C"/>
    <w:rsid w:val="00C444E1"/>
    <w:rsid w:val="00C44E2C"/>
    <w:rsid w:val="00C4608F"/>
    <w:rsid w:val="00C503C3"/>
    <w:rsid w:val="00C51129"/>
    <w:rsid w:val="00C55844"/>
    <w:rsid w:val="00C577C5"/>
    <w:rsid w:val="00C61C80"/>
    <w:rsid w:val="00C62127"/>
    <w:rsid w:val="00C62434"/>
    <w:rsid w:val="00C62F7A"/>
    <w:rsid w:val="00C632C9"/>
    <w:rsid w:val="00C649C8"/>
    <w:rsid w:val="00C71754"/>
    <w:rsid w:val="00C71F18"/>
    <w:rsid w:val="00C7452F"/>
    <w:rsid w:val="00C81AE4"/>
    <w:rsid w:val="00C82BF0"/>
    <w:rsid w:val="00C82C0B"/>
    <w:rsid w:val="00C848C6"/>
    <w:rsid w:val="00C86FCC"/>
    <w:rsid w:val="00C92881"/>
    <w:rsid w:val="00C93F4A"/>
    <w:rsid w:val="00C940B8"/>
    <w:rsid w:val="00C9688B"/>
    <w:rsid w:val="00C97B6D"/>
    <w:rsid w:val="00CA1D6E"/>
    <w:rsid w:val="00CA3C31"/>
    <w:rsid w:val="00CA45D8"/>
    <w:rsid w:val="00CB06A4"/>
    <w:rsid w:val="00CB5378"/>
    <w:rsid w:val="00CB56E6"/>
    <w:rsid w:val="00CB7A55"/>
    <w:rsid w:val="00CC0355"/>
    <w:rsid w:val="00CC340A"/>
    <w:rsid w:val="00CC5104"/>
    <w:rsid w:val="00CC6B27"/>
    <w:rsid w:val="00CC7E9E"/>
    <w:rsid w:val="00CD3F4D"/>
    <w:rsid w:val="00CD45CD"/>
    <w:rsid w:val="00CD63A2"/>
    <w:rsid w:val="00CE33D9"/>
    <w:rsid w:val="00CE7006"/>
    <w:rsid w:val="00CE7D20"/>
    <w:rsid w:val="00CF1819"/>
    <w:rsid w:val="00CF2E64"/>
    <w:rsid w:val="00CF42ED"/>
    <w:rsid w:val="00CF4847"/>
    <w:rsid w:val="00CF55D4"/>
    <w:rsid w:val="00CF679B"/>
    <w:rsid w:val="00CF67D2"/>
    <w:rsid w:val="00D0157C"/>
    <w:rsid w:val="00D02631"/>
    <w:rsid w:val="00D03705"/>
    <w:rsid w:val="00D04056"/>
    <w:rsid w:val="00D05091"/>
    <w:rsid w:val="00D130E0"/>
    <w:rsid w:val="00D15222"/>
    <w:rsid w:val="00D16E03"/>
    <w:rsid w:val="00D20631"/>
    <w:rsid w:val="00D2112F"/>
    <w:rsid w:val="00D22A68"/>
    <w:rsid w:val="00D22F39"/>
    <w:rsid w:val="00D25196"/>
    <w:rsid w:val="00D32ED4"/>
    <w:rsid w:val="00D336F6"/>
    <w:rsid w:val="00D33E2F"/>
    <w:rsid w:val="00D34BD4"/>
    <w:rsid w:val="00D410B4"/>
    <w:rsid w:val="00D41807"/>
    <w:rsid w:val="00D428C5"/>
    <w:rsid w:val="00D43CB9"/>
    <w:rsid w:val="00D47A7B"/>
    <w:rsid w:val="00D50C48"/>
    <w:rsid w:val="00D54013"/>
    <w:rsid w:val="00D54103"/>
    <w:rsid w:val="00D57F1D"/>
    <w:rsid w:val="00D61CFE"/>
    <w:rsid w:val="00D64515"/>
    <w:rsid w:val="00D664B1"/>
    <w:rsid w:val="00D8109E"/>
    <w:rsid w:val="00D82C40"/>
    <w:rsid w:val="00D8366A"/>
    <w:rsid w:val="00D8547E"/>
    <w:rsid w:val="00D85B48"/>
    <w:rsid w:val="00D8755E"/>
    <w:rsid w:val="00D87DFC"/>
    <w:rsid w:val="00D9022D"/>
    <w:rsid w:val="00D905D4"/>
    <w:rsid w:val="00D918E7"/>
    <w:rsid w:val="00D92234"/>
    <w:rsid w:val="00D95AE2"/>
    <w:rsid w:val="00D95D36"/>
    <w:rsid w:val="00D9673F"/>
    <w:rsid w:val="00DA1D7B"/>
    <w:rsid w:val="00DA33FC"/>
    <w:rsid w:val="00DA5EEC"/>
    <w:rsid w:val="00DA615B"/>
    <w:rsid w:val="00DA7C6B"/>
    <w:rsid w:val="00DB30B5"/>
    <w:rsid w:val="00DC42F5"/>
    <w:rsid w:val="00DD0F71"/>
    <w:rsid w:val="00DD7E54"/>
    <w:rsid w:val="00DE0A6D"/>
    <w:rsid w:val="00DE0DED"/>
    <w:rsid w:val="00DE2277"/>
    <w:rsid w:val="00DE2F1B"/>
    <w:rsid w:val="00DE3E83"/>
    <w:rsid w:val="00DE4EA9"/>
    <w:rsid w:val="00DE6038"/>
    <w:rsid w:val="00DE644C"/>
    <w:rsid w:val="00DF322D"/>
    <w:rsid w:val="00DF4513"/>
    <w:rsid w:val="00DF51F5"/>
    <w:rsid w:val="00DF6676"/>
    <w:rsid w:val="00DF7B3C"/>
    <w:rsid w:val="00E01708"/>
    <w:rsid w:val="00E029C9"/>
    <w:rsid w:val="00E0310D"/>
    <w:rsid w:val="00E0465D"/>
    <w:rsid w:val="00E05555"/>
    <w:rsid w:val="00E05985"/>
    <w:rsid w:val="00E067E0"/>
    <w:rsid w:val="00E06853"/>
    <w:rsid w:val="00E1033F"/>
    <w:rsid w:val="00E1366C"/>
    <w:rsid w:val="00E17434"/>
    <w:rsid w:val="00E21502"/>
    <w:rsid w:val="00E22ABA"/>
    <w:rsid w:val="00E23247"/>
    <w:rsid w:val="00E24572"/>
    <w:rsid w:val="00E25134"/>
    <w:rsid w:val="00E262A7"/>
    <w:rsid w:val="00E319F3"/>
    <w:rsid w:val="00E32A15"/>
    <w:rsid w:val="00E33816"/>
    <w:rsid w:val="00E349C4"/>
    <w:rsid w:val="00E34FDC"/>
    <w:rsid w:val="00E352DD"/>
    <w:rsid w:val="00E367D9"/>
    <w:rsid w:val="00E37F2E"/>
    <w:rsid w:val="00E473BC"/>
    <w:rsid w:val="00E47601"/>
    <w:rsid w:val="00E643F1"/>
    <w:rsid w:val="00E6541C"/>
    <w:rsid w:val="00E71044"/>
    <w:rsid w:val="00E75FBE"/>
    <w:rsid w:val="00E769F6"/>
    <w:rsid w:val="00E84EB9"/>
    <w:rsid w:val="00E870F7"/>
    <w:rsid w:val="00E94948"/>
    <w:rsid w:val="00E963DD"/>
    <w:rsid w:val="00EA05F1"/>
    <w:rsid w:val="00EA194D"/>
    <w:rsid w:val="00EB0F9F"/>
    <w:rsid w:val="00EB5F97"/>
    <w:rsid w:val="00EB6BAF"/>
    <w:rsid w:val="00EB6E29"/>
    <w:rsid w:val="00EB70B6"/>
    <w:rsid w:val="00EC26E8"/>
    <w:rsid w:val="00EC2957"/>
    <w:rsid w:val="00EC5161"/>
    <w:rsid w:val="00EC53A0"/>
    <w:rsid w:val="00ED4B86"/>
    <w:rsid w:val="00ED5987"/>
    <w:rsid w:val="00ED6361"/>
    <w:rsid w:val="00EE535D"/>
    <w:rsid w:val="00EE54AA"/>
    <w:rsid w:val="00EF0121"/>
    <w:rsid w:val="00EF21DD"/>
    <w:rsid w:val="00EF2CDD"/>
    <w:rsid w:val="00EF596A"/>
    <w:rsid w:val="00F02E20"/>
    <w:rsid w:val="00F03944"/>
    <w:rsid w:val="00F076FE"/>
    <w:rsid w:val="00F13630"/>
    <w:rsid w:val="00F13D43"/>
    <w:rsid w:val="00F1448B"/>
    <w:rsid w:val="00F14577"/>
    <w:rsid w:val="00F16481"/>
    <w:rsid w:val="00F165B1"/>
    <w:rsid w:val="00F16871"/>
    <w:rsid w:val="00F21FDE"/>
    <w:rsid w:val="00F22AC3"/>
    <w:rsid w:val="00F26CB3"/>
    <w:rsid w:val="00F278E0"/>
    <w:rsid w:val="00F30906"/>
    <w:rsid w:val="00F34D50"/>
    <w:rsid w:val="00F35EB8"/>
    <w:rsid w:val="00F372C9"/>
    <w:rsid w:val="00F40601"/>
    <w:rsid w:val="00F416BF"/>
    <w:rsid w:val="00F41B67"/>
    <w:rsid w:val="00F43FFF"/>
    <w:rsid w:val="00F523BD"/>
    <w:rsid w:val="00F52CED"/>
    <w:rsid w:val="00F530C1"/>
    <w:rsid w:val="00F55314"/>
    <w:rsid w:val="00F559FE"/>
    <w:rsid w:val="00F617C1"/>
    <w:rsid w:val="00F629B6"/>
    <w:rsid w:val="00F62C82"/>
    <w:rsid w:val="00F6770E"/>
    <w:rsid w:val="00F72F0C"/>
    <w:rsid w:val="00F80B9C"/>
    <w:rsid w:val="00F82106"/>
    <w:rsid w:val="00F827FE"/>
    <w:rsid w:val="00F8282B"/>
    <w:rsid w:val="00F82E56"/>
    <w:rsid w:val="00F84B26"/>
    <w:rsid w:val="00F87DB6"/>
    <w:rsid w:val="00F87F3D"/>
    <w:rsid w:val="00F9170C"/>
    <w:rsid w:val="00F93005"/>
    <w:rsid w:val="00F956B9"/>
    <w:rsid w:val="00FA30C3"/>
    <w:rsid w:val="00FA4F01"/>
    <w:rsid w:val="00FA78B0"/>
    <w:rsid w:val="00FB02AD"/>
    <w:rsid w:val="00FB0C3F"/>
    <w:rsid w:val="00FB28F9"/>
    <w:rsid w:val="00FB6BAB"/>
    <w:rsid w:val="00FC01C1"/>
    <w:rsid w:val="00FC0FB3"/>
    <w:rsid w:val="00FC333A"/>
    <w:rsid w:val="00FC535B"/>
    <w:rsid w:val="00FC538A"/>
    <w:rsid w:val="00FC5994"/>
    <w:rsid w:val="00FC6C1A"/>
    <w:rsid w:val="00FD269C"/>
    <w:rsid w:val="00FD2A80"/>
    <w:rsid w:val="00FD38A0"/>
    <w:rsid w:val="00FD3F1E"/>
    <w:rsid w:val="00FD637B"/>
    <w:rsid w:val="00FD6F13"/>
    <w:rsid w:val="00FD7160"/>
    <w:rsid w:val="00FD7C11"/>
    <w:rsid w:val="00FE4699"/>
    <w:rsid w:val="00FE530C"/>
    <w:rsid w:val="00FF01EB"/>
    <w:rsid w:val="00FF5276"/>
    <w:rsid w:val="00FF75AD"/>
    <w:rsid w:val="00FF76FE"/>
    <w:rsid w:val="00FF77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50"/>
    <w:rPr>
      <w:lang w:val="en-AU"/>
    </w:rPr>
  </w:style>
  <w:style w:type="paragraph" w:styleId="Heading1">
    <w:name w:val="heading 1"/>
    <w:basedOn w:val="Normal"/>
    <w:next w:val="Normal"/>
    <w:link w:val="Heading1Char"/>
    <w:qFormat/>
    <w:rsid w:val="007F035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A694F"/>
    <w:pPr>
      <w:spacing w:before="240" w:after="0" w:line="240" w:lineRule="auto"/>
      <w:outlineLvl w:val="1"/>
    </w:pPr>
    <w:rPr>
      <w:rFonts w:ascii="Verdana" w:eastAsia="SimSun" w:hAnsi="Verdana" w:cs="Times New Roman"/>
      <w:b/>
      <w:sz w:val="20"/>
      <w:szCs w:val="24"/>
      <w:lang w:eastAsia="en-AU" w:bidi="ar-SA"/>
    </w:rPr>
  </w:style>
  <w:style w:type="paragraph" w:styleId="Heading3">
    <w:name w:val="heading 3"/>
    <w:basedOn w:val="Normal"/>
    <w:next w:val="Normal"/>
    <w:link w:val="Heading3Char"/>
    <w:uiPriority w:val="9"/>
    <w:unhideWhenUsed/>
    <w:qFormat/>
    <w:rsid w:val="007F035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F035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unhideWhenUsed/>
    <w:qFormat/>
    <w:rsid w:val="007F035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035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035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35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7F035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3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A694F"/>
    <w:rPr>
      <w:rFonts w:ascii="Verdana" w:eastAsia="SimSun" w:hAnsi="Verdana" w:cs="Times New Roman"/>
      <w:b/>
      <w:sz w:val="20"/>
      <w:szCs w:val="24"/>
      <w:lang w:val="en-AU" w:eastAsia="en-AU" w:bidi="ar-SA"/>
    </w:rPr>
  </w:style>
  <w:style w:type="character" w:customStyle="1" w:styleId="Heading9Char">
    <w:name w:val="Heading 9 Char"/>
    <w:basedOn w:val="DefaultParagraphFont"/>
    <w:link w:val="Heading9"/>
    <w:uiPriority w:val="9"/>
    <w:rsid w:val="007F0350"/>
    <w:rPr>
      <w:rFonts w:asciiTheme="majorHAnsi" w:eastAsiaTheme="majorEastAsia" w:hAnsiTheme="majorHAnsi" w:cstheme="majorBidi"/>
      <w:i/>
      <w:iCs/>
      <w:spacing w:val="5"/>
      <w:sz w:val="20"/>
      <w:szCs w:val="20"/>
    </w:rPr>
  </w:style>
  <w:style w:type="paragraph" w:customStyle="1" w:styleId="Normalnumbered">
    <w:name w:val="Normal numbered"/>
    <w:basedOn w:val="Normal"/>
    <w:link w:val="NormalnumberedChar"/>
    <w:rsid w:val="007F0350"/>
    <w:pPr>
      <w:numPr>
        <w:numId w:val="1"/>
      </w:numPr>
      <w:spacing w:after="240" w:line="260" w:lineRule="exact"/>
      <w:jc w:val="both"/>
    </w:pPr>
    <w:rPr>
      <w:rFonts w:ascii="Corbel" w:hAnsi="Corbel"/>
      <w:color w:val="000000"/>
      <w:sz w:val="20"/>
      <w:szCs w:val="20"/>
    </w:rPr>
  </w:style>
  <w:style w:type="character" w:customStyle="1" w:styleId="NormalnumberedChar">
    <w:name w:val="Normal numbered Char"/>
    <w:link w:val="Normalnumbered"/>
    <w:locked/>
    <w:rsid w:val="007F0350"/>
    <w:rPr>
      <w:rFonts w:ascii="Corbel" w:hAnsi="Corbel"/>
      <w:color w:val="000000"/>
      <w:sz w:val="20"/>
      <w:szCs w:val="20"/>
      <w:lang w:val="en-AU"/>
    </w:rPr>
  </w:style>
  <w:style w:type="paragraph" w:customStyle="1" w:styleId="AlphaParagraph">
    <w:name w:val="Alpha Paragraph"/>
    <w:basedOn w:val="Normal"/>
    <w:link w:val="AlphaParagraphCharChar"/>
    <w:rsid w:val="007F0350"/>
    <w:pPr>
      <w:numPr>
        <w:numId w:val="2"/>
      </w:numPr>
      <w:spacing w:after="240" w:line="260" w:lineRule="exact"/>
      <w:jc w:val="both"/>
    </w:pPr>
    <w:rPr>
      <w:rFonts w:ascii="Corbel" w:hAnsi="Corbel"/>
      <w:color w:val="000000"/>
      <w:sz w:val="20"/>
      <w:szCs w:val="20"/>
    </w:rPr>
  </w:style>
  <w:style w:type="character" w:customStyle="1" w:styleId="AlphaParagraphCharChar">
    <w:name w:val="Alpha Paragraph Char Char"/>
    <w:link w:val="AlphaParagraph"/>
    <w:locked/>
    <w:rsid w:val="007F0350"/>
    <w:rPr>
      <w:rFonts w:ascii="Corbel" w:hAnsi="Corbel"/>
      <w:color w:val="000000"/>
      <w:sz w:val="20"/>
      <w:szCs w:val="20"/>
      <w:lang w:val="en-AU"/>
    </w:rPr>
  </w:style>
  <w:style w:type="paragraph" w:styleId="Header">
    <w:name w:val="header"/>
    <w:basedOn w:val="Normal"/>
    <w:link w:val="HeaderChar"/>
    <w:rsid w:val="007F0350"/>
    <w:pPr>
      <w:tabs>
        <w:tab w:val="center" w:pos="4513"/>
        <w:tab w:val="right" w:pos="9026"/>
      </w:tabs>
    </w:pPr>
    <w:rPr>
      <w:szCs w:val="20"/>
    </w:rPr>
  </w:style>
  <w:style w:type="character" w:customStyle="1" w:styleId="HeaderChar">
    <w:name w:val="Header Char"/>
    <w:basedOn w:val="DefaultParagraphFont"/>
    <w:link w:val="Header"/>
    <w:rsid w:val="007F0350"/>
    <w:rPr>
      <w:rFonts w:ascii="Times New Roman" w:eastAsia="Times New Roman" w:hAnsi="Times New Roman" w:cs="Times New Roman"/>
      <w:sz w:val="24"/>
      <w:szCs w:val="20"/>
      <w:lang w:eastAsia="en-AU"/>
    </w:rPr>
  </w:style>
  <w:style w:type="paragraph" w:customStyle="1" w:styleId="1BulletStyleList">
    <w:name w:val="1. Bullet Style List"/>
    <w:basedOn w:val="Normal"/>
    <w:link w:val="1BulletStyleListChar"/>
    <w:uiPriority w:val="99"/>
    <w:rsid w:val="007F0350"/>
    <w:pPr>
      <w:numPr>
        <w:numId w:val="4"/>
      </w:numPr>
    </w:pPr>
    <w:rPr>
      <w:rFonts w:ascii="Calibri" w:hAnsi="Calibri"/>
      <w:sz w:val="20"/>
      <w:szCs w:val="20"/>
    </w:rPr>
  </w:style>
  <w:style w:type="character" w:customStyle="1" w:styleId="1BulletStyleListChar">
    <w:name w:val="1. Bullet Style List Char"/>
    <w:link w:val="1BulletStyleList"/>
    <w:uiPriority w:val="99"/>
    <w:locked/>
    <w:rsid w:val="007F0350"/>
    <w:rPr>
      <w:rFonts w:ascii="Calibri" w:hAnsi="Calibri"/>
      <w:sz w:val="20"/>
      <w:szCs w:val="20"/>
      <w:lang w:val="en-AU"/>
    </w:rPr>
  </w:style>
  <w:style w:type="paragraph" w:customStyle="1" w:styleId="SingleParagraph">
    <w:name w:val="Single Paragraph"/>
    <w:basedOn w:val="Normal"/>
    <w:uiPriority w:val="99"/>
    <w:rsid w:val="007F0350"/>
    <w:pPr>
      <w:spacing w:line="260" w:lineRule="exact"/>
      <w:jc w:val="both"/>
    </w:pPr>
    <w:rPr>
      <w:rFonts w:ascii="Corbel" w:hAnsi="Corbel"/>
      <w:color w:val="000000"/>
      <w:sz w:val="23"/>
      <w:szCs w:val="20"/>
    </w:rPr>
  </w:style>
  <w:style w:type="character" w:customStyle="1" w:styleId="Bold">
    <w:name w:val="Bold"/>
    <w:uiPriority w:val="99"/>
    <w:rsid w:val="007F0350"/>
    <w:rPr>
      <w:b/>
    </w:rPr>
  </w:style>
  <w:style w:type="paragraph" w:customStyle="1" w:styleId="FooterEven">
    <w:name w:val="Footer Even"/>
    <w:next w:val="ListParagraph"/>
    <w:uiPriority w:val="99"/>
    <w:rsid w:val="007F0350"/>
    <w:rPr>
      <w:rFonts w:ascii="Corbel" w:hAnsi="Corbel"/>
      <w:color w:val="3D4B67"/>
      <w:sz w:val="18"/>
      <w:szCs w:val="20"/>
    </w:rPr>
  </w:style>
  <w:style w:type="paragraph" w:customStyle="1" w:styleId="Signed">
    <w:name w:val="Signed"/>
    <w:basedOn w:val="Normal"/>
    <w:uiPriority w:val="99"/>
    <w:rsid w:val="007F0350"/>
    <w:pPr>
      <w:spacing w:after="120"/>
      <w:jc w:val="both"/>
    </w:pPr>
    <w:rPr>
      <w:rFonts w:ascii="Book Antiqua" w:hAnsi="Book Antiqua"/>
      <w:bCs/>
      <w:i/>
      <w:color w:val="000000"/>
      <w:szCs w:val="20"/>
    </w:rPr>
  </w:style>
  <w:style w:type="paragraph" w:customStyle="1" w:styleId="Position">
    <w:name w:val="Position"/>
    <w:basedOn w:val="Normal"/>
    <w:uiPriority w:val="99"/>
    <w:rsid w:val="007F0350"/>
    <w:pPr>
      <w:spacing w:after="120" w:line="260" w:lineRule="exact"/>
      <w:jc w:val="both"/>
    </w:pPr>
    <w:rPr>
      <w:rFonts w:ascii="Corbel" w:hAnsi="Corbel"/>
      <w:bCs/>
      <w:color w:val="000000"/>
      <w:sz w:val="20"/>
      <w:szCs w:val="20"/>
    </w:rPr>
  </w:style>
  <w:style w:type="character" w:customStyle="1" w:styleId="SignedBold">
    <w:name w:val="SignedBold"/>
    <w:uiPriority w:val="99"/>
    <w:rsid w:val="007F0350"/>
    <w:rPr>
      <w:b/>
      <w:i/>
    </w:rPr>
  </w:style>
  <w:style w:type="paragraph" w:customStyle="1" w:styleId="LineForSignature">
    <w:name w:val="LineForSignature"/>
    <w:basedOn w:val="Normal"/>
    <w:uiPriority w:val="99"/>
    <w:rsid w:val="007F0350"/>
    <w:pPr>
      <w:tabs>
        <w:tab w:val="left" w:leader="underscore" w:pos="3686"/>
      </w:tabs>
      <w:spacing w:before="360" w:after="60" w:line="260" w:lineRule="exact"/>
      <w:jc w:val="both"/>
    </w:pPr>
    <w:rPr>
      <w:rFonts w:ascii="Book Antiqua" w:hAnsi="Book Antiqua"/>
      <w:color w:val="C0C0C0"/>
      <w:sz w:val="23"/>
      <w:szCs w:val="20"/>
      <w:lang w:val="en-GB"/>
    </w:rPr>
  </w:style>
  <w:style w:type="paragraph" w:styleId="ListParagraph">
    <w:name w:val="List Paragraph"/>
    <w:aliases w:val="Recommendation,List Paragraph1,List Paragraph11"/>
    <w:basedOn w:val="Normal"/>
    <w:link w:val="ListParagraphChar"/>
    <w:uiPriority w:val="34"/>
    <w:qFormat/>
    <w:rsid w:val="007F0350"/>
    <w:pPr>
      <w:ind w:left="720"/>
      <w:contextualSpacing/>
    </w:pPr>
  </w:style>
  <w:style w:type="character" w:customStyle="1" w:styleId="ListParagraphChar">
    <w:name w:val="List Paragraph Char"/>
    <w:aliases w:val="Recommendation Char,List Paragraph1 Char,List Paragraph11 Char"/>
    <w:link w:val="ListParagraph"/>
    <w:uiPriority w:val="34"/>
    <w:locked/>
    <w:rsid w:val="007F0350"/>
  </w:style>
  <w:style w:type="numbering" w:customStyle="1" w:styleId="BulletList">
    <w:name w:val="Bullet List"/>
    <w:rsid w:val="007F0350"/>
    <w:pPr>
      <w:numPr>
        <w:numId w:val="3"/>
      </w:numPr>
    </w:pPr>
  </w:style>
  <w:style w:type="paragraph" w:styleId="Footer">
    <w:name w:val="footer"/>
    <w:basedOn w:val="Normal"/>
    <w:link w:val="FooterChar"/>
    <w:uiPriority w:val="99"/>
    <w:unhideWhenUsed/>
    <w:rsid w:val="007F0350"/>
    <w:pPr>
      <w:tabs>
        <w:tab w:val="center" w:pos="4513"/>
        <w:tab w:val="right" w:pos="9026"/>
      </w:tabs>
    </w:pPr>
  </w:style>
  <w:style w:type="character" w:customStyle="1" w:styleId="FooterChar">
    <w:name w:val="Footer Char"/>
    <w:basedOn w:val="DefaultParagraphFont"/>
    <w:link w:val="Footer"/>
    <w:uiPriority w:val="99"/>
    <w:rsid w:val="007F0350"/>
    <w:rPr>
      <w:rFonts w:ascii="Times New Roman" w:eastAsia="Times New Roman" w:hAnsi="Times New Roman" w:cs="Times New Roman"/>
      <w:sz w:val="24"/>
      <w:szCs w:val="24"/>
      <w:lang w:eastAsia="en-AU"/>
    </w:rPr>
  </w:style>
  <w:style w:type="paragraph" w:styleId="Title">
    <w:name w:val="Title"/>
    <w:basedOn w:val="Normal"/>
    <w:next w:val="Normal"/>
    <w:link w:val="TitleChar"/>
    <w:qFormat/>
    <w:rsid w:val="007F035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7F0350"/>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7F035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F03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F03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03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03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350"/>
    <w:rPr>
      <w:rFonts w:asciiTheme="majorHAnsi" w:eastAsiaTheme="majorEastAsia" w:hAnsiTheme="majorHAnsi" w:cstheme="majorBidi"/>
      <w:sz w:val="20"/>
      <w:szCs w:val="20"/>
    </w:rPr>
  </w:style>
  <w:style w:type="paragraph" w:styleId="Subtitle">
    <w:name w:val="Subtitle"/>
    <w:basedOn w:val="Normal"/>
    <w:next w:val="Normal"/>
    <w:link w:val="SubtitleChar"/>
    <w:uiPriority w:val="11"/>
    <w:qFormat/>
    <w:rsid w:val="007F035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0350"/>
    <w:rPr>
      <w:rFonts w:asciiTheme="majorHAnsi" w:eastAsiaTheme="majorEastAsia" w:hAnsiTheme="majorHAnsi" w:cstheme="majorBidi"/>
      <w:i/>
      <w:iCs/>
      <w:spacing w:val="13"/>
      <w:sz w:val="24"/>
      <w:szCs w:val="24"/>
    </w:rPr>
  </w:style>
  <w:style w:type="character" w:styleId="Strong">
    <w:name w:val="Strong"/>
    <w:uiPriority w:val="22"/>
    <w:qFormat/>
    <w:rsid w:val="007F0350"/>
    <w:rPr>
      <w:b/>
      <w:bCs/>
    </w:rPr>
  </w:style>
  <w:style w:type="character" w:styleId="Emphasis">
    <w:name w:val="Emphasis"/>
    <w:uiPriority w:val="20"/>
    <w:qFormat/>
    <w:rsid w:val="007F0350"/>
    <w:rPr>
      <w:b/>
      <w:bCs/>
      <w:i/>
      <w:iCs/>
      <w:spacing w:val="10"/>
      <w:bdr w:val="none" w:sz="0" w:space="0" w:color="auto"/>
      <w:shd w:val="clear" w:color="auto" w:fill="auto"/>
    </w:rPr>
  </w:style>
  <w:style w:type="paragraph" w:styleId="NoSpacing">
    <w:name w:val="No Spacing"/>
    <w:basedOn w:val="Normal"/>
    <w:uiPriority w:val="1"/>
    <w:qFormat/>
    <w:rsid w:val="007F0350"/>
    <w:pPr>
      <w:spacing w:after="0" w:line="240" w:lineRule="auto"/>
    </w:pPr>
  </w:style>
  <w:style w:type="paragraph" w:styleId="Quote">
    <w:name w:val="Quote"/>
    <w:basedOn w:val="Normal"/>
    <w:next w:val="Normal"/>
    <w:link w:val="QuoteChar"/>
    <w:uiPriority w:val="29"/>
    <w:qFormat/>
    <w:rsid w:val="007F0350"/>
    <w:pPr>
      <w:spacing w:before="200" w:after="0"/>
      <w:ind w:left="360" w:right="360"/>
    </w:pPr>
    <w:rPr>
      <w:i/>
      <w:iCs/>
    </w:rPr>
  </w:style>
  <w:style w:type="character" w:customStyle="1" w:styleId="QuoteChar">
    <w:name w:val="Quote Char"/>
    <w:basedOn w:val="DefaultParagraphFont"/>
    <w:link w:val="Quote"/>
    <w:uiPriority w:val="29"/>
    <w:rsid w:val="007F0350"/>
    <w:rPr>
      <w:i/>
      <w:iCs/>
    </w:rPr>
  </w:style>
  <w:style w:type="paragraph" w:styleId="IntenseQuote">
    <w:name w:val="Intense Quote"/>
    <w:basedOn w:val="Normal"/>
    <w:next w:val="Normal"/>
    <w:link w:val="IntenseQuoteChar"/>
    <w:uiPriority w:val="30"/>
    <w:qFormat/>
    <w:rsid w:val="007F03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0350"/>
    <w:rPr>
      <w:b/>
      <w:bCs/>
      <w:i/>
      <w:iCs/>
    </w:rPr>
  </w:style>
  <w:style w:type="character" w:styleId="SubtleEmphasis">
    <w:name w:val="Subtle Emphasis"/>
    <w:uiPriority w:val="19"/>
    <w:qFormat/>
    <w:rsid w:val="007F0350"/>
    <w:rPr>
      <w:i/>
      <w:iCs/>
    </w:rPr>
  </w:style>
  <w:style w:type="character" w:styleId="IntenseEmphasis">
    <w:name w:val="Intense Emphasis"/>
    <w:uiPriority w:val="21"/>
    <w:qFormat/>
    <w:rsid w:val="007F0350"/>
    <w:rPr>
      <w:b/>
      <w:bCs/>
    </w:rPr>
  </w:style>
  <w:style w:type="character" w:styleId="SubtleReference">
    <w:name w:val="Subtle Reference"/>
    <w:uiPriority w:val="31"/>
    <w:qFormat/>
    <w:rsid w:val="007F0350"/>
    <w:rPr>
      <w:smallCaps/>
    </w:rPr>
  </w:style>
  <w:style w:type="character" w:styleId="IntenseReference">
    <w:name w:val="Intense Reference"/>
    <w:uiPriority w:val="32"/>
    <w:qFormat/>
    <w:rsid w:val="007F0350"/>
    <w:rPr>
      <w:smallCaps/>
      <w:spacing w:val="5"/>
      <w:u w:val="single"/>
    </w:rPr>
  </w:style>
  <w:style w:type="character" w:styleId="BookTitle">
    <w:name w:val="Book Title"/>
    <w:uiPriority w:val="33"/>
    <w:qFormat/>
    <w:rsid w:val="007F0350"/>
    <w:rPr>
      <w:i/>
      <w:iCs/>
      <w:smallCaps/>
      <w:spacing w:val="5"/>
    </w:rPr>
  </w:style>
  <w:style w:type="paragraph" w:styleId="TOCHeading">
    <w:name w:val="TOC Heading"/>
    <w:basedOn w:val="Heading1"/>
    <w:next w:val="Normal"/>
    <w:uiPriority w:val="39"/>
    <w:semiHidden/>
    <w:unhideWhenUsed/>
    <w:qFormat/>
    <w:rsid w:val="007F0350"/>
    <w:pPr>
      <w:outlineLvl w:val="9"/>
    </w:pPr>
  </w:style>
  <w:style w:type="character" w:styleId="CommentReference">
    <w:name w:val="annotation reference"/>
    <w:basedOn w:val="DefaultParagraphFont"/>
    <w:uiPriority w:val="99"/>
    <w:semiHidden/>
    <w:unhideWhenUsed/>
    <w:rsid w:val="0002477B"/>
    <w:rPr>
      <w:sz w:val="16"/>
      <w:szCs w:val="16"/>
    </w:rPr>
  </w:style>
  <w:style w:type="paragraph" w:styleId="CommentText">
    <w:name w:val="annotation text"/>
    <w:basedOn w:val="Normal"/>
    <w:link w:val="CommentTextChar"/>
    <w:uiPriority w:val="99"/>
    <w:unhideWhenUsed/>
    <w:rsid w:val="0002477B"/>
    <w:pPr>
      <w:spacing w:line="240" w:lineRule="auto"/>
    </w:pPr>
    <w:rPr>
      <w:sz w:val="20"/>
      <w:szCs w:val="20"/>
    </w:rPr>
  </w:style>
  <w:style w:type="character" w:customStyle="1" w:styleId="CommentTextChar">
    <w:name w:val="Comment Text Char"/>
    <w:basedOn w:val="DefaultParagraphFont"/>
    <w:link w:val="CommentText"/>
    <w:uiPriority w:val="99"/>
    <w:rsid w:val="0002477B"/>
    <w:rPr>
      <w:sz w:val="20"/>
      <w:szCs w:val="20"/>
    </w:rPr>
  </w:style>
  <w:style w:type="paragraph" w:styleId="CommentSubject">
    <w:name w:val="annotation subject"/>
    <w:basedOn w:val="CommentText"/>
    <w:next w:val="CommentText"/>
    <w:link w:val="CommentSubjectChar"/>
    <w:uiPriority w:val="99"/>
    <w:semiHidden/>
    <w:unhideWhenUsed/>
    <w:rsid w:val="0002477B"/>
    <w:rPr>
      <w:b/>
      <w:bCs/>
    </w:rPr>
  </w:style>
  <w:style w:type="character" w:customStyle="1" w:styleId="CommentSubjectChar">
    <w:name w:val="Comment Subject Char"/>
    <w:basedOn w:val="CommentTextChar"/>
    <w:link w:val="CommentSubject"/>
    <w:uiPriority w:val="99"/>
    <w:semiHidden/>
    <w:rsid w:val="0002477B"/>
    <w:rPr>
      <w:b/>
      <w:bCs/>
      <w:sz w:val="20"/>
      <w:szCs w:val="20"/>
    </w:rPr>
  </w:style>
  <w:style w:type="paragraph" w:styleId="BalloonText">
    <w:name w:val="Balloon Text"/>
    <w:basedOn w:val="Normal"/>
    <w:link w:val="BalloonTextChar"/>
    <w:uiPriority w:val="99"/>
    <w:semiHidden/>
    <w:unhideWhenUsed/>
    <w:rsid w:val="0002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7B"/>
    <w:rPr>
      <w:rFonts w:ascii="Tahoma" w:hAnsi="Tahoma" w:cs="Tahoma"/>
      <w:sz w:val="16"/>
      <w:szCs w:val="16"/>
    </w:rPr>
  </w:style>
  <w:style w:type="paragraph" w:customStyle="1" w:styleId="TableText">
    <w:name w:val="Table Text"/>
    <w:basedOn w:val="Normal"/>
    <w:rsid w:val="004D5FF6"/>
    <w:pPr>
      <w:spacing w:before="80" w:after="80" w:line="240" w:lineRule="auto"/>
    </w:pPr>
    <w:rPr>
      <w:rFonts w:ascii="Verdana" w:eastAsia="SimSun" w:hAnsi="Verdana" w:cs="Times New Roman"/>
      <w:sz w:val="20"/>
      <w:szCs w:val="24"/>
      <w:lang w:eastAsia="en-AU" w:bidi="ar-SA"/>
    </w:rPr>
  </w:style>
  <w:style w:type="paragraph" w:customStyle="1" w:styleId="TableHeading">
    <w:name w:val="Table Heading"/>
    <w:basedOn w:val="TableText"/>
    <w:rsid w:val="004D5FF6"/>
    <w:pPr>
      <w:keepNext/>
    </w:pPr>
    <w:rPr>
      <w:b/>
    </w:rPr>
  </w:style>
  <w:style w:type="paragraph" w:styleId="FootnoteText">
    <w:name w:val="footnote text"/>
    <w:basedOn w:val="Normal"/>
    <w:link w:val="FootnoteTextChar"/>
    <w:uiPriority w:val="99"/>
    <w:semiHidden/>
    <w:unhideWhenUsed/>
    <w:rsid w:val="00350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C4B"/>
    <w:rPr>
      <w:sz w:val="20"/>
      <w:szCs w:val="20"/>
    </w:rPr>
  </w:style>
  <w:style w:type="character" w:styleId="FootnoteReference">
    <w:name w:val="footnote reference"/>
    <w:basedOn w:val="DefaultParagraphFont"/>
    <w:uiPriority w:val="99"/>
    <w:semiHidden/>
    <w:unhideWhenUsed/>
    <w:rsid w:val="00350C4B"/>
    <w:rPr>
      <w:vertAlign w:val="superscript"/>
    </w:rPr>
  </w:style>
  <w:style w:type="paragraph" w:customStyle="1" w:styleId="Indentednumberpara">
    <w:name w:val="Indented number para"/>
    <w:basedOn w:val="Normal"/>
    <w:rsid w:val="000B0B64"/>
    <w:pPr>
      <w:tabs>
        <w:tab w:val="num" w:pos="2268"/>
      </w:tabs>
      <w:spacing w:after="240" w:line="260" w:lineRule="exact"/>
      <w:ind w:left="2268" w:hanging="567"/>
      <w:jc w:val="both"/>
    </w:pPr>
    <w:rPr>
      <w:rFonts w:ascii="Corbel" w:eastAsia="Times New Roman" w:hAnsi="Corbel" w:cs="Times New Roman"/>
      <w:color w:val="000000"/>
      <w:sz w:val="23"/>
      <w:szCs w:val="20"/>
      <w:lang w:eastAsia="en-AU" w:bidi="ar-SA"/>
    </w:rPr>
  </w:style>
  <w:style w:type="character" w:styleId="PageNumber">
    <w:name w:val="page number"/>
    <w:basedOn w:val="DefaultParagraphFont"/>
    <w:uiPriority w:val="99"/>
    <w:rsid w:val="001F24A0"/>
    <w:rPr>
      <w:rFonts w:cs="Times New Roman"/>
    </w:rPr>
  </w:style>
  <w:style w:type="paragraph" w:styleId="Revision">
    <w:name w:val="Revision"/>
    <w:hidden/>
    <w:uiPriority w:val="99"/>
    <w:semiHidden/>
    <w:rsid w:val="00BD3036"/>
    <w:pPr>
      <w:spacing w:after="0" w:line="240" w:lineRule="auto"/>
    </w:pPr>
  </w:style>
  <w:style w:type="paragraph" w:styleId="BodyText">
    <w:name w:val="Body Text"/>
    <w:basedOn w:val="Normal"/>
    <w:link w:val="BodyTextChar"/>
    <w:uiPriority w:val="1"/>
    <w:qFormat/>
    <w:rsid w:val="00D9022D"/>
    <w:pPr>
      <w:widowControl w:val="0"/>
      <w:spacing w:after="0" w:line="240" w:lineRule="auto"/>
      <w:ind w:left="1246" w:hanging="567"/>
    </w:pPr>
    <w:rPr>
      <w:rFonts w:ascii="Corbel" w:eastAsia="Corbel" w:hAnsi="Corbel"/>
      <w:sz w:val="23"/>
      <w:szCs w:val="23"/>
      <w:lang w:bidi="ar-SA"/>
    </w:rPr>
  </w:style>
  <w:style w:type="character" w:customStyle="1" w:styleId="BodyTextChar">
    <w:name w:val="Body Text Char"/>
    <w:basedOn w:val="DefaultParagraphFont"/>
    <w:link w:val="BodyText"/>
    <w:uiPriority w:val="1"/>
    <w:rsid w:val="00D9022D"/>
    <w:rPr>
      <w:rFonts w:ascii="Corbel" w:eastAsia="Corbel" w:hAnsi="Corbel"/>
      <w:sz w:val="23"/>
      <w:szCs w:val="23"/>
      <w:lang w:val="en-AU" w:bidi="ar-SA"/>
    </w:rPr>
  </w:style>
  <w:style w:type="table" w:customStyle="1" w:styleId="TableGrid2">
    <w:name w:val="Table Grid2"/>
    <w:basedOn w:val="TableNormal"/>
    <w:uiPriority w:val="59"/>
    <w:rsid w:val="00584CE8"/>
    <w:pPr>
      <w:spacing w:after="0" w:line="240" w:lineRule="auto"/>
    </w:pPr>
    <w:rPr>
      <w:rFonts w:ascii="Times New Roman" w:eastAsia="SimSu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50"/>
    <w:rPr>
      <w:lang w:val="en-AU"/>
    </w:rPr>
  </w:style>
  <w:style w:type="paragraph" w:styleId="Heading1">
    <w:name w:val="heading 1"/>
    <w:basedOn w:val="Normal"/>
    <w:next w:val="Normal"/>
    <w:link w:val="Heading1Char"/>
    <w:qFormat/>
    <w:rsid w:val="007F035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A694F"/>
    <w:pPr>
      <w:spacing w:before="240" w:after="0" w:line="240" w:lineRule="auto"/>
      <w:outlineLvl w:val="1"/>
    </w:pPr>
    <w:rPr>
      <w:rFonts w:ascii="Verdana" w:eastAsia="SimSun" w:hAnsi="Verdana" w:cs="Times New Roman"/>
      <w:b/>
      <w:sz w:val="20"/>
      <w:szCs w:val="24"/>
      <w:lang w:eastAsia="en-AU" w:bidi="ar-SA"/>
    </w:rPr>
  </w:style>
  <w:style w:type="paragraph" w:styleId="Heading3">
    <w:name w:val="heading 3"/>
    <w:basedOn w:val="Normal"/>
    <w:next w:val="Normal"/>
    <w:link w:val="Heading3Char"/>
    <w:uiPriority w:val="9"/>
    <w:unhideWhenUsed/>
    <w:qFormat/>
    <w:rsid w:val="007F035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F035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unhideWhenUsed/>
    <w:qFormat/>
    <w:rsid w:val="007F035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035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035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35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7F035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3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A694F"/>
    <w:rPr>
      <w:rFonts w:ascii="Verdana" w:eastAsia="SimSun" w:hAnsi="Verdana" w:cs="Times New Roman"/>
      <w:b/>
      <w:sz w:val="20"/>
      <w:szCs w:val="24"/>
      <w:lang w:val="en-AU" w:eastAsia="en-AU" w:bidi="ar-SA"/>
    </w:rPr>
  </w:style>
  <w:style w:type="character" w:customStyle="1" w:styleId="Heading9Char">
    <w:name w:val="Heading 9 Char"/>
    <w:basedOn w:val="DefaultParagraphFont"/>
    <w:link w:val="Heading9"/>
    <w:uiPriority w:val="9"/>
    <w:rsid w:val="007F0350"/>
    <w:rPr>
      <w:rFonts w:asciiTheme="majorHAnsi" w:eastAsiaTheme="majorEastAsia" w:hAnsiTheme="majorHAnsi" w:cstheme="majorBidi"/>
      <w:i/>
      <w:iCs/>
      <w:spacing w:val="5"/>
      <w:sz w:val="20"/>
      <w:szCs w:val="20"/>
    </w:rPr>
  </w:style>
  <w:style w:type="paragraph" w:customStyle="1" w:styleId="Normalnumbered">
    <w:name w:val="Normal numbered"/>
    <w:basedOn w:val="Normal"/>
    <w:link w:val="NormalnumberedChar"/>
    <w:rsid w:val="007F0350"/>
    <w:pPr>
      <w:numPr>
        <w:numId w:val="1"/>
      </w:numPr>
      <w:spacing w:after="240" w:line="260" w:lineRule="exact"/>
      <w:jc w:val="both"/>
    </w:pPr>
    <w:rPr>
      <w:rFonts w:ascii="Corbel" w:hAnsi="Corbel"/>
      <w:color w:val="000000"/>
      <w:sz w:val="20"/>
      <w:szCs w:val="20"/>
    </w:rPr>
  </w:style>
  <w:style w:type="character" w:customStyle="1" w:styleId="NormalnumberedChar">
    <w:name w:val="Normal numbered Char"/>
    <w:link w:val="Normalnumbered"/>
    <w:locked/>
    <w:rsid w:val="007F0350"/>
    <w:rPr>
      <w:rFonts w:ascii="Corbel" w:hAnsi="Corbel"/>
      <w:color w:val="000000"/>
      <w:sz w:val="20"/>
      <w:szCs w:val="20"/>
      <w:lang w:val="en-AU"/>
    </w:rPr>
  </w:style>
  <w:style w:type="paragraph" w:customStyle="1" w:styleId="AlphaParagraph">
    <w:name w:val="Alpha Paragraph"/>
    <w:basedOn w:val="Normal"/>
    <w:link w:val="AlphaParagraphCharChar"/>
    <w:rsid w:val="007F0350"/>
    <w:pPr>
      <w:numPr>
        <w:numId w:val="2"/>
      </w:numPr>
      <w:spacing w:after="240" w:line="260" w:lineRule="exact"/>
      <w:jc w:val="both"/>
    </w:pPr>
    <w:rPr>
      <w:rFonts w:ascii="Corbel" w:hAnsi="Corbel"/>
      <w:color w:val="000000"/>
      <w:sz w:val="20"/>
      <w:szCs w:val="20"/>
    </w:rPr>
  </w:style>
  <w:style w:type="character" w:customStyle="1" w:styleId="AlphaParagraphCharChar">
    <w:name w:val="Alpha Paragraph Char Char"/>
    <w:link w:val="AlphaParagraph"/>
    <w:locked/>
    <w:rsid w:val="007F0350"/>
    <w:rPr>
      <w:rFonts w:ascii="Corbel" w:hAnsi="Corbel"/>
      <w:color w:val="000000"/>
      <w:sz w:val="20"/>
      <w:szCs w:val="20"/>
      <w:lang w:val="en-AU"/>
    </w:rPr>
  </w:style>
  <w:style w:type="paragraph" w:styleId="Header">
    <w:name w:val="header"/>
    <w:basedOn w:val="Normal"/>
    <w:link w:val="HeaderChar"/>
    <w:rsid w:val="007F0350"/>
    <w:pPr>
      <w:tabs>
        <w:tab w:val="center" w:pos="4513"/>
        <w:tab w:val="right" w:pos="9026"/>
      </w:tabs>
    </w:pPr>
    <w:rPr>
      <w:szCs w:val="20"/>
    </w:rPr>
  </w:style>
  <w:style w:type="character" w:customStyle="1" w:styleId="HeaderChar">
    <w:name w:val="Header Char"/>
    <w:basedOn w:val="DefaultParagraphFont"/>
    <w:link w:val="Header"/>
    <w:rsid w:val="007F0350"/>
    <w:rPr>
      <w:rFonts w:ascii="Times New Roman" w:eastAsia="Times New Roman" w:hAnsi="Times New Roman" w:cs="Times New Roman"/>
      <w:sz w:val="24"/>
      <w:szCs w:val="20"/>
      <w:lang w:eastAsia="en-AU"/>
    </w:rPr>
  </w:style>
  <w:style w:type="paragraph" w:customStyle="1" w:styleId="1BulletStyleList">
    <w:name w:val="1. Bullet Style List"/>
    <w:basedOn w:val="Normal"/>
    <w:link w:val="1BulletStyleListChar"/>
    <w:uiPriority w:val="99"/>
    <w:rsid w:val="007F0350"/>
    <w:pPr>
      <w:numPr>
        <w:numId w:val="4"/>
      </w:numPr>
    </w:pPr>
    <w:rPr>
      <w:rFonts w:ascii="Calibri" w:hAnsi="Calibri"/>
      <w:sz w:val="20"/>
      <w:szCs w:val="20"/>
    </w:rPr>
  </w:style>
  <w:style w:type="character" w:customStyle="1" w:styleId="1BulletStyleListChar">
    <w:name w:val="1. Bullet Style List Char"/>
    <w:link w:val="1BulletStyleList"/>
    <w:uiPriority w:val="99"/>
    <w:locked/>
    <w:rsid w:val="007F0350"/>
    <w:rPr>
      <w:rFonts w:ascii="Calibri" w:hAnsi="Calibri"/>
      <w:sz w:val="20"/>
      <w:szCs w:val="20"/>
      <w:lang w:val="en-AU"/>
    </w:rPr>
  </w:style>
  <w:style w:type="paragraph" w:customStyle="1" w:styleId="SingleParagraph">
    <w:name w:val="Single Paragraph"/>
    <w:basedOn w:val="Normal"/>
    <w:uiPriority w:val="99"/>
    <w:rsid w:val="007F0350"/>
    <w:pPr>
      <w:spacing w:line="260" w:lineRule="exact"/>
      <w:jc w:val="both"/>
    </w:pPr>
    <w:rPr>
      <w:rFonts w:ascii="Corbel" w:hAnsi="Corbel"/>
      <w:color w:val="000000"/>
      <w:sz w:val="23"/>
      <w:szCs w:val="20"/>
    </w:rPr>
  </w:style>
  <w:style w:type="character" w:customStyle="1" w:styleId="Bold">
    <w:name w:val="Bold"/>
    <w:uiPriority w:val="99"/>
    <w:rsid w:val="007F0350"/>
    <w:rPr>
      <w:b/>
    </w:rPr>
  </w:style>
  <w:style w:type="paragraph" w:customStyle="1" w:styleId="FooterEven">
    <w:name w:val="Footer Even"/>
    <w:next w:val="ListParagraph"/>
    <w:uiPriority w:val="99"/>
    <w:rsid w:val="007F0350"/>
    <w:rPr>
      <w:rFonts w:ascii="Corbel" w:hAnsi="Corbel"/>
      <w:color w:val="3D4B67"/>
      <w:sz w:val="18"/>
      <w:szCs w:val="20"/>
    </w:rPr>
  </w:style>
  <w:style w:type="paragraph" w:customStyle="1" w:styleId="Signed">
    <w:name w:val="Signed"/>
    <w:basedOn w:val="Normal"/>
    <w:uiPriority w:val="99"/>
    <w:rsid w:val="007F0350"/>
    <w:pPr>
      <w:spacing w:after="120"/>
      <w:jc w:val="both"/>
    </w:pPr>
    <w:rPr>
      <w:rFonts w:ascii="Book Antiqua" w:hAnsi="Book Antiqua"/>
      <w:bCs/>
      <w:i/>
      <w:color w:val="000000"/>
      <w:szCs w:val="20"/>
    </w:rPr>
  </w:style>
  <w:style w:type="paragraph" w:customStyle="1" w:styleId="Position">
    <w:name w:val="Position"/>
    <w:basedOn w:val="Normal"/>
    <w:uiPriority w:val="99"/>
    <w:rsid w:val="007F0350"/>
    <w:pPr>
      <w:spacing w:after="120" w:line="260" w:lineRule="exact"/>
      <w:jc w:val="both"/>
    </w:pPr>
    <w:rPr>
      <w:rFonts w:ascii="Corbel" w:hAnsi="Corbel"/>
      <w:bCs/>
      <w:color w:val="000000"/>
      <w:sz w:val="20"/>
      <w:szCs w:val="20"/>
    </w:rPr>
  </w:style>
  <w:style w:type="character" w:customStyle="1" w:styleId="SignedBold">
    <w:name w:val="SignedBold"/>
    <w:uiPriority w:val="99"/>
    <w:rsid w:val="007F0350"/>
    <w:rPr>
      <w:b/>
      <w:i/>
    </w:rPr>
  </w:style>
  <w:style w:type="paragraph" w:customStyle="1" w:styleId="LineForSignature">
    <w:name w:val="LineForSignature"/>
    <w:basedOn w:val="Normal"/>
    <w:uiPriority w:val="99"/>
    <w:rsid w:val="007F0350"/>
    <w:pPr>
      <w:tabs>
        <w:tab w:val="left" w:leader="underscore" w:pos="3686"/>
      </w:tabs>
      <w:spacing w:before="360" w:after="60" w:line="260" w:lineRule="exact"/>
      <w:jc w:val="both"/>
    </w:pPr>
    <w:rPr>
      <w:rFonts w:ascii="Book Antiqua" w:hAnsi="Book Antiqua"/>
      <w:color w:val="C0C0C0"/>
      <w:sz w:val="23"/>
      <w:szCs w:val="20"/>
      <w:lang w:val="en-GB"/>
    </w:rPr>
  </w:style>
  <w:style w:type="paragraph" w:styleId="ListParagraph">
    <w:name w:val="List Paragraph"/>
    <w:aliases w:val="Recommendation,List Paragraph1,List Paragraph11"/>
    <w:basedOn w:val="Normal"/>
    <w:link w:val="ListParagraphChar"/>
    <w:uiPriority w:val="34"/>
    <w:qFormat/>
    <w:rsid w:val="007F0350"/>
    <w:pPr>
      <w:ind w:left="720"/>
      <w:contextualSpacing/>
    </w:pPr>
  </w:style>
  <w:style w:type="character" w:customStyle="1" w:styleId="ListParagraphChar">
    <w:name w:val="List Paragraph Char"/>
    <w:aliases w:val="Recommendation Char,List Paragraph1 Char,List Paragraph11 Char"/>
    <w:link w:val="ListParagraph"/>
    <w:uiPriority w:val="34"/>
    <w:locked/>
    <w:rsid w:val="007F0350"/>
  </w:style>
  <w:style w:type="numbering" w:customStyle="1" w:styleId="BulletList">
    <w:name w:val="Bullet List"/>
    <w:rsid w:val="007F0350"/>
    <w:pPr>
      <w:numPr>
        <w:numId w:val="3"/>
      </w:numPr>
    </w:pPr>
  </w:style>
  <w:style w:type="paragraph" w:styleId="Footer">
    <w:name w:val="footer"/>
    <w:basedOn w:val="Normal"/>
    <w:link w:val="FooterChar"/>
    <w:uiPriority w:val="99"/>
    <w:unhideWhenUsed/>
    <w:rsid w:val="007F0350"/>
    <w:pPr>
      <w:tabs>
        <w:tab w:val="center" w:pos="4513"/>
        <w:tab w:val="right" w:pos="9026"/>
      </w:tabs>
    </w:pPr>
  </w:style>
  <w:style w:type="character" w:customStyle="1" w:styleId="FooterChar">
    <w:name w:val="Footer Char"/>
    <w:basedOn w:val="DefaultParagraphFont"/>
    <w:link w:val="Footer"/>
    <w:uiPriority w:val="99"/>
    <w:rsid w:val="007F0350"/>
    <w:rPr>
      <w:rFonts w:ascii="Times New Roman" w:eastAsia="Times New Roman" w:hAnsi="Times New Roman" w:cs="Times New Roman"/>
      <w:sz w:val="24"/>
      <w:szCs w:val="24"/>
      <w:lang w:eastAsia="en-AU"/>
    </w:rPr>
  </w:style>
  <w:style w:type="paragraph" w:styleId="Title">
    <w:name w:val="Title"/>
    <w:basedOn w:val="Normal"/>
    <w:next w:val="Normal"/>
    <w:link w:val="TitleChar"/>
    <w:qFormat/>
    <w:rsid w:val="007F035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7F0350"/>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7F035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F03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F03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03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03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350"/>
    <w:rPr>
      <w:rFonts w:asciiTheme="majorHAnsi" w:eastAsiaTheme="majorEastAsia" w:hAnsiTheme="majorHAnsi" w:cstheme="majorBidi"/>
      <w:sz w:val="20"/>
      <w:szCs w:val="20"/>
    </w:rPr>
  </w:style>
  <w:style w:type="paragraph" w:styleId="Subtitle">
    <w:name w:val="Subtitle"/>
    <w:basedOn w:val="Normal"/>
    <w:next w:val="Normal"/>
    <w:link w:val="SubtitleChar"/>
    <w:uiPriority w:val="11"/>
    <w:qFormat/>
    <w:rsid w:val="007F035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F0350"/>
    <w:rPr>
      <w:rFonts w:asciiTheme="majorHAnsi" w:eastAsiaTheme="majorEastAsia" w:hAnsiTheme="majorHAnsi" w:cstheme="majorBidi"/>
      <w:i/>
      <w:iCs/>
      <w:spacing w:val="13"/>
      <w:sz w:val="24"/>
      <w:szCs w:val="24"/>
    </w:rPr>
  </w:style>
  <w:style w:type="character" w:styleId="Strong">
    <w:name w:val="Strong"/>
    <w:uiPriority w:val="22"/>
    <w:qFormat/>
    <w:rsid w:val="007F0350"/>
    <w:rPr>
      <w:b/>
      <w:bCs/>
    </w:rPr>
  </w:style>
  <w:style w:type="character" w:styleId="Emphasis">
    <w:name w:val="Emphasis"/>
    <w:uiPriority w:val="20"/>
    <w:qFormat/>
    <w:rsid w:val="007F0350"/>
    <w:rPr>
      <w:b/>
      <w:bCs/>
      <w:i/>
      <w:iCs/>
      <w:spacing w:val="10"/>
      <w:bdr w:val="none" w:sz="0" w:space="0" w:color="auto"/>
      <w:shd w:val="clear" w:color="auto" w:fill="auto"/>
    </w:rPr>
  </w:style>
  <w:style w:type="paragraph" w:styleId="NoSpacing">
    <w:name w:val="No Spacing"/>
    <w:basedOn w:val="Normal"/>
    <w:uiPriority w:val="1"/>
    <w:qFormat/>
    <w:rsid w:val="007F0350"/>
    <w:pPr>
      <w:spacing w:after="0" w:line="240" w:lineRule="auto"/>
    </w:pPr>
  </w:style>
  <w:style w:type="paragraph" w:styleId="Quote">
    <w:name w:val="Quote"/>
    <w:basedOn w:val="Normal"/>
    <w:next w:val="Normal"/>
    <w:link w:val="QuoteChar"/>
    <w:uiPriority w:val="29"/>
    <w:qFormat/>
    <w:rsid w:val="007F0350"/>
    <w:pPr>
      <w:spacing w:before="200" w:after="0"/>
      <w:ind w:left="360" w:right="360"/>
    </w:pPr>
    <w:rPr>
      <w:i/>
      <w:iCs/>
    </w:rPr>
  </w:style>
  <w:style w:type="character" w:customStyle="1" w:styleId="QuoteChar">
    <w:name w:val="Quote Char"/>
    <w:basedOn w:val="DefaultParagraphFont"/>
    <w:link w:val="Quote"/>
    <w:uiPriority w:val="29"/>
    <w:rsid w:val="007F0350"/>
    <w:rPr>
      <w:i/>
      <w:iCs/>
    </w:rPr>
  </w:style>
  <w:style w:type="paragraph" w:styleId="IntenseQuote">
    <w:name w:val="Intense Quote"/>
    <w:basedOn w:val="Normal"/>
    <w:next w:val="Normal"/>
    <w:link w:val="IntenseQuoteChar"/>
    <w:uiPriority w:val="30"/>
    <w:qFormat/>
    <w:rsid w:val="007F035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0350"/>
    <w:rPr>
      <w:b/>
      <w:bCs/>
      <w:i/>
      <w:iCs/>
    </w:rPr>
  </w:style>
  <w:style w:type="character" w:styleId="SubtleEmphasis">
    <w:name w:val="Subtle Emphasis"/>
    <w:uiPriority w:val="19"/>
    <w:qFormat/>
    <w:rsid w:val="007F0350"/>
    <w:rPr>
      <w:i/>
      <w:iCs/>
    </w:rPr>
  </w:style>
  <w:style w:type="character" w:styleId="IntenseEmphasis">
    <w:name w:val="Intense Emphasis"/>
    <w:uiPriority w:val="21"/>
    <w:qFormat/>
    <w:rsid w:val="007F0350"/>
    <w:rPr>
      <w:b/>
      <w:bCs/>
    </w:rPr>
  </w:style>
  <w:style w:type="character" w:styleId="SubtleReference">
    <w:name w:val="Subtle Reference"/>
    <w:uiPriority w:val="31"/>
    <w:qFormat/>
    <w:rsid w:val="007F0350"/>
    <w:rPr>
      <w:smallCaps/>
    </w:rPr>
  </w:style>
  <w:style w:type="character" w:styleId="IntenseReference">
    <w:name w:val="Intense Reference"/>
    <w:uiPriority w:val="32"/>
    <w:qFormat/>
    <w:rsid w:val="007F0350"/>
    <w:rPr>
      <w:smallCaps/>
      <w:spacing w:val="5"/>
      <w:u w:val="single"/>
    </w:rPr>
  </w:style>
  <w:style w:type="character" w:styleId="BookTitle">
    <w:name w:val="Book Title"/>
    <w:uiPriority w:val="33"/>
    <w:qFormat/>
    <w:rsid w:val="007F0350"/>
    <w:rPr>
      <w:i/>
      <w:iCs/>
      <w:smallCaps/>
      <w:spacing w:val="5"/>
    </w:rPr>
  </w:style>
  <w:style w:type="paragraph" w:styleId="TOCHeading">
    <w:name w:val="TOC Heading"/>
    <w:basedOn w:val="Heading1"/>
    <w:next w:val="Normal"/>
    <w:uiPriority w:val="39"/>
    <w:semiHidden/>
    <w:unhideWhenUsed/>
    <w:qFormat/>
    <w:rsid w:val="007F0350"/>
    <w:pPr>
      <w:outlineLvl w:val="9"/>
    </w:pPr>
  </w:style>
  <w:style w:type="character" w:styleId="CommentReference">
    <w:name w:val="annotation reference"/>
    <w:basedOn w:val="DefaultParagraphFont"/>
    <w:uiPriority w:val="99"/>
    <w:semiHidden/>
    <w:unhideWhenUsed/>
    <w:rsid w:val="0002477B"/>
    <w:rPr>
      <w:sz w:val="16"/>
      <w:szCs w:val="16"/>
    </w:rPr>
  </w:style>
  <w:style w:type="paragraph" w:styleId="CommentText">
    <w:name w:val="annotation text"/>
    <w:basedOn w:val="Normal"/>
    <w:link w:val="CommentTextChar"/>
    <w:uiPriority w:val="99"/>
    <w:unhideWhenUsed/>
    <w:rsid w:val="0002477B"/>
    <w:pPr>
      <w:spacing w:line="240" w:lineRule="auto"/>
    </w:pPr>
    <w:rPr>
      <w:sz w:val="20"/>
      <w:szCs w:val="20"/>
    </w:rPr>
  </w:style>
  <w:style w:type="character" w:customStyle="1" w:styleId="CommentTextChar">
    <w:name w:val="Comment Text Char"/>
    <w:basedOn w:val="DefaultParagraphFont"/>
    <w:link w:val="CommentText"/>
    <w:uiPriority w:val="99"/>
    <w:rsid w:val="0002477B"/>
    <w:rPr>
      <w:sz w:val="20"/>
      <w:szCs w:val="20"/>
    </w:rPr>
  </w:style>
  <w:style w:type="paragraph" w:styleId="CommentSubject">
    <w:name w:val="annotation subject"/>
    <w:basedOn w:val="CommentText"/>
    <w:next w:val="CommentText"/>
    <w:link w:val="CommentSubjectChar"/>
    <w:uiPriority w:val="99"/>
    <w:semiHidden/>
    <w:unhideWhenUsed/>
    <w:rsid w:val="0002477B"/>
    <w:rPr>
      <w:b/>
      <w:bCs/>
    </w:rPr>
  </w:style>
  <w:style w:type="character" w:customStyle="1" w:styleId="CommentSubjectChar">
    <w:name w:val="Comment Subject Char"/>
    <w:basedOn w:val="CommentTextChar"/>
    <w:link w:val="CommentSubject"/>
    <w:uiPriority w:val="99"/>
    <w:semiHidden/>
    <w:rsid w:val="0002477B"/>
    <w:rPr>
      <w:b/>
      <w:bCs/>
      <w:sz w:val="20"/>
      <w:szCs w:val="20"/>
    </w:rPr>
  </w:style>
  <w:style w:type="paragraph" w:styleId="BalloonText">
    <w:name w:val="Balloon Text"/>
    <w:basedOn w:val="Normal"/>
    <w:link w:val="BalloonTextChar"/>
    <w:uiPriority w:val="99"/>
    <w:semiHidden/>
    <w:unhideWhenUsed/>
    <w:rsid w:val="0002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7B"/>
    <w:rPr>
      <w:rFonts w:ascii="Tahoma" w:hAnsi="Tahoma" w:cs="Tahoma"/>
      <w:sz w:val="16"/>
      <w:szCs w:val="16"/>
    </w:rPr>
  </w:style>
  <w:style w:type="paragraph" w:customStyle="1" w:styleId="TableText">
    <w:name w:val="Table Text"/>
    <w:basedOn w:val="Normal"/>
    <w:rsid w:val="004D5FF6"/>
    <w:pPr>
      <w:spacing w:before="80" w:after="80" w:line="240" w:lineRule="auto"/>
    </w:pPr>
    <w:rPr>
      <w:rFonts w:ascii="Verdana" w:eastAsia="SimSun" w:hAnsi="Verdana" w:cs="Times New Roman"/>
      <w:sz w:val="20"/>
      <w:szCs w:val="24"/>
      <w:lang w:eastAsia="en-AU" w:bidi="ar-SA"/>
    </w:rPr>
  </w:style>
  <w:style w:type="paragraph" w:customStyle="1" w:styleId="TableHeading">
    <w:name w:val="Table Heading"/>
    <w:basedOn w:val="TableText"/>
    <w:rsid w:val="004D5FF6"/>
    <w:pPr>
      <w:keepNext/>
    </w:pPr>
    <w:rPr>
      <w:b/>
    </w:rPr>
  </w:style>
  <w:style w:type="paragraph" w:styleId="FootnoteText">
    <w:name w:val="footnote text"/>
    <w:basedOn w:val="Normal"/>
    <w:link w:val="FootnoteTextChar"/>
    <w:uiPriority w:val="99"/>
    <w:semiHidden/>
    <w:unhideWhenUsed/>
    <w:rsid w:val="00350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C4B"/>
    <w:rPr>
      <w:sz w:val="20"/>
      <w:szCs w:val="20"/>
    </w:rPr>
  </w:style>
  <w:style w:type="character" w:styleId="FootnoteReference">
    <w:name w:val="footnote reference"/>
    <w:basedOn w:val="DefaultParagraphFont"/>
    <w:uiPriority w:val="99"/>
    <w:semiHidden/>
    <w:unhideWhenUsed/>
    <w:rsid w:val="00350C4B"/>
    <w:rPr>
      <w:vertAlign w:val="superscript"/>
    </w:rPr>
  </w:style>
  <w:style w:type="paragraph" w:customStyle="1" w:styleId="Indentednumberpara">
    <w:name w:val="Indented number para"/>
    <w:basedOn w:val="Normal"/>
    <w:rsid w:val="000B0B64"/>
    <w:pPr>
      <w:tabs>
        <w:tab w:val="num" w:pos="2268"/>
      </w:tabs>
      <w:spacing w:after="240" w:line="260" w:lineRule="exact"/>
      <w:ind w:left="2268" w:hanging="567"/>
      <w:jc w:val="both"/>
    </w:pPr>
    <w:rPr>
      <w:rFonts w:ascii="Corbel" w:eastAsia="Times New Roman" w:hAnsi="Corbel" w:cs="Times New Roman"/>
      <w:color w:val="000000"/>
      <w:sz w:val="23"/>
      <w:szCs w:val="20"/>
      <w:lang w:eastAsia="en-AU" w:bidi="ar-SA"/>
    </w:rPr>
  </w:style>
  <w:style w:type="character" w:styleId="PageNumber">
    <w:name w:val="page number"/>
    <w:basedOn w:val="DefaultParagraphFont"/>
    <w:uiPriority w:val="99"/>
    <w:rsid w:val="001F24A0"/>
    <w:rPr>
      <w:rFonts w:cs="Times New Roman"/>
    </w:rPr>
  </w:style>
  <w:style w:type="paragraph" w:styleId="Revision">
    <w:name w:val="Revision"/>
    <w:hidden/>
    <w:uiPriority w:val="99"/>
    <w:semiHidden/>
    <w:rsid w:val="00BD3036"/>
    <w:pPr>
      <w:spacing w:after="0" w:line="240" w:lineRule="auto"/>
    </w:pPr>
  </w:style>
  <w:style w:type="paragraph" w:styleId="BodyText">
    <w:name w:val="Body Text"/>
    <w:basedOn w:val="Normal"/>
    <w:link w:val="BodyTextChar"/>
    <w:uiPriority w:val="1"/>
    <w:qFormat/>
    <w:rsid w:val="00D9022D"/>
    <w:pPr>
      <w:widowControl w:val="0"/>
      <w:spacing w:after="0" w:line="240" w:lineRule="auto"/>
      <w:ind w:left="1246" w:hanging="567"/>
    </w:pPr>
    <w:rPr>
      <w:rFonts w:ascii="Corbel" w:eastAsia="Corbel" w:hAnsi="Corbel"/>
      <w:sz w:val="23"/>
      <w:szCs w:val="23"/>
      <w:lang w:bidi="ar-SA"/>
    </w:rPr>
  </w:style>
  <w:style w:type="character" w:customStyle="1" w:styleId="BodyTextChar">
    <w:name w:val="Body Text Char"/>
    <w:basedOn w:val="DefaultParagraphFont"/>
    <w:link w:val="BodyText"/>
    <w:uiPriority w:val="1"/>
    <w:rsid w:val="00D9022D"/>
    <w:rPr>
      <w:rFonts w:ascii="Corbel" w:eastAsia="Corbel" w:hAnsi="Corbel"/>
      <w:sz w:val="23"/>
      <w:szCs w:val="23"/>
      <w:lang w:val="en-AU" w:bidi="ar-SA"/>
    </w:rPr>
  </w:style>
  <w:style w:type="table" w:customStyle="1" w:styleId="TableGrid2">
    <w:name w:val="Table Grid2"/>
    <w:basedOn w:val="TableNormal"/>
    <w:uiPriority w:val="59"/>
    <w:rsid w:val="00584CE8"/>
    <w:pPr>
      <w:spacing w:after="0" w:line="240" w:lineRule="auto"/>
    </w:pPr>
    <w:rPr>
      <w:rFonts w:ascii="Times New Roman" w:eastAsia="SimSu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6258">
      <w:bodyDiv w:val="1"/>
      <w:marLeft w:val="0"/>
      <w:marRight w:val="0"/>
      <w:marTop w:val="0"/>
      <w:marBottom w:val="0"/>
      <w:divBdr>
        <w:top w:val="none" w:sz="0" w:space="0" w:color="auto"/>
        <w:left w:val="none" w:sz="0" w:space="0" w:color="auto"/>
        <w:bottom w:val="none" w:sz="0" w:space="0" w:color="auto"/>
        <w:right w:val="none" w:sz="0" w:space="0" w:color="auto"/>
      </w:divBdr>
    </w:div>
    <w:div w:id="96491947">
      <w:bodyDiv w:val="1"/>
      <w:marLeft w:val="0"/>
      <w:marRight w:val="0"/>
      <w:marTop w:val="0"/>
      <w:marBottom w:val="0"/>
      <w:divBdr>
        <w:top w:val="none" w:sz="0" w:space="0" w:color="auto"/>
        <w:left w:val="none" w:sz="0" w:space="0" w:color="auto"/>
        <w:bottom w:val="none" w:sz="0" w:space="0" w:color="auto"/>
        <w:right w:val="none" w:sz="0" w:space="0" w:color="auto"/>
      </w:divBdr>
    </w:div>
    <w:div w:id="312148319">
      <w:bodyDiv w:val="1"/>
      <w:marLeft w:val="0"/>
      <w:marRight w:val="0"/>
      <w:marTop w:val="0"/>
      <w:marBottom w:val="0"/>
      <w:divBdr>
        <w:top w:val="none" w:sz="0" w:space="0" w:color="auto"/>
        <w:left w:val="none" w:sz="0" w:space="0" w:color="auto"/>
        <w:bottom w:val="none" w:sz="0" w:space="0" w:color="auto"/>
        <w:right w:val="none" w:sz="0" w:space="0" w:color="auto"/>
      </w:divBdr>
    </w:div>
    <w:div w:id="32528052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7065718">
      <w:bodyDiv w:val="1"/>
      <w:marLeft w:val="0"/>
      <w:marRight w:val="0"/>
      <w:marTop w:val="0"/>
      <w:marBottom w:val="0"/>
      <w:divBdr>
        <w:top w:val="none" w:sz="0" w:space="0" w:color="auto"/>
        <w:left w:val="none" w:sz="0" w:space="0" w:color="auto"/>
        <w:bottom w:val="none" w:sz="0" w:space="0" w:color="auto"/>
        <w:right w:val="none" w:sz="0" w:space="0" w:color="auto"/>
      </w:divBdr>
    </w:div>
    <w:div w:id="1275215806">
      <w:bodyDiv w:val="1"/>
      <w:marLeft w:val="0"/>
      <w:marRight w:val="0"/>
      <w:marTop w:val="0"/>
      <w:marBottom w:val="0"/>
      <w:divBdr>
        <w:top w:val="none" w:sz="0" w:space="0" w:color="auto"/>
        <w:left w:val="none" w:sz="0" w:space="0" w:color="auto"/>
        <w:bottom w:val="none" w:sz="0" w:space="0" w:color="auto"/>
        <w:right w:val="none" w:sz="0" w:space="0" w:color="auto"/>
      </w:divBdr>
    </w:div>
    <w:div w:id="1422870130">
      <w:bodyDiv w:val="1"/>
      <w:marLeft w:val="0"/>
      <w:marRight w:val="0"/>
      <w:marTop w:val="0"/>
      <w:marBottom w:val="0"/>
      <w:divBdr>
        <w:top w:val="none" w:sz="0" w:space="0" w:color="auto"/>
        <w:left w:val="none" w:sz="0" w:space="0" w:color="auto"/>
        <w:bottom w:val="none" w:sz="0" w:space="0" w:color="auto"/>
        <w:right w:val="none" w:sz="0" w:space="0" w:color="auto"/>
      </w:divBdr>
    </w:div>
    <w:div w:id="1489319998">
      <w:bodyDiv w:val="1"/>
      <w:marLeft w:val="0"/>
      <w:marRight w:val="0"/>
      <w:marTop w:val="0"/>
      <w:marBottom w:val="0"/>
      <w:divBdr>
        <w:top w:val="none" w:sz="0" w:space="0" w:color="auto"/>
        <w:left w:val="none" w:sz="0" w:space="0" w:color="auto"/>
        <w:bottom w:val="none" w:sz="0" w:space="0" w:color="auto"/>
        <w:right w:val="none" w:sz="0" w:space="0" w:color="auto"/>
      </w:divBdr>
    </w:div>
    <w:div w:id="1519346292">
      <w:bodyDiv w:val="1"/>
      <w:marLeft w:val="0"/>
      <w:marRight w:val="0"/>
      <w:marTop w:val="0"/>
      <w:marBottom w:val="0"/>
      <w:divBdr>
        <w:top w:val="none" w:sz="0" w:space="0" w:color="auto"/>
        <w:left w:val="none" w:sz="0" w:space="0" w:color="auto"/>
        <w:bottom w:val="none" w:sz="0" w:space="0" w:color="auto"/>
        <w:right w:val="none" w:sz="0" w:space="0" w:color="auto"/>
      </w:divBdr>
    </w:div>
    <w:div w:id="1626423111">
      <w:bodyDiv w:val="1"/>
      <w:marLeft w:val="0"/>
      <w:marRight w:val="0"/>
      <w:marTop w:val="0"/>
      <w:marBottom w:val="0"/>
      <w:divBdr>
        <w:top w:val="none" w:sz="0" w:space="0" w:color="auto"/>
        <w:left w:val="none" w:sz="0" w:space="0" w:color="auto"/>
        <w:bottom w:val="none" w:sz="0" w:space="0" w:color="auto"/>
        <w:right w:val="none" w:sz="0" w:space="0" w:color="auto"/>
      </w:divBdr>
    </w:div>
    <w:div w:id="1760905031">
      <w:bodyDiv w:val="1"/>
      <w:marLeft w:val="0"/>
      <w:marRight w:val="0"/>
      <w:marTop w:val="0"/>
      <w:marBottom w:val="0"/>
      <w:divBdr>
        <w:top w:val="none" w:sz="0" w:space="0" w:color="auto"/>
        <w:left w:val="none" w:sz="0" w:space="0" w:color="auto"/>
        <w:bottom w:val="none" w:sz="0" w:space="0" w:color="auto"/>
        <w:right w:val="none" w:sz="0" w:space="0" w:color="auto"/>
      </w:divBdr>
    </w:div>
    <w:div w:id="18115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4156-41B9-4F7B-B693-53B72BD06AE1}">
  <ds:schemaRefs>
    <ds:schemaRef ds:uri="http://schemas.openxmlformats.org/officeDocument/2006/bibliography"/>
  </ds:schemaRefs>
</ds:datastoreItem>
</file>

<file path=customXml/itemProps2.xml><?xml version="1.0" encoding="utf-8"?>
<ds:datastoreItem xmlns:ds="http://schemas.openxmlformats.org/officeDocument/2006/customXml" ds:itemID="{D528C346-99CA-4922-B7B8-20407640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44519F14</Template>
  <TotalTime>0</TotalTime>
  <Pages>4</Pages>
  <Words>6473</Words>
  <Characters>36900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Schedule H: WA Bilateral Agreement for NDIS Trial between the Commonwealth and Western Australia</vt:lpstr>
    </vt:vector>
  </TitlesOfParts>
  <Company>FaHCSIA</Company>
  <LinksUpToDate>false</LinksUpToDate>
  <CharactersWithSpaces>43287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H: WA Bilateral Agreement for NDIS Trial between the Commonwealth and Western Australia</dc:title>
  <dc:creator>NDIA</dc:creator>
  <cp:lastModifiedBy>Toth, Tania</cp:lastModifiedBy>
  <cp:revision>2</cp:revision>
  <cp:lastPrinted>2016-04-06T01:20:00Z</cp:lastPrinted>
  <dcterms:created xsi:type="dcterms:W3CDTF">2016-12-06T00:32:00Z</dcterms:created>
  <dcterms:modified xsi:type="dcterms:W3CDTF">2016-12-06T00:32:00Z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NewReviewCycle">
    <vt:lpwstr/>
  </property>
</Properties>
</file>