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5" w:type="pct"/>
        <w:tblLook w:val="01E0" w:firstRow="1" w:lastRow="1" w:firstColumn="1" w:lastColumn="1" w:noHBand="0" w:noVBand="0"/>
      </w:tblPr>
      <w:tblGrid>
        <w:gridCol w:w="2046"/>
        <w:gridCol w:w="6953"/>
      </w:tblGrid>
      <w:tr w:rsidR="0071445C" w:rsidRPr="00FC5F92" w14:paraId="41B0D9D6" w14:textId="77777777" w:rsidTr="004C4C43">
        <w:tc>
          <w:tcPr>
            <w:tcW w:w="5000" w:type="pct"/>
            <w:gridSpan w:val="2"/>
          </w:tcPr>
          <w:p w14:paraId="4A7C59CF" w14:textId="77777777" w:rsidR="0071445C" w:rsidRDefault="0071445C" w:rsidP="004C4C43">
            <w:pPr>
              <w:pStyle w:val="CoverTitleMain"/>
              <w:jc w:val="left"/>
              <w:rPr>
                <w:caps w:val="0"/>
                <w:color w:val="1F497D"/>
                <w:sz w:val="72"/>
                <w:szCs w:val="72"/>
              </w:rPr>
            </w:pPr>
            <w:bookmarkStart w:id="0" w:name="_GoBack"/>
            <w:bookmarkEnd w:id="0"/>
          </w:p>
          <w:p w14:paraId="1F8E38C3" w14:textId="77777777" w:rsidR="0071445C" w:rsidRPr="0048256F" w:rsidRDefault="0071445C" w:rsidP="00C53968">
            <w:pPr>
              <w:pStyle w:val="CoverTitleMain"/>
              <w:jc w:val="left"/>
              <w:outlineLvl w:val="0"/>
              <w:rPr>
                <w:caps w:val="0"/>
                <w:color w:val="1F497D"/>
                <w:sz w:val="72"/>
                <w:szCs w:val="72"/>
              </w:rPr>
            </w:pPr>
            <w:r w:rsidRPr="0048256F">
              <w:rPr>
                <w:caps w:val="0"/>
                <w:color w:val="1F497D"/>
                <w:sz w:val="72"/>
                <w:szCs w:val="72"/>
              </w:rPr>
              <w:t xml:space="preserve">INTERGOVERNMENTAL AGREEMENT ON </w:t>
            </w:r>
            <w:r>
              <w:rPr>
                <w:caps w:val="0"/>
                <w:color w:val="1F497D"/>
                <w:sz w:val="72"/>
                <w:szCs w:val="72"/>
              </w:rPr>
              <w:t>THE NATIONAL REDRESS SCHEME FOR INSTITUTIONAL CHILD SEXUAL ABUSE</w:t>
            </w:r>
          </w:p>
          <w:p w14:paraId="2E244D29" w14:textId="77777777" w:rsidR="0071445C" w:rsidRPr="00495ED2" w:rsidRDefault="0071445C" w:rsidP="004C4C43">
            <w:pPr>
              <w:rPr>
                <w:rFonts w:ascii="Calibri" w:hAnsi="Calibri"/>
              </w:rPr>
            </w:pPr>
          </w:p>
        </w:tc>
      </w:tr>
      <w:tr w:rsidR="0071445C" w:rsidRPr="00FC5F92" w14:paraId="3C2FF15E" w14:textId="77777777" w:rsidTr="004C4C43">
        <w:tc>
          <w:tcPr>
            <w:tcW w:w="1137" w:type="pct"/>
          </w:tcPr>
          <w:p w14:paraId="38A1CC92" w14:textId="77777777" w:rsidR="0071445C" w:rsidRPr="00FC5F92" w:rsidRDefault="0071445C" w:rsidP="004C4C43">
            <w:pPr>
              <w:pStyle w:val="SingleParagraph"/>
              <w:tabs>
                <w:tab w:val="num" w:pos="1134"/>
              </w:tabs>
              <w:spacing w:after="240"/>
              <w:ind w:left="1134" w:hanging="567"/>
              <w:rPr>
                <w:rFonts w:ascii="Calibri" w:hAnsi="Calibri"/>
                <w:color w:val="auto"/>
              </w:rPr>
            </w:pPr>
          </w:p>
        </w:tc>
        <w:tc>
          <w:tcPr>
            <w:tcW w:w="3863" w:type="pct"/>
          </w:tcPr>
          <w:p w14:paraId="3231D11C" w14:textId="77777777" w:rsidR="0071445C" w:rsidRPr="00FC5F92" w:rsidRDefault="0071445C" w:rsidP="004C4C43">
            <w:pPr>
              <w:pStyle w:val="SingleParagraph"/>
              <w:tabs>
                <w:tab w:val="num" w:pos="1134"/>
              </w:tabs>
              <w:spacing w:after="240"/>
              <w:rPr>
                <w:rFonts w:ascii="Calibri" w:hAnsi="Calibri"/>
                <w:color w:val="auto"/>
              </w:rPr>
            </w:pPr>
          </w:p>
        </w:tc>
      </w:tr>
      <w:tr w:rsidR="0071445C" w14:paraId="0EB87BFB" w14:textId="77777777" w:rsidTr="004C4C43">
        <w:trPr>
          <w:trHeight w:val="1110"/>
        </w:trPr>
        <w:tc>
          <w:tcPr>
            <w:tcW w:w="1137" w:type="pct"/>
            <w:tcBorders>
              <w:right w:val="single" w:sz="48" w:space="0" w:color="FFFFFF"/>
            </w:tcBorders>
            <w:shd w:val="clear" w:color="auto" w:fill="0070C0"/>
            <w:vAlign w:val="center"/>
          </w:tcPr>
          <w:p w14:paraId="164B86F5" w14:textId="77777777" w:rsidR="0071445C" w:rsidRPr="00AD083C" w:rsidRDefault="0071445C" w:rsidP="004C4C43">
            <w:pPr>
              <w:spacing w:before="120" w:after="120"/>
              <w:jc w:val="center"/>
              <w:rPr>
                <w:rFonts w:ascii="Calibri" w:hAnsi="Calibri"/>
                <w:color w:val="FFFFFF"/>
                <w:spacing w:val="20"/>
              </w:rPr>
            </w:pPr>
          </w:p>
        </w:tc>
        <w:tc>
          <w:tcPr>
            <w:tcW w:w="3863" w:type="pct"/>
            <w:tcBorders>
              <w:left w:val="single" w:sz="48" w:space="0" w:color="FFFFFF"/>
            </w:tcBorders>
            <w:shd w:val="clear" w:color="auto" w:fill="8DB3E2"/>
          </w:tcPr>
          <w:p w14:paraId="6A851661" w14:textId="77777777" w:rsidR="0071445C" w:rsidRDefault="0071445C" w:rsidP="004C4C43">
            <w:pPr>
              <w:pStyle w:val="CoverTitleSub"/>
            </w:pPr>
          </w:p>
        </w:tc>
      </w:tr>
      <w:tr w:rsidR="0071445C" w:rsidRPr="00FC5F92" w14:paraId="3F1F39C9" w14:textId="77777777" w:rsidTr="004C4C43">
        <w:tc>
          <w:tcPr>
            <w:tcW w:w="1137" w:type="pct"/>
          </w:tcPr>
          <w:p w14:paraId="5678FF82" w14:textId="77777777" w:rsidR="0071445C" w:rsidRPr="00FC5F92" w:rsidRDefault="0071445C" w:rsidP="004C4C43">
            <w:pPr>
              <w:pStyle w:val="SingleParagraph"/>
              <w:tabs>
                <w:tab w:val="num" w:pos="1134"/>
              </w:tabs>
              <w:spacing w:after="240"/>
              <w:ind w:left="1134" w:hanging="567"/>
              <w:rPr>
                <w:rFonts w:ascii="Calibri" w:hAnsi="Calibri"/>
                <w:color w:val="auto"/>
              </w:rPr>
            </w:pPr>
          </w:p>
        </w:tc>
        <w:tc>
          <w:tcPr>
            <w:tcW w:w="3863" w:type="pct"/>
          </w:tcPr>
          <w:p w14:paraId="7AEF0852" w14:textId="77777777" w:rsidR="0071445C" w:rsidRPr="00FC5F92" w:rsidRDefault="0071445C" w:rsidP="004C4C43">
            <w:pPr>
              <w:pStyle w:val="SingleParagraph"/>
              <w:tabs>
                <w:tab w:val="num" w:pos="1134"/>
              </w:tabs>
              <w:spacing w:after="240"/>
              <w:rPr>
                <w:rFonts w:ascii="Calibri" w:hAnsi="Calibri"/>
                <w:color w:val="auto"/>
              </w:rPr>
            </w:pPr>
          </w:p>
        </w:tc>
      </w:tr>
      <w:tr w:rsidR="0071445C" w:rsidRPr="003F6AAD" w14:paraId="7C5B37CD" w14:textId="77777777" w:rsidTr="004C4C43">
        <w:tc>
          <w:tcPr>
            <w:tcW w:w="5000" w:type="pct"/>
            <w:gridSpan w:val="2"/>
          </w:tcPr>
          <w:p w14:paraId="2BF8A192" w14:textId="77777777" w:rsidR="0071445C" w:rsidRPr="00CF7FC8" w:rsidRDefault="0071445C" w:rsidP="004C4C43">
            <w:pPr>
              <w:pStyle w:val="AgreementParties"/>
              <w:numPr>
                <w:ilvl w:val="0"/>
                <w:numId w:val="0"/>
              </w:numPr>
              <w:ind w:left="2127" w:firstLine="141"/>
              <w:rPr>
                <w:sz w:val="28"/>
              </w:rPr>
            </w:pPr>
            <w:r w:rsidRPr="006459EF">
              <w:rPr>
                <w:sz w:val="28"/>
              </w:rPr>
              <w:t>An agreement between</w:t>
            </w:r>
          </w:p>
        </w:tc>
      </w:tr>
      <w:tr w:rsidR="0071445C" w:rsidRPr="003F6AAD" w14:paraId="468E06E9" w14:textId="77777777" w:rsidTr="004C4C43">
        <w:tc>
          <w:tcPr>
            <w:tcW w:w="1137" w:type="pct"/>
          </w:tcPr>
          <w:p w14:paraId="5278A48A" w14:textId="77777777" w:rsidR="0071445C" w:rsidRDefault="0071445C" w:rsidP="004C4C43">
            <w:pPr>
              <w:pStyle w:val="AgreementParties"/>
              <w:numPr>
                <w:ilvl w:val="0"/>
                <w:numId w:val="0"/>
              </w:numPr>
              <w:ind w:left="360"/>
              <w:rPr>
                <w:color w:val="000000"/>
                <w:sz w:val="23"/>
              </w:rPr>
            </w:pPr>
          </w:p>
        </w:tc>
        <w:tc>
          <w:tcPr>
            <w:tcW w:w="3863" w:type="pct"/>
          </w:tcPr>
          <w:p w14:paraId="794D1FB7" w14:textId="77777777" w:rsidR="0071445C" w:rsidRPr="00CF7FC8" w:rsidRDefault="0071445C" w:rsidP="00E6191C">
            <w:pPr>
              <w:pStyle w:val="Indentednumberpara"/>
              <w:numPr>
                <w:ilvl w:val="0"/>
                <w:numId w:val="7"/>
              </w:numPr>
              <w:spacing w:before="120" w:after="120"/>
              <w:rPr>
                <w:rFonts w:ascii="Calibri" w:hAnsi="Calibri"/>
                <w:color w:val="auto"/>
                <w:sz w:val="28"/>
                <w:szCs w:val="32"/>
                <w:lang w:eastAsia="ja-JP"/>
              </w:rPr>
            </w:pPr>
            <w:r w:rsidRPr="00CF7FC8">
              <w:rPr>
                <w:rFonts w:ascii="Calibri" w:hAnsi="Calibri"/>
                <w:color w:val="auto"/>
                <w:sz w:val="28"/>
                <w:szCs w:val="32"/>
                <w:lang w:eastAsia="ja-JP"/>
              </w:rPr>
              <w:t xml:space="preserve">the </w:t>
            </w:r>
            <w:r w:rsidRPr="00E825D4">
              <w:rPr>
                <w:rFonts w:ascii="Calibri" w:hAnsi="Calibri"/>
                <w:b/>
                <w:color w:val="auto"/>
                <w:sz w:val="28"/>
                <w:szCs w:val="32"/>
                <w:lang w:eastAsia="ja-JP"/>
              </w:rPr>
              <w:t>Commonwealth of Australia</w:t>
            </w:r>
            <w:r w:rsidRPr="00CF7FC8">
              <w:rPr>
                <w:rFonts w:ascii="Calibri" w:hAnsi="Calibri"/>
                <w:color w:val="auto"/>
                <w:sz w:val="28"/>
                <w:szCs w:val="32"/>
                <w:lang w:eastAsia="ja-JP"/>
              </w:rPr>
              <w:t xml:space="preserve"> and</w:t>
            </w:r>
          </w:p>
          <w:p w14:paraId="1EC6AAAA" w14:textId="77777777" w:rsidR="0071445C" w:rsidRPr="00CF7FC8" w:rsidRDefault="0071445C" w:rsidP="00E6191C">
            <w:pPr>
              <w:pStyle w:val="Indentednumberpara"/>
              <w:numPr>
                <w:ilvl w:val="0"/>
                <w:numId w:val="7"/>
              </w:numPr>
              <w:spacing w:before="120" w:after="120"/>
              <w:rPr>
                <w:sz w:val="28"/>
              </w:rPr>
            </w:pPr>
            <w:r w:rsidRPr="006459EF">
              <w:rPr>
                <w:rFonts w:ascii="Calibri" w:hAnsi="Calibri"/>
                <w:color w:val="auto"/>
                <w:sz w:val="28"/>
                <w:szCs w:val="32"/>
                <w:lang w:eastAsia="ja-JP"/>
              </w:rPr>
              <w:t xml:space="preserve">the </w:t>
            </w:r>
            <w:r w:rsidRPr="00E825D4">
              <w:rPr>
                <w:rFonts w:ascii="Calibri" w:hAnsi="Calibri"/>
                <w:b/>
                <w:color w:val="auto"/>
                <w:sz w:val="28"/>
                <w:szCs w:val="32"/>
                <w:lang w:eastAsia="ja-JP"/>
              </w:rPr>
              <w:t>States and Territories</w:t>
            </w:r>
            <w:r w:rsidRPr="006459EF">
              <w:rPr>
                <w:rFonts w:ascii="Calibri" w:hAnsi="Calibri"/>
                <w:color w:val="auto"/>
                <w:sz w:val="28"/>
                <w:szCs w:val="32"/>
                <w:lang w:eastAsia="ja-JP"/>
              </w:rPr>
              <w:t>, being:</w:t>
            </w:r>
          </w:p>
        </w:tc>
      </w:tr>
      <w:tr w:rsidR="0071445C" w:rsidRPr="003F6AAD" w14:paraId="3D037B48" w14:textId="77777777" w:rsidTr="004C4C43">
        <w:tc>
          <w:tcPr>
            <w:tcW w:w="1137" w:type="pct"/>
          </w:tcPr>
          <w:p w14:paraId="51ABF99A" w14:textId="77777777" w:rsidR="0071445C" w:rsidRDefault="0071445C" w:rsidP="004C4C43">
            <w:pPr>
              <w:pStyle w:val="AgreementParties"/>
              <w:numPr>
                <w:ilvl w:val="0"/>
                <w:numId w:val="0"/>
              </w:numPr>
              <w:ind w:left="-207"/>
              <w:rPr>
                <w:color w:val="000000"/>
                <w:sz w:val="23"/>
              </w:rPr>
            </w:pPr>
          </w:p>
        </w:tc>
        <w:tc>
          <w:tcPr>
            <w:tcW w:w="3863" w:type="pct"/>
          </w:tcPr>
          <w:p w14:paraId="4D93646F"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New South Wales</w:t>
            </w:r>
          </w:p>
          <w:p w14:paraId="2A80C7D9"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Victoria</w:t>
            </w:r>
          </w:p>
          <w:p w14:paraId="297F9B49"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Queensland</w:t>
            </w:r>
          </w:p>
          <w:p w14:paraId="1F7515FD"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Western Australia</w:t>
            </w:r>
          </w:p>
          <w:p w14:paraId="69D955E9"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South Australia</w:t>
            </w:r>
          </w:p>
          <w:p w14:paraId="51C1C507"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Tasmania</w:t>
            </w:r>
          </w:p>
          <w:p w14:paraId="11B08147"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Australian Capital Territory</w:t>
            </w:r>
          </w:p>
          <w:p w14:paraId="3B5C2B34"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Northern Territory of Australia</w:t>
            </w:r>
          </w:p>
          <w:p w14:paraId="59F23C63" w14:textId="77777777" w:rsidR="0071445C" w:rsidRPr="00CF7FC8" w:rsidRDefault="0071445C" w:rsidP="004C4C43">
            <w:pPr>
              <w:pStyle w:val="AgreementParties"/>
              <w:numPr>
                <w:ilvl w:val="0"/>
                <w:numId w:val="0"/>
              </w:numPr>
              <w:ind w:left="34" w:hanging="34"/>
              <w:rPr>
                <w:sz w:val="28"/>
              </w:rPr>
            </w:pPr>
          </w:p>
        </w:tc>
      </w:tr>
    </w:tbl>
    <w:p w14:paraId="499D406A" w14:textId="77777777" w:rsidR="0071445C" w:rsidRPr="00B259C2" w:rsidRDefault="0071445C" w:rsidP="0071445C">
      <w:pPr>
        <w:rPr>
          <w:rFonts w:ascii="Times New Roman" w:hAnsi="Times New Roman" w:cs="Times New Roman"/>
        </w:rPr>
      </w:pPr>
    </w:p>
    <w:p w14:paraId="30BCF262" w14:textId="77777777" w:rsidR="0071445C" w:rsidRPr="00433A1C" w:rsidRDefault="0071445C" w:rsidP="0071445C">
      <w:pPr>
        <w:pStyle w:val="Title"/>
        <w:pageBreakBefore/>
        <w:rPr>
          <w:color w:val="1F497D"/>
          <w:szCs w:val="52"/>
        </w:rPr>
      </w:pPr>
      <w:r w:rsidRPr="00433A1C">
        <w:rPr>
          <w:color w:val="1F497D"/>
          <w:szCs w:val="52"/>
        </w:rPr>
        <w:lastRenderedPageBreak/>
        <w:t>Intergovernmental Agreement on the National Redress Scheme for Institutional Child Sexual Abuse</w:t>
      </w:r>
    </w:p>
    <w:p w14:paraId="5956604B" w14:textId="77777777" w:rsidR="0071445C" w:rsidRPr="00D93360" w:rsidRDefault="0071445C" w:rsidP="0071445C">
      <w:pPr>
        <w:pStyle w:val="Heading1"/>
        <w:spacing w:before="120" w:after="120" w:line="276" w:lineRule="auto"/>
        <w:rPr>
          <w:color w:val="1F497D"/>
          <w:sz w:val="32"/>
        </w:rPr>
      </w:pPr>
      <w:r w:rsidRPr="00D93360">
        <w:rPr>
          <w:color w:val="1F497D"/>
          <w:sz w:val="32"/>
        </w:rPr>
        <w:t>Recitals</w:t>
      </w:r>
    </w:p>
    <w:p w14:paraId="61B9065E" w14:textId="2AB40D5B"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Commonwealth and </w:t>
      </w:r>
      <w:r w:rsidRPr="004C2688">
        <w:rPr>
          <w:rFonts w:ascii="Calibri" w:hAnsi="Calibri" w:cs="Calibri"/>
          <w:sz w:val="23"/>
          <w:szCs w:val="23"/>
        </w:rPr>
        <w:t>participating state and territory governments</w:t>
      </w:r>
      <w:r>
        <w:rPr>
          <w:rFonts w:ascii="Calibri" w:hAnsi="Calibri" w:cs="Calibri"/>
          <w:sz w:val="23"/>
          <w:szCs w:val="23"/>
        </w:rPr>
        <w:t xml:space="preserve"> </w:t>
      </w:r>
      <w:r w:rsidRPr="008D3201">
        <w:rPr>
          <w:rFonts w:ascii="Calibri" w:hAnsi="Calibri" w:cs="Calibri"/>
          <w:sz w:val="23"/>
          <w:szCs w:val="23"/>
        </w:rPr>
        <w:t xml:space="preserve">wish to enter into this Intergovernmental Agreement (Agreement) to </w:t>
      </w:r>
      <w:r w:rsidR="00A44B2E">
        <w:rPr>
          <w:rFonts w:ascii="Calibri" w:hAnsi="Calibri" w:cs="Calibri"/>
          <w:sz w:val="23"/>
          <w:szCs w:val="23"/>
        </w:rPr>
        <w:t xml:space="preserve">record the Parties’ agreement on certain aspects of the </w:t>
      </w:r>
      <w:r w:rsidR="00F3527A">
        <w:rPr>
          <w:rFonts w:ascii="Calibri" w:hAnsi="Calibri" w:cs="Calibri"/>
          <w:sz w:val="23"/>
          <w:szCs w:val="23"/>
        </w:rPr>
        <w:t>N</w:t>
      </w:r>
      <w:r w:rsidRPr="008D3201">
        <w:rPr>
          <w:rFonts w:ascii="Calibri" w:hAnsi="Calibri" w:cs="Calibri"/>
          <w:sz w:val="23"/>
          <w:szCs w:val="23"/>
        </w:rPr>
        <w:t xml:space="preserve">ational </w:t>
      </w:r>
      <w:r w:rsidR="00F3527A">
        <w:rPr>
          <w:rFonts w:ascii="Calibri" w:hAnsi="Calibri" w:cs="Calibri"/>
          <w:sz w:val="23"/>
          <w:szCs w:val="23"/>
        </w:rPr>
        <w:t>R</w:t>
      </w:r>
      <w:r w:rsidRPr="008D3201">
        <w:rPr>
          <w:rFonts w:ascii="Calibri" w:hAnsi="Calibri" w:cs="Calibri"/>
          <w:sz w:val="23"/>
          <w:szCs w:val="23"/>
        </w:rPr>
        <w:t xml:space="preserve">edress </w:t>
      </w:r>
      <w:r w:rsidR="00F3527A">
        <w:rPr>
          <w:rFonts w:ascii="Calibri" w:hAnsi="Calibri" w:cs="Calibri"/>
          <w:sz w:val="23"/>
          <w:szCs w:val="23"/>
        </w:rPr>
        <w:t>S</w:t>
      </w:r>
      <w:r w:rsidRPr="008D3201">
        <w:rPr>
          <w:rFonts w:ascii="Calibri" w:hAnsi="Calibri" w:cs="Calibri"/>
          <w:sz w:val="23"/>
          <w:szCs w:val="23"/>
        </w:rPr>
        <w:t>cheme for institutional child sexual abuse</w:t>
      </w:r>
      <w:r w:rsidR="00433A1C">
        <w:rPr>
          <w:rFonts w:ascii="Calibri" w:hAnsi="Calibri" w:cs="Calibri"/>
          <w:sz w:val="23"/>
          <w:szCs w:val="23"/>
        </w:rPr>
        <w:t xml:space="preserve"> </w:t>
      </w:r>
      <w:r w:rsidR="00433A1C" w:rsidRPr="008D3201">
        <w:rPr>
          <w:rFonts w:ascii="Calibri" w:hAnsi="Calibri" w:cs="Calibri"/>
          <w:sz w:val="23"/>
          <w:szCs w:val="23"/>
        </w:rPr>
        <w:t>(the Scheme)</w:t>
      </w:r>
      <w:r w:rsidRPr="008D3201">
        <w:rPr>
          <w:rFonts w:ascii="Calibri" w:hAnsi="Calibri" w:cs="Calibri"/>
          <w:sz w:val="23"/>
          <w:szCs w:val="23"/>
        </w:rPr>
        <w:t xml:space="preserve">. The development </w:t>
      </w:r>
      <w:r>
        <w:rPr>
          <w:rFonts w:ascii="Calibri" w:hAnsi="Calibri" w:cs="Calibri"/>
          <w:sz w:val="23"/>
          <w:szCs w:val="23"/>
        </w:rPr>
        <w:t xml:space="preserve">and implementation </w:t>
      </w:r>
      <w:r w:rsidRPr="008D3201">
        <w:rPr>
          <w:rFonts w:ascii="Calibri" w:hAnsi="Calibri" w:cs="Calibri"/>
          <w:sz w:val="23"/>
          <w:szCs w:val="23"/>
        </w:rPr>
        <w:t>of the Scheme is a shared responsibility of the Commonwealth</w:t>
      </w:r>
      <w:r w:rsidR="00A85D6C">
        <w:rPr>
          <w:rFonts w:ascii="Calibri" w:hAnsi="Calibri" w:cs="Calibri"/>
          <w:sz w:val="23"/>
          <w:szCs w:val="23"/>
        </w:rPr>
        <w:t xml:space="preserve"> and participating state and territory governments.</w:t>
      </w:r>
      <w:r w:rsidR="008B370E">
        <w:rPr>
          <w:rFonts w:ascii="Calibri" w:hAnsi="Calibri" w:cs="Calibri"/>
          <w:sz w:val="23"/>
          <w:szCs w:val="23"/>
        </w:rPr>
        <w:t xml:space="preserve"> The Scheme commenced on 1 July 2018. </w:t>
      </w:r>
    </w:p>
    <w:p w14:paraId="12363E49" w14:textId="77777777" w:rsidR="0071445C" w:rsidRPr="008D3201" w:rsidRDefault="0071445C" w:rsidP="0071445C">
      <w:pPr>
        <w:pStyle w:val="ListParagraph"/>
        <w:ind w:left="360"/>
        <w:rPr>
          <w:rFonts w:ascii="Calibri" w:hAnsi="Calibri" w:cs="Calibri"/>
          <w:sz w:val="23"/>
          <w:szCs w:val="23"/>
        </w:rPr>
      </w:pPr>
    </w:p>
    <w:p w14:paraId="46002CD8"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The Parties enter into th</w:t>
      </w:r>
      <w:r>
        <w:rPr>
          <w:rFonts w:ascii="Calibri" w:hAnsi="Calibri" w:cs="Calibri"/>
          <w:sz w:val="23"/>
          <w:szCs w:val="23"/>
        </w:rPr>
        <w:t>is</w:t>
      </w:r>
      <w:r w:rsidRPr="008D3201">
        <w:rPr>
          <w:rFonts w:ascii="Calibri" w:hAnsi="Calibri" w:cs="Calibri"/>
          <w:sz w:val="23"/>
          <w:szCs w:val="23"/>
        </w:rPr>
        <w:t xml:space="preserve"> Agreement in recognition of the importance of establishing a national redress scheme. Th</w:t>
      </w:r>
      <w:r>
        <w:rPr>
          <w:rFonts w:ascii="Calibri" w:hAnsi="Calibri" w:cs="Calibri"/>
          <w:sz w:val="23"/>
          <w:szCs w:val="23"/>
        </w:rPr>
        <w:t>is</w:t>
      </w:r>
      <w:r w:rsidRPr="008D3201">
        <w:rPr>
          <w:rFonts w:ascii="Calibri" w:hAnsi="Calibri" w:cs="Calibri"/>
          <w:sz w:val="23"/>
          <w:szCs w:val="23"/>
        </w:rPr>
        <w:t xml:space="preserve"> Agreement and establishment of the Scheme is an acknowledgement that sexual abuse suffered by children in institutional settings is wrong and should not have happened. </w:t>
      </w:r>
    </w:p>
    <w:p w14:paraId="0FC52866" w14:textId="77777777" w:rsidR="0071445C" w:rsidRPr="008D3201" w:rsidRDefault="0071445C" w:rsidP="0071445C">
      <w:pPr>
        <w:pStyle w:val="ListParagraph"/>
        <w:ind w:left="360"/>
        <w:rPr>
          <w:rFonts w:ascii="Calibri" w:hAnsi="Calibri" w:cs="Calibri"/>
          <w:sz w:val="23"/>
          <w:szCs w:val="23"/>
        </w:rPr>
      </w:pPr>
    </w:p>
    <w:p w14:paraId="19AB80F0"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continues </w:t>
      </w:r>
      <w:r>
        <w:rPr>
          <w:rFonts w:ascii="Calibri" w:hAnsi="Calibri" w:cs="Calibri"/>
          <w:sz w:val="23"/>
          <w:szCs w:val="23"/>
        </w:rPr>
        <w:t xml:space="preserve">the cooperation between the Parties on the establishment of a </w:t>
      </w:r>
      <w:r w:rsidR="00F3527A">
        <w:rPr>
          <w:rFonts w:ascii="Calibri" w:hAnsi="Calibri" w:cs="Calibri"/>
          <w:sz w:val="23"/>
          <w:szCs w:val="23"/>
        </w:rPr>
        <w:t>N</w:t>
      </w:r>
      <w:r>
        <w:rPr>
          <w:rFonts w:ascii="Calibri" w:hAnsi="Calibri" w:cs="Calibri"/>
          <w:sz w:val="23"/>
          <w:szCs w:val="23"/>
        </w:rPr>
        <w:t xml:space="preserve">ational </w:t>
      </w:r>
      <w:r w:rsidR="00F3527A">
        <w:rPr>
          <w:rFonts w:ascii="Calibri" w:hAnsi="Calibri" w:cs="Calibri"/>
          <w:sz w:val="23"/>
          <w:szCs w:val="23"/>
        </w:rPr>
        <w:t>R</w:t>
      </w:r>
      <w:r>
        <w:rPr>
          <w:rFonts w:ascii="Calibri" w:hAnsi="Calibri" w:cs="Calibri"/>
          <w:sz w:val="23"/>
          <w:szCs w:val="23"/>
        </w:rPr>
        <w:t xml:space="preserve">edress </w:t>
      </w:r>
      <w:r w:rsidR="00F3527A">
        <w:rPr>
          <w:rFonts w:ascii="Calibri" w:hAnsi="Calibri" w:cs="Calibri"/>
          <w:sz w:val="23"/>
          <w:szCs w:val="23"/>
        </w:rPr>
        <w:t>S</w:t>
      </w:r>
      <w:r>
        <w:rPr>
          <w:rFonts w:ascii="Calibri" w:hAnsi="Calibri" w:cs="Calibri"/>
          <w:sz w:val="23"/>
          <w:szCs w:val="23"/>
        </w:rPr>
        <w:t>cheme</w:t>
      </w:r>
      <w:r w:rsidR="00433A1C">
        <w:rPr>
          <w:rFonts w:ascii="Calibri" w:hAnsi="Calibri" w:cs="Calibri"/>
          <w:sz w:val="23"/>
          <w:szCs w:val="23"/>
        </w:rPr>
        <w:t xml:space="preserve"> for institutional child sexual abuse</w:t>
      </w:r>
      <w:r w:rsidRPr="008D3201">
        <w:rPr>
          <w:rFonts w:ascii="Calibri" w:hAnsi="Calibri" w:cs="Calibri"/>
          <w:sz w:val="23"/>
          <w:szCs w:val="23"/>
        </w:rPr>
        <w:t>, and outlines each Party’s commitment towards achieving a survivor-focused</w:t>
      </w:r>
      <w:r>
        <w:rPr>
          <w:rFonts w:ascii="Calibri" w:hAnsi="Calibri" w:cs="Calibri"/>
          <w:sz w:val="23"/>
          <w:szCs w:val="23"/>
        </w:rPr>
        <w:t>,</w:t>
      </w:r>
      <w:r w:rsidRPr="008D3201">
        <w:rPr>
          <w:rFonts w:ascii="Calibri" w:hAnsi="Calibri" w:cs="Calibri"/>
          <w:sz w:val="23"/>
          <w:szCs w:val="23"/>
        </w:rPr>
        <w:t xml:space="preserve"> best practice, </w:t>
      </w:r>
      <w:r>
        <w:rPr>
          <w:rFonts w:ascii="Calibri" w:hAnsi="Calibri" w:cs="Calibri"/>
          <w:sz w:val="23"/>
          <w:szCs w:val="23"/>
        </w:rPr>
        <w:t xml:space="preserve">and </w:t>
      </w:r>
      <w:r w:rsidRPr="008D3201">
        <w:rPr>
          <w:rFonts w:ascii="Calibri" w:hAnsi="Calibri" w:cs="Calibri"/>
          <w:sz w:val="23"/>
          <w:szCs w:val="23"/>
        </w:rPr>
        <w:t xml:space="preserve">simple </w:t>
      </w:r>
      <w:r w:rsidRPr="0022437D">
        <w:rPr>
          <w:rFonts w:ascii="Calibri" w:hAnsi="Calibri" w:cs="Calibri"/>
          <w:sz w:val="23"/>
          <w:szCs w:val="23"/>
        </w:rPr>
        <w:t>Scheme</w:t>
      </w:r>
      <w:r w:rsidR="00433A1C">
        <w:rPr>
          <w:rFonts w:ascii="Calibri" w:hAnsi="Calibri" w:cs="Calibri"/>
          <w:sz w:val="23"/>
          <w:szCs w:val="23"/>
        </w:rPr>
        <w:t>.</w:t>
      </w:r>
    </w:p>
    <w:p w14:paraId="637E2D49" w14:textId="77777777" w:rsidR="0071445C" w:rsidRPr="008D3201" w:rsidRDefault="0071445C" w:rsidP="0071445C">
      <w:pPr>
        <w:pStyle w:val="ListParagraph"/>
        <w:ind w:left="360"/>
        <w:rPr>
          <w:rFonts w:ascii="Calibri" w:hAnsi="Calibri" w:cs="Calibri"/>
          <w:sz w:val="23"/>
          <w:szCs w:val="23"/>
        </w:rPr>
      </w:pPr>
    </w:p>
    <w:p w14:paraId="7A9C28E6" w14:textId="77777777" w:rsidR="0071445C" w:rsidRPr="008D3201"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The Parties</w:t>
      </w:r>
      <w:r w:rsidRPr="008D3201">
        <w:rPr>
          <w:rFonts w:ascii="Calibri" w:hAnsi="Calibri" w:cs="Calibri"/>
          <w:sz w:val="23"/>
          <w:szCs w:val="23"/>
        </w:rPr>
        <w:t xml:space="preserve"> agree the objective of providing redress </w:t>
      </w:r>
      <w:r>
        <w:rPr>
          <w:rFonts w:ascii="Calibri" w:hAnsi="Calibri" w:cs="Calibri"/>
          <w:sz w:val="23"/>
          <w:szCs w:val="23"/>
        </w:rPr>
        <w:t>for</w:t>
      </w:r>
      <w:r w:rsidRPr="008D3201">
        <w:rPr>
          <w:rFonts w:ascii="Calibri" w:hAnsi="Calibri" w:cs="Calibri"/>
          <w:sz w:val="23"/>
          <w:szCs w:val="23"/>
        </w:rPr>
        <w:t xml:space="preserve"> survivors of child sexual abuse is to recognise and alleviate the impact of past institutional child sexual abuse and related abuse</w:t>
      </w:r>
      <w:r>
        <w:rPr>
          <w:rFonts w:ascii="Calibri" w:hAnsi="Calibri" w:cs="Calibri"/>
          <w:sz w:val="23"/>
          <w:szCs w:val="23"/>
        </w:rPr>
        <w:t xml:space="preserve">, and to respond to the recommendations contained in the </w:t>
      </w:r>
      <w:r w:rsidRPr="00E423B0">
        <w:rPr>
          <w:rFonts w:ascii="Calibri" w:hAnsi="Calibri" w:cs="Calibri"/>
          <w:i/>
          <w:sz w:val="23"/>
          <w:szCs w:val="23"/>
        </w:rPr>
        <w:t>Redress and Civil Litigation Report</w:t>
      </w:r>
      <w:r>
        <w:rPr>
          <w:rFonts w:ascii="Calibri" w:hAnsi="Calibri" w:cs="Calibri"/>
          <w:sz w:val="23"/>
          <w:szCs w:val="23"/>
        </w:rPr>
        <w:t xml:space="preserve"> of the Royal Commission into Institutional Responses to Child Sexual Abuse</w:t>
      </w:r>
      <w:r w:rsidRPr="008D3201">
        <w:rPr>
          <w:rFonts w:ascii="Calibri" w:hAnsi="Calibri" w:cs="Calibri"/>
          <w:sz w:val="23"/>
          <w:szCs w:val="23"/>
        </w:rPr>
        <w:t>.</w:t>
      </w:r>
    </w:p>
    <w:p w14:paraId="53DA0886" w14:textId="77777777" w:rsidR="0071445C" w:rsidRPr="008D3201" w:rsidRDefault="0071445C" w:rsidP="0071445C">
      <w:pPr>
        <w:pStyle w:val="ListParagraph"/>
        <w:ind w:left="360"/>
        <w:rPr>
          <w:rFonts w:ascii="Calibri" w:hAnsi="Calibri" w:cs="Calibri"/>
          <w:sz w:val="23"/>
          <w:szCs w:val="23"/>
        </w:rPr>
      </w:pPr>
    </w:p>
    <w:p w14:paraId="6E85D804" w14:textId="77777777"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reflects the commitment of the Parties to support the implementation of </w:t>
      </w:r>
      <w:r>
        <w:rPr>
          <w:rFonts w:ascii="Calibri" w:hAnsi="Calibri" w:cs="Calibri"/>
          <w:sz w:val="23"/>
          <w:szCs w:val="23"/>
        </w:rPr>
        <w:t xml:space="preserve">the Scheme </w:t>
      </w:r>
      <w:r w:rsidRPr="008D3201">
        <w:rPr>
          <w:rFonts w:ascii="Calibri" w:hAnsi="Calibri" w:cs="Calibri"/>
          <w:sz w:val="23"/>
          <w:szCs w:val="23"/>
        </w:rPr>
        <w:t xml:space="preserve">and </w:t>
      </w:r>
      <w:r>
        <w:rPr>
          <w:rFonts w:ascii="Calibri" w:hAnsi="Calibri" w:cs="Calibri"/>
          <w:sz w:val="23"/>
          <w:szCs w:val="23"/>
        </w:rPr>
        <w:t xml:space="preserve">in turn, provide support and </w:t>
      </w:r>
      <w:r w:rsidRPr="008D3201">
        <w:rPr>
          <w:rFonts w:ascii="Calibri" w:hAnsi="Calibri" w:cs="Calibri"/>
          <w:sz w:val="23"/>
          <w:szCs w:val="23"/>
        </w:rPr>
        <w:t>justice for survivors.</w:t>
      </w:r>
    </w:p>
    <w:p w14:paraId="1FBCFB67" w14:textId="77777777" w:rsidR="0071445C" w:rsidRPr="006765C4" w:rsidRDefault="0071445C" w:rsidP="0071445C">
      <w:pPr>
        <w:pStyle w:val="ListParagraph"/>
        <w:rPr>
          <w:rFonts w:ascii="Calibri" w:hAnsi="Calibri" w:cs="Calibri"/>
          <w:sz w:val="23"/>
          <w:szCs w:val="23"/>
        </w:rPr>
      </w:pPr>
    </w:p>
    <w:p w14:paraId="29B827D3" w14:textId="77777777" w:rsidR="001D089D" w:rsidRDefault="0071445C" w:rsidP="005E2EED">
      <w:pPr>
        <w:pStyle w:val="ListParagraph"/>
        <w:numPr>
          <w:ilvl w:val="0"/>
          <w:numId w:val="4"/>
        </w:numPr>
        <w:rPr>
          <w:rFonts w:ascii="Calibri" w:hAnsi="Calibri" w:cs="Calibri"/>
          <w:sz w:val="23"/>
          <w:szCs w:val="23"/>
        </w:rPr>
      </w:pPr>
      <w:r w:rsidRPr="005E2EED">
        <w:rPr>
          <w:rFonts w:ascii="Calibri" w:hAnsi="Calibri" w:cs="Calibri"/>
          <w:sz w:val="23"/>
          <w:szCs w:val="23"/>
        </w:rPr>
        <w:t>This Agreement sets out the roles and responsibilities of the Parties under the Scheme.</w:t>
      </w:r>
      <w:r w:rsidR="00FA23A6">
        <w:rPr>
          <w:rFonts w:ascii="Calibri" w:hAnsi="Calibri" w:cs="Calibri"/>
          <w:sz w:val="23"/>
          <w:szCs w:val="23"/>
        </w:rPr>
        <w:t xml:space="preserve"> </w:t>
      </w:r>
      <w:r w:rsidRPr="005E2EED">
        <w:rPr>
          <w:rFonts w:ascii="Calibri" w:hAnsi="Calibri" w:cs="Calibri"/>
          <w:sz w:val="23"/>
          <w:szCs w:val="23"/>
        </w:rPr>
        <w:t xml:space="preserve">This Agreement is to be read in conjunction with </w:t>
      </w:r>
      <w:r w:rsidR="00F93841" w:rsidRPr="005E2EED">
        <w:rPr>
          <w:rFonts w:ascii="Calibri" w:hAnsi="Calibri" w:cs="Calibri"/>
          <w:sz w:val="23"/>
          <w:szCs w:val="23"/>
        </w:rPr>
        <w:t>Scheme legislation (as defined in clause 1</w:t>
      </w:r>
      <w:r w:rsidR="007E5B4A" w:rsidRPr="005E2EED">
        <w:rPr>
          <w:rFonts w:ascii="Calibri" w:hAnsi="Calibri" w:cs="Calibri"/>
          <w:sz w:val="23"/>
          <w:szCs w:val="23"/>
        </w:rPr>
        <w:t>6</w:t>
      </w:r>
      <w:r w:rsidR="00F93841" w:rsidRPr="005E2EED">
        <w:rPr>
          <w:rFonts w:ascii="Calibri" w:hAnsi="Calibri" w:cs="Calibri"/>
          <w:sz w:val="23"/>
          <w:szCs w:val="23"/>
        </w:rPr>
        <w:t>)</w:t>
      </w:r>
      <w:r w:rsidRPr="005E2EED">
        <w:rPr>
          <w:rFonts w:ascii="Calibri" w:hAnsi="Calibri" w:cs="Calibri"/>
          <w:sz w:val="23"/>
          <w:szCs w:val="23"/>
        </w:rPr>
        <w:t xml:space="preserve"> and other relevant Commonwealth</w:t>
      </w:r>
      <w:r w:rsidR="006A7C40" w:rsidRPr="005E2EED">
        <w:rPr>
          <w:rFonts w:ascii="Calibri" w:hAnsi="Calibri" w:cs="Calibri"/>
          <w:sz w:val="23"/>
          <w:szCs w:val="23"/>
        </w:rPr>
        <w:t>,</w:t>
      </w:r>
      <w:r w:rsidRPr="005E2EED">
        <w:rPr>
          <w:rFonts w:ascii="Calibri" w:hAnsi="Calibri" w:cs="Calibri"/>
          <w:sz w:val="23"/>
          <w:szCs w:val="23"/>
        </w:rPr>
        <w:t xml:space="preserve"> </w:t>
      </w:r>
      <w:r w:rsidR="006A7C40" w:rsidRPr="005E2EED">
        <w:rPr>
          <w:rFonts w:ascii="Calibri" w:hAnsi="Calibri" w:cs="Calibri"/>
          <w:sz w:val="23"/>
          <w:szCs w:val="23"/>
        </w:rPr>
        <w:t>s</w:t>
      </w:r>
      <w:r w:rsidRPr="005E2EED">
        <w:rPr>
          <w:rFonts w:ascii="Calibri" w:hAnsi="Calibri" w:cs="Calibri"/>
          <w:sz w:val="23"/>
          <w:szCs w:val="23"/>
        </w:rPr>
        <w:t xml:space="preserve">tate </w:t>
      </w:r>
      <w:r w:rsidR="006A7C40" w:rsidRPr="005E2EED">
        <w:rPr>
          <w:rFonts w:ascii="Calibri" w:hAnsi="Calibri" w:cs="Calibri"/>
          <w:sz w:val="23"/>
          <w:szCs w:val="23"/>
        </w:rPr>
        <w:t xml:space="preserve">and territory </w:t>
      </w:r>
      <w:r w:rsidRPr="005E2EED">
        <w:rPr>
          <w:rFonts w:ascii="Calibri" w:hAnsi="Calibri" w:cs="Calibri"/>
          <w:sz w:val="23"/>
          <w:szCs w:val="23"/>
        </w:rPr>
        <w:t>legislation.</w:t>
      </w:r>
    </w:p>
    <w:p w14:paraId="606DD663" w14:textId="77777777" w:rsidR="001D089D" w:rsidRPr="001D089D" w:rsidRDefault="001D089D" w:rsidP="001D089D">
      <w:pPr>
        <w:pStyle w:val="ListParagraph"/>
        <w:rPr>
          <w:rFonts w:ascii="Calibri" w:hAnsi="Calibri" w:cs="Calibri"/>
          <w:sz w:val="23"/>
          <w:szCs w:val="23"/>
        </w:rPr>
      </w:pPr>
    </w:p>
    <w:p w14:paraId="4F41FE74" w14:textId="33C57C9A" w:rsidR="00D54093" w:rsidRDefault="00E25F6B" w:rsidP="001D089D">
      <w:pPr>
        <w:pStyle w:val="ListParagraph"/>
        <w:numPr>
          <w:ilvl w:val="0"/>
          <w:numId w:val="4"/>
        </w:numPr>
        <w:rPr>
          <w:rFonts w:ascii="Calibri" w:hAnsi="Calibri" w:cs="Calibri"/>
          <w:sz w:val="23"/>
          <w:szCs w:val="23"/>
        </w:rPr>
      </w:pPr>
      <w:r w:rsidRPr="00D54093">
        <w:rPr>
          <w:rFonts w:ascii="Calibri" w:hAnsi="Calibri" w:cs="Calibri"/>
          <w:sz w:val="23"/>
          <w:szCs w:val="23"/>
        </w:rPr>
        <w:t xml:space="preserve">On 29 November 2019, the Ministers’ Redress Scheme Governance Board agreed to consultation arrangements regarding </w:t>
      </w:r>
      <w:r w:rsidR="005D5FBE" w:rsidRPr="00D54093">
        <w:rPr>
          <w:rFonts w:ascii="Calibri" w:hAnsi="Calibri" w:cs="Calibri"/>
          <w:sz w:val="23"/>
          <w:szCs w:val="23"/>
        </w:rPr>
        <w:t>Independent Decision Makers</w:t>
      </w:r>
      <w:r w:rsidRPr="00D54093">
        <w:rPr>
          <w:rFonts w:ascii="Calibri" w:hAnsi="Calibri" w:cs="Calibri"/>
          <w:sz w:val="23"/>
          <w:szCs w:val="23"/>
        </w:rPr>
        <w:t xml:space="preserve"> for participating states and territories. This Agreement has been updated to reflect the Board’s decision, to update Scheme legislation references, and to reflect </w:t>
      </w:r>
      <w:r w:rsidR="00F64D65">
        <w:rPr>
          <w:rFonts w:ascii="Calibri" w:hAnsi="Calibri" w:cs="Calibri"/>
          <w:sz w:val="23"/>
          <w:szCs w:val="23"/>
        </w:rPr>
        <w:t>Machinery of G</w:t>
      </w:r>
      <w:r w:rsidRPr="00D54093">
        <w:rPr>
          <w:rFonts w:ascii="Calibri" w:hAnsi="Calibri" w:cs="Calibri"/>
          <w:sz w:val="23"/>
          <w:szCs w:val="23"/>
        </w:rPr>
        <w:t>overnment changes.</w:t>
      </w:r>
    </w:p>
    <w:p w14:paraId="3A49DC90" w14:textId="20664B98" w:rsidR="002431D1" w:rsidRDefault="002431D1" w:rsidP="001D089D">
      <w:pPr>
        <w:pStyle w:val="ListParagraph"/>
        <w:numPr>
          <w:ilvl w:val="0"/>
          <w:numId w:val="4"/>
        </w:numPr>
        <w:rPr>
          <w:rFonts w:ascii="Calibri" w:hAnsi="Calibri" w:cs="Calibri"/>
          <w:sz w:val="23"/>
          <w:szCs w:val="23"/>
        </w:rPr>
      </w:pPr>
      <w:r>
        <w:rPr>
          <w:rFonts w:ascii="Calibri" w:hAnsi="Calibri" w:cs="Calibri"/>
          <w:sz w:val="23"/>
          <w:szCs w:val="23"/>
        </w:rPr>
        <w:t>The Ministers’ Redress Scheme Governance Board agreed to Scheme improvements in response to the second year review. This Agreement has been updated to reflect these decisions.</w:t>
      </w:r>
    </w:p>
    <w:p w14:paraId="4F2ABD0F" w14:textId="6E682B5D" w:rsidR="0071445C" w:rsidRPr="00D54093" w:rsidRDefault="0071445C" w:rsidP="00D54093">
      <w:pPr>
        <w:rPr>
          <w:rFonts w:ascii="Calibri" w:hAnsi="Calibri" w:cs="Calibri"/>
          <w:sz w:val="23"/>
          <w:szCs w:val="23"/>
        </w:rPr>
      </w:pPr>
      <w:r w:rsidRPr="00D93360">
        <w:rPr>
          <w:color w:val="1F497D"/>
          <w:sz w:val="32"/>
        </w:rPr>
        <w:lastRenderedPageBreak/>
        <w:t>Part 1 — operative provisions</w:t>
      </w:r>
    </w:p>
    <w:p w14:paraId="35A3D998"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Parties </w:t>
      </w:r>
    </w:p>
    <w:p w14:paraId="69DF5A55" w14:textId="77777777" w:rsidR="0071445C" w:rsidRPr="008D3201" w:rsidRDefault="0071445C" w:rsidP="00E6191C">
      <w:pPr>
        <w:pStyle w:val="ListParagraph"/>
        <w:numPr>
          <w:ilvl w:val="0"/>
          <w:numId w:val="4"/>
        </w:numPr>
        <w:spacing w:after="240"/>
        <w:rPr>
          <w:rFonts w:ascii="Calibri" w:hAnsi="Calibri" w:cs="Calibri"/>
          <w:sz w:val="23"/>
          <w:szCs w:val="23"/>
        </w:rPr>
      </w:pPr>
      <w:r w:rsidRPr="008D3201">
        <w:rPr>
          <w:rFonts w:ascii="Calibri" w:hAnsi="Calibri" w:cs="Calibri"/>
          <w:sz w:val="23"/>
          <w:szCs w:val="23"/>
        </w:rPr>
        <w:t xml:space="preserve">This agreement is between: </w:t>
      </w:r>
    </w:p>
    <w:p w14:paraId="38995EF9" w14:textId="77777777" w:rsidR="0071445C" w:rsidRDefault="0071445C" w:rsidP="00E6191C">
      <w:pPr>
        <w:pStyle w:val="P1"/>
        <w:numPr>
          <w:ilvl w:val="0"/>
          <w:numId w:val="3"/>
        </w:numPr>
        <w:spacing w:before="60" w:after="240" w:line="276" w:lineRule="auto"/>
        <w:jc w:val="both"/>
        <w:rPr>
          <w:rFonts w:ascii="Calibri" w:hAnsi="Calibri" w:cs="Calibri"/>
          <w:sz w:val="23"/>
          <w:szCs w:val="23"/>
        </w:rPr>
      </w:pPr>
      <w:r>
        <w:rPr>
          <w:rFonts w:ascii="Calibri" w:hAnsi="Calibri" w:cs="Calibri"/>
          <w:sz w:val="23"/>
          <w:szCs w:val="23"/>
        </w:rPr>
        <w:t>t</w:t>
      </w:r>
      <w:r w:rsidRPr="008D3201">
        <w:rPr>
          <w:rFonts w:ascii="Calibri" w:hAnsi="Calibri" w:cs="Calibri"/>
          <w:sz w:val="23"/>
          <w:szCs w:val="23"/>
        </w:rPr>
        <w:t xml:space="preserve">he Commonwealth of Australia (the “Commonwealth”); and </w:t>
      </w:r>
    </w:p>
    <w:p w14:paraId="6EDD461A" w14:textId="77777777" w:rsidR="0071445C" w:rsidRDefault="0071445C" w:rsidP="00E6191C">
      <w:pPr>
        <w:pStyle w:val="ListParagraph"/>
        <w:numPr>
          <w:ilvl w:val="0"/>
          <w:numId w:val="3"/>
        </w:numPr>
        <w:spacing w:after="240"/>
        <w:rPr>
          <w:rFonts w:ascii="Calibri" w:hAnsi="Calibri" w:cs="Calibri"/>
          <w:sz w:val="23"/>
          <w:szCs w:val="23"/>
        </w:rPr>
      </w:pPr>
      <w:r>
        <w:rPr>
          <w:rFonts w:ascii="Calibri" w:hAnsi="Calibri" w:cs="Calibri"/>
          <w:sz w:val="23"/>
          <w:szCs w:val="23"/>
        </w:rPr>
        <w:t>the States and Territories, being:</w:t>
      </w:r>
    </w:p>
    <w:p w14:paraId="39D756DF" w14:textId="77777777" w:rsidR="0071445C" w:rsidRPr="008D3201" w:rsidRDefault="0071445C" w:rsidP="0071445C">
      <w:pPr>
        <w:pStyle w:val="ListParagraph"/>
        <w:rPr>
          <w:rFonts w:ascii="Calibri" w:hAnsi="Calibri" w:cs="Calibri"/>
          <w:sz w:val="23"/>
          <w:szCs w:val="23"/>
        </w:rPr>
      </w:pPr>
    </w:p>
    <w:p w14:paraId="152C7391"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New South Wales</w:t>
      </w:r>
    </w:p>
    <w:p w14:paraId="655A513F" w14:textId="77777777" w:rsidR="0071445C" w:rsidRPr="008D3201" w:rsidRDefault="0071445C" w:rsidP="0071445C">
      <w:pPr>
        <w:pStyle w:val="ListParagraph"/>
        <w:spacing w:after="240"/>
        <w:rPr>
          <w:rFonts w:ascii="Calibri" w:hAnsi="Calibri" w:cs="Calibri"/>
          <w:sz w:val="23"/>
          <w:szCs w:val="23"/>
        </w:rPr>
      </w:pPr>
    </w:p>
    <w:p w14:paraId="54EBDA57"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Victoria</w:t>
      </w:r>
    </w:p>
    <w:p w14:paraId="7724307E" w14:textId="77777777" w:rsidR="0071445C" w:rsidRPr="008D3201" w:rsidRDefault="0071445C" w:rsidP="0071445C">
      <w:pPr>
        <w:pStyle w:val="ListParagraph"/>
        <w:rPr>
          <w:rFonts w:ascii="Calibri" w:hAnsi="Calibri" w:cs="Calibri"/>
          <w:sz w:val="23"/>
          <w:szCs w:val="23"/>
        </w:rPr>
      </w:pPr>
    </w:p>
    <w:p w14:paraId="42653966"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 xml:space="preserve">The State of Queensland </w:t>
      </w:r>
    </w:p>
    <w:p w14:paraId="4057DFFC" w14:textId="77777777" w:rsidR="0071445C" w:rsidRPr="008D3201" w:rsidRDefault="0071445C" w:rsidP="0071445C">
      <w:pPr>
        <w:pStyle w:val="ListParagraph"/>
        <w:spacing w:after="240"/>
        <w:rPr>
          <w:rFonts w:ascii="Calibri" w:hAnsi="Calibri" w:cs="Calibri"/>
          <w:sz w:val="23"/>
          <w:szCs w:val="23"/>
        </w:rPr>
      </w:pPr>
    </w:p>
    <w:p w14:paraId="0638AFE6"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Western Australia</w:t>
      </w:r>
    </w:p>
    <w:p w14:paraId="47C0CCDE" w14:textId="77777777" w:rsidR="0071445C" w:rsidRPr="008D3201" w:rsidRDefault="0071445C" w:rsidP="0071445C">
      <w:pPr>
        <w:pStyle w:val="ListParagraph"/>
        <w:rPr>
          <w:rFonts w:ascii="Calibri" w:hAnsi="Calibri" w:cs="Calibri"/>
          <w:sz w:val="23"/>
          <w:szCs w:val="23"/>
        </w:rPr>
      </w:pPr>
    </w:p>
    <w:p w14:paraId="4A8030F9"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South Australia</w:t>
      </w:r>
    </w:p>
    <w:p w14:paraId="32E38F82" w14:textId="77777777" w:rsidR="0071445C" w:rsidRDefault="0071445C" w:rsidP="0071445C">
      <w:pPr>
        <w:pStyle w:val="ListParagraph"/>
        <w:spacing w:after="240"/>
        <w:rPr>
          <w:rFonts w:ascii="Calibri" w:hAnsi="Calibri" w:cs="Calibri"/>
          <w:sz w:val="23"/>
          <w:szCs w:val="23"/>
        </w:rPr>
      </w:pPr>
    </w:p>
    <w:p w14:paraId="5F0539E7"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Tasmania</w:t>
      </w:r>
    </w:p>
    <w:p w14:paraId="668B3E4A" w14:textId="77777777" w:rsidR="0071445C" w:rsidRPr="008D3201" w:rsidRDefault="0071445C" w:rsidP="0071445C">
      <w:pPr>
        <w:pStyle w:val="ListParagraph"/>
        <w:spacing w:after="240"/>
        <w:rPr>
          <w:rFonts w:ascii="Calibri" w:hAnsi="Calibri" w:cs="Calibri"/>
          <w:sz w:val="23"/>
          <w:szCs w:val="23"/>
        </w:rPr>
      </w:pPr>
    </w:p>
    <w:p w14:paraId="06E181E4"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Australian Capital Territory</w:t>
      </w:r>
      <w:r w:rsidR="00F3527A">
        <w:rPr>
          <w:rFonts w:ascii="Calibri" w:hAnsi="Calibri" w:cs="Calibri"/>
          <w:sz w:val="23"/>
          <w:szCs w:val="23"/>
        </w:rPr>
        <w:t>, and</w:t>
      </w:r>
    </w:p>
    <w:p w14:paraId="1440B59D" w14:textId="77777777" w:rsidR="0071445C" w:rsidRPr="008D3201" w:rsidRDefault="0071445C" w:rsidP="0071445C">
      <w:pPr>
        <w:pStyle w:val="ListParagraph"/>
        <w:spacing w:after="240"/>
        <w:rPr>
          <w:rFonts w:ascii="Calibri" w:hAnsi="Calibri" w:cs="Calibri"/>
          <w:sz w:val="23"/>
          <w:szCs w:val="23"/>
        </w:rPr>
      </w:pPr>
    </w:p>
    <w:p w14:paraId="1183FAD7" w14:textId="77777777" w:rsidR="0071445C" w:rsidRPr="008D3201" w:rsidRDefault="0071445C" w:rsidP="0071445C">
      <w:pPr>
        <w:pStyle w:val="ListParagraph"/>
        <w:spacing w:after="240"/>
        <w:rPr>
          <w:rFonts w:ascii="Calibri" w:hAnsi="Calibri" w:cs="Calibri"/>
          <w:sz w:val="23"/>
          <w:szCs w:val="23"/>
        </w:rPr>
      </w:pPr>
      <w:r w:rsidRPr="008D3201">
        <w:rPr>
          <w:rFonts w:ascii="Calibri" w:hAnsi="Calibri" w:cs="Calibri"/>
          <w:sz w:val="23"/>
          <w:szCs w:val="23"/>
        </w:rPr>
        <w:t xml:space="preserve">The Northern Territory </w:t>
      </w:r>
    </w:p>
    <w:p w14:paraId="0F3AC36E" w14:textId="77777777" w:rsidR="0071445C" w:rsidRPr="008D3201" w:rsidRDefault="0071445C" w:rsidP="0071445C">
      <w:pPr>
        <w:spacing w:after="240"/>
        <w:rPr>
          <w:rFonts w:ascii="Calibri" w:hAnsi="Calibri" w:cs="Calibri"/>
          <w:sz w:val="23"/>
          <w:szCs w:val="23"/>
        </w:rPr>
      </w:pPr>
      <w:r w:rsidRPr="008D3201">
        <w:rPr>
          <w:rFonts w:ascii="Calibri" w:hAnsi="Calibri" w:cs="Calibri"/>
          <w:sz w:val="23"/>
          <w:szCs w:val="23"/>
        </w:rPr>
        <w:t>(together, “the Parties”)</w:t>
      </w:r>
      <w:r>
        <w:rPr>
          <w:rFonts w:ascii="Calibri" w:hAnsi="Calibri" w:cs="Calibri"/>
          <w:sz w:val="23"/>
          <w:szCs w:val="23"/>
        </w:rPr>
        <w:t>.</w:t>
      </w:r>
    </w:p>
    <w:p w14:paraId="5C6804B6"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Term of th</w:t>
      </w:r>
      <w:r>
        <w:rPr>
          <w:rFonts w:ascii="Calibri" w:hAnsi="Calibri" w:cs="Calibri"/>
          <w:b/>
          <w:color w:val="1F497D"/>
          <w:sz w:val="28"/>
          <w:szCs w:val="28"/>
        </w:rPr>
        <w:t>is</w:t>
      </w:r>
      <w:r w:rsidRPr="008D3201">
        <w:rPr>
          <w:rFonts w:ascii="Calibri" w:hAnsi="Calibri" w:cs="Calibri"/>
          <w:b/>
          <w:color w:val="1F497D"/>
          <w:sz w:val="28"/>
          <w:szCs w:val="28"/>
        </w:rPr>
        <w:t xml:space="preserve"> </w:t>
      </w:r>
      <w:r>
        <w:rPr>
          <w:rFonts w:ascii="Calibri" w:hAnsi="Calibri" w:cs="Calibri"/>
          <w:b/>
          <w:color w:val="1F497D"/>
          <w:sz w:val="28"/>
          <w:szCs w:val="28"/>
        </w:rPr>
        <w:t>A</w:t>
      </w:r>
      <w:r w:rsidRPr="008D3201">
        <w:rPr>
          <w:rFonts w:ascii="Calibri" w:hAnsi="Calibri" w:cs="Calibri"/>
          <w:b/>
          <w:color w:val="1F497D"/>
          <w:sz w:val="28"/>
          <w:szCs w:val="28"/>
        </w:rPr>
        <w:t>greement</w:t>
      </w:r>
    </w:p>
    <w:p w14:paraId="457EC753" w14:textId="092B042C" w:rsidR="0071445C" w:rsidRPr="005C03CB" w:rsidRDefault="0071445C" w:rsidP="005C03CB">
      <w:pPr>
        <w:pStyle w:val="ListParagraph"/>
        <w:numPr>
          <w:ilvl w:val="0"/>
          <w:numId w:val="4"/>
        </w:numPr>
        <w:ind w:left="351" w:hanging="357"/>
        <w:contextualSpacing w:val="0"/>
        <w:rPr>
          <w:rFonts w:ascii="Calibri" w:hAnsi="Calibri" w:cs="Calibri"/>
          <w:sz w:val="23"/>
          <w:szCs w:val="23"/>
        </w:rPr>
      </w:pPr>
      <w:r w:rsidRPr="008D3201">
        <w:rPr>
          <w:rFonts w:ascii="Calibri" w:hAnsi="Calibri" w:cs="Calibri"/>
          <w:sz w:val="23"/>
          <w:szCs w:val="23"/>
        </w:rPr>
        <w:t xml:space="preserve">This Agreement will commence </w:t>
      </w:r>
      <w:r w:rsidR="00362CA7">
        <w:rPr>
          <w:rFonts w:ascii="Calibri" w:hAnsi="Calibri" w:cs="Calibri"/>
          <w:sz w:val="23"/>
          <w:szCs w:val="23"/>
        </w:rPr>
        <w:t xml:space="preserve">for each Party </w:t>
      </w:r>
      <w:r w:rsidRPr="008D3201">
        <w:rPr>
          <w:rFonts w:ascii="Calibri" w:hAnsi="Calibri" w:cs="Calibri"/>
          <w:sz w:val="23"/>
          <w:szCs w:val="23"/>
        </w:rPr>
        <w:t xml:space="preserve">as soon as </w:t>
      </w:r>
      <w:r>
        <w:rPr>
          <w:rFonts w:ascii="Calibri" w:hAnsi="Calibri" w:cs="Calibri"/>
          <w:sz w:val="23"/>
          <w:szCs w:val="23"/>
        </w:rPr>
        <w:t>it is signed by the</w:t>
      </w:r>
      <w:r w:rsidR="00362CA7">
        <w:rPr>
          <w:rFonts w:ascii="Calibri" w:hAnsi="Calibri" w:cs="Calibri"/>
          <w:sz w:val="23"/>
          <w:szCs w:val="23"/>
        </w:rPr>
        <w:t>m</w:t>
      </w:r>
      <w:r w:rsidRPr="008D3201">
        <w:rPr>
          <w:rFonts w:ascii="Calibri" w:hAnsi="Calibri" w:cs="Calibri"/>
          <w:sz w:val="23"/>
          <w:szCs w:val="23"/>
        </w:rPr>
        <w:t xml:space="preserve">. This may occur before, on or after the commencement date of the Scheme. This </w:t>
      </w:r>
      <w:r>
        <w:rPr>
          <w:rFonts w:ascii="Calibri" w:hAnsi="Calibri" w:cs="Calibri"/>
          <w:sz w:val="23"/>
          <w:szCs w:val="23"/>
        </w:rPr>
        <w:t>A</w:t>
      </w:r>
      <w:r w:rsidRPr="008D3201">
        <w:rPr>
          <w:rFonts w:ascii="Calibri" w:hAnsi="Calibri" w:cs="Calibri"/>
          <w:sz w:val="23"/>
          <w:szCs w:val="23"/>
        </w:rPr>
        <w:t>greement will expire on 30 June 2028, unless terminated earlier or extended as agreed in writing by the Parties.</w:t>
      </w:r>
    </w:p>
    <w:p w14:paraId="2BB1A720" w14:textId="77777777" w:rsidR="0071445C" w:rsidRPr="00DD0F72"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C</w:t>
      </w:r>
      <w:r w:rsidRPr="00DD0F72">
        <w:rPr>
          <w:rFonts w:ascii="Calibri" w:hAnsi="Calibri" w:cs="Calibri"/>
          <w:sz w:val="23"/>
          <w:szCs w:val="23"/>
        </w:rPr>
        <w:t xml:space="preserve">ommitments under this Agreement </w:t>
      </w:r>
      <w:r w:rsidR="00615DA9">
        <w:rPr>
          <w:rFonts w:ascii="Calibri" w:hAnsi="Calibri" w:cs="Calibri"/>
          <w:sz w:val="23"/>
          <w:szCs w:val="23"/>
        </w:rPr>
        <w:t xml:space="preserve">which </w:t>
      </w:r>
      <w:r w:rsidR="009110EF">
        <w:rPr>
          <w:rFonts w:ascii="Calibri" w:hAnsi="Calibri" w:cs="Calibri"/>
          <w:sz w:val="23"/>
          <w:szCs w:val="23"/>
        </w:rPr>
        <w:t xml:space="preserve">refer </w:t>
      </w:r>
      <w:r>
        <w:rPr>
          <w:rFonts w:ascii="Calibri" w:hAnsi="Calibri" w:cs="Calibri"/>
          <w:sz w:val="23"/>
          <w:szCs w:val="23"/>
        </w:rPr>
        <w:t>to participating government institutions</w:t>
      </w:r>
      <w:r w:rsidR="00615DA9">
        <w:rPr>
          <w:rFonts w:ascii="Calibri" w:hAnsi="Calibri" w:cs="Calibri"/>
          <w:sz w:val="23"/>
          <w:szCs w:val="23"/>
        </w:rPr>
        <w:t>,</w:t>
      </w:r>
      <w:r>
        <w:rPr>
          <w:rFonts w:ascii="Calibri" w:hAnsi="Calibri" w:cs="Calibri"/>
          <w:sz w:val="23"/>
          <w:szCs w:val="23"/>
        </w:rPr>
        <w:t xml:space="preserve"> </w:t>
      </w:r>
      <w:r w:rsidR="009110EF">
        <w:rPr>
          <w:rFonts w:ascii="Calibri" w:hAnsi="Calibri" w:cs="Calibri"/>
          <w:sz w:val="23"/>
          <w:szCs w:val="23"/>
        </w:rPr>
        <w:t>only apply to Parties that ha</w:t>
      </w:r>
      <w:r w:rsidR="0075129A">
        <w:rPr>
          <w:rFonts w:ascii="Calibri" w:hAnsi="Calibri" w:cs="Calibri"/>
          <w:sz w:val="23"/>
          <w:szCs w:val="23"/>
        </w:rPr>
        <w:t>ve</w:t>
      </w:r>
      <w:r w:rsidR="009110EF">
        <w:rPr>
          <w:rFonts w:ascii="Calibri" w:hAnsi="Calibri" w:cs="Calibri"/>
          <w:sz w:val="23"/>
          <w:szCs w:val="23"/>
        </w:rPr>
        <w:t xml:space="preserve"> participating government institutions declared</w:t>
      </w:r>
      <w:r w:rsidR="00615DA9">
        <w:rPr>
          <w:rFonts w:ascii="Calibri" w:hAnsi="Calibri" w:cs="Calibri"/>
          <w:sz w:val="23"/>
          <w:szCs w:val="23"/>
        </w:rPr>
        <w:t xml:space="preserve">. </w:t>
      </w:r>
      <w:r w:rsidR="009110EF">
        <w:rPr>
          <w:rFonts w:ascii="Calibri" w:hAnsi="Calibri" w:cs="Calibri"/>
          <w:sz w:val="23"/>
          <w:szCs w:val="23"/>
        </w:rPr>
        <w:t xml:space="preserve"> </w:t>
      </w:r>
    </w:p>
    <w:p w14:paraId="596546A6"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Enforceability </w:t>
      </w:r>
    </w:p>
    <w:p w14:paraId="1D5427D9" w14:textId="77777777" w:rsidR="0071445C" w:rsidRPr="008D3201" w:rsidRDefault="0071445C" w:rsidP="00E6191C">
      <w:pPr>
        <w:pStyle w:val="ListParagraph"/>
        <w:numPr>
          <w:ilvl w:val="0"/>
          <w:numId w:val="4"/>
        </w:numPr>
        <w:ind w:left="357" w:hanging="357"/>
        <w:rPr>
          <w:rFonts w:ascii="Calibri" w:hAnsi="Calibri" w:cs="Calibri"/>
          <w:sz w:val="23"/>
          <w:szCs w:val="23"/>
        </w:rPr>
      </w:pPr>
      <w:r w:rsidRPr="008D3201">
        <w:rPr>
          <w:rFonts w:ascii="Calibri" w:hAnsi="Calibri" w:cs="Calibri"/>
          <w:sz w:val="23"/>
          <w:szCs w:val="23"/>
        </w:rPr>
        <w:t xml:space="preserve">The Parties do not intend any of the </w:t>
      </w:r>
      <w:r>
        <w:rPr>
          <w:rFonts w:ascii="Calibri" w:hAnsi="Calibri" w:cs="Calibri"/>
          <w:sz w:val="23"/>
          <w:szCs w:val="23"/>
        </w:rPr>
        <w:t>provisions</w:t>
      </w:r>
      <w:r w:rsidRPr="008D3201">
        <w:rPr>
          <w:rFonts w:ascii="Calibri" w:hAnsi="Calibri" w:cs="Calibri"/>
          <w:sz w:val="23"/>
          <w:szCs w:val="23"/>
        </w:rPr>
        <w:t xml:space="preserve"> of this Agreement to be legally enforceable. However, that does not lessen the Parties’ commitment to this Agreement.</w:t>
      </w:r>
    </w:p>
    <w:p w14:paraId="408965A1"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Delegations</w:t>
      </w:r>
    </w:p>
    <w:p w14:paraId="720CBB5C" w14:textId="77777777" w:rsidR="0071445C" w:rsidRPr="0022437D" w:rsidRDefault="0071445C" w:rsidP="00E6191C">
      <w:pPr>
        <w:pStyle w:val="ListParagraph"/>
        <w:numPr>
          <w:ilvl w:val="0"/>
          <w:numId w:val="4"/>
        </w:numPr>
        <w:ind w:left="357"/>
        <w:rPr>
          <w:rFonts w:ascii="Calibri" w:hAnsi="Calibri" w:cs="Calibri"/>
          <w:sz w:val="23"/>
          <w:szCs w:val="23"/>
        </w:rPr>
      </w:pPr>
      <w:r w:rsidRPr="0022437D">
        <w:rPr>
          <w:rFonts w:ascii="Calibri" w:hAnsi="Calibri" w:cs="Calibri"/>
          <w:sz w:val="23"/>
          <w:szCs w:val="23"/>
        </w:rPr>
        <w:t xml:space="preserve">The relevant Commonwealth Minister with portfolio responsibility for the Scheme is authorised to </w:t>
      </w:r>
      <w:r w:rsidR="001445B5" w:rsidRPr="008D3201">
        <w:rPr>
          <w:rFonts w:ascii="Calibri" w:hAnsi="Calibri" w:cs="Calibri"/>
          <w:sz w:val="23"/>
          <w:szCs w:val="23"/>
        </w:rPr>
        <w:t xml:space="preserve">agree to amendments </w:t>
      </w:r>
      <w:r w:rsidR="001445B5">
        <w:rPr>
          <w:rFonts w:ascii="Calibri" w:hAnsi="Calibri" w:cs="Calibri"/>
          <w:sz w:val="23"/>
          <w:szCs w:val="23"/>
        </w:rPr>
        <w:t xml:space="preserve">to </w:t>
      </w:r>
      <w:r w:rsidRPr="0022437D">
        <w:rPr>
          <w:rFonts w:ascii="Calibri" w:hAnsi="Calibri" w:cs="Calibri"/>
          <w:sz w:val="23"/>
          <w:szCs w:val="23"/>
        </w:rPr>
        <w:t>th</w:t>
      </w:r>
      <w:r>
        <w:rPr>
          <w:rFonts w:ascii="Calibri" w:hAnsi="Calibri" w:cs="Calibri"/>
          <w:sz w:val="23"/>
          <w:szCs w:val="23"/>
        </w:rPr>
        <w:t>is</w:t>
      </w:r>
      <w:r w:rsidRPr="0022437D">
        <w:rPr>
          <w:rFonts w:ascii="Calibri" w:hAnsi="Calibri" w:cs="Calibri"/>
          <w:sz w:val="23"/>
          <w:szCs w:val="23"/>
        </w:rPr>
        <w:t xml:space="preserve"> Agreement and schedules to th</w:t>
      </w:r>
      <w:r>
        <w:rPr>
          <w:rFonts w:ascii="Calibri" w:hAnsi="Calibri" w:cs="Calibri"/>
          <w:sz w:val="23"/>
          <w:szCs w:val="23"/>
        </w:rPr>
        <w:t>is</w:t>
      </w:r>
      <w:r w:rsidRPr="0022437D">
        <w:rPr>
          <w:rFonts w:ascii="Calibri" w:hAnsi="Calibri" w:cs="Calibri"/>
          <w:sz w:val="23"/>
          <w:szCs w:val="23"/>
        </w:rPr>
        <w:t xml:space="preserve"> Agreement </w:t>
      </w:r>
      <w:r>
        <w:rPr>
          <w:rFonts w:ascii="Calibri" w:hAnsi="Calibri" w:cs="Calibri"/>
          <w:sz w:val="23"/>
          <w:szCs w:val="23"/>
        </w:rPr>
        <w:t xml:space="preserve">in accordance with </w:t>
      </w:r>
      <w:r w:rsidRPr="0022437D">
        <w:rPr>
          <w:rFonts w:ascii="Calibri" w:hAnsi="Calibri" w:cs="Calibri"/>
          <w:sz w:val="23"/>
          <w:szCs w:val="23"/>
        </w:rPr>
        <w:t>Part 5 – Governance Arrangements.</w:t>
      </w:r>
    </w:p>
    <w:p w14:paraId="6D7CAB82" w14:textId="77777777" w:rsidR="0071445C" w:rsidRPr="008D3201" w:rsidRDefault="0071445C" w:rsidP="0071445C">
      <w:pPr>
        <w:pStyle w:val="ListParagraph"/>
        <w:ind w:left="357"/>
        <w:rPr>
          <w:rFonts w:ascii="Calibri" w:hAnsi="Calibri" w:cs="Calibri"/>
          <w:sz w:val="23"/>
          <w:szCs w:val="23"/>
        </w:rPr>
      </w:pPr>
    </w:p>
    <w:p w14:paraId="62CC9A6D" w14:textId="77777777"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lastRenderedPageBreak/>
        <w:t xml:space="preserve">Respective </w:t>
      </w:r>
      <w:r w:rsidR="00121E02">
        <w:rPr>
          <w:rFonts w:ascii="Calibri" w:hAnsi="Calibri" w:cs="Calibri"/>
          <w:sz w:val="23"/>
          <w:szCs w:val="23"/>
        </w:rPr>
        <w:t>s</w:t>
      </w:r>
      <w:r w:rsidRPr="008D3201">
        <w:rPr>
          <w:rFonts w:ascii="Calibri" w:hAnsi="Calibri" w:cs="Calibri"/>
          <w:sz w:val="23"/>
          <w:szCs w:val="23"/>
        </w:rPr>
        <w:t xml:space="preserve">tate and </w:t>
      </w:r>
      <w:r w:rsidR="00121E02">
        <w:rPr>
          <w:rFonts w:ascii="Calibri" w:hAnsi="Calibri" w:cs="Calibri"/>
          <w:sz w:val="23"/>
          <w:szCs w:val="23"/>
        </w:rPr>
        <w:t>t</w:t>
      </w:r>
      <w:r w:rsidRPr="008D3201">
        <w:rPr>
          <w:rFonts w:ascii="Calibri" w:hAnsi="Calibri" w:cs="Calibri"/>
          <w:sz w:val="23"/>
          <w:szCs w:val="23"/>
        </w:rPr>
        <w:t>erritory Ministers with portfolio responsibility for the Scheme are authorised to agree to amendments to th</w:t>
      </w:r>
      <w:r>
        <w:rPr>
          <w:rFonts w:ascii="Calibri" w:hAnsi="Calibri" w:cs="Calibri"/>
          <w:sz w:val="23"/>
          <w:szCs w:val="23"/>
        </w:rPr>
        <w:t>is</w:t>
      </w:r>
      <w:r w:rsidRPr="008D3201">
        <w:rPr>
          <w:rFonts w:ascii="Calibri" w:hAnsi="Calibri" w:cs="Calibri"/>
          <w:sz w:val="23"/>
          <w:szCs w:val="23"/>
        </w:rPr>
        <w:t xml:space="preserve"> Agreement and schedules to th</w:t>
      </w:r>
      <w:r>
        <w:rPr>
          <w:rFonts w:ascii="Calibri" w:hAnsi="Calibri" w:cs="Calibri"/>
          <w:sz w:val="23"/>
          <w:szCs w:val="23"/>
        </w:rPr>
        <w:t>is</w:t>
      </w:r>
      <w:r w:rsidRPr="008D3201">
        <w:rPr>
          <w:rFonts w:ascii="Calibri" w:hAnsi="Calibri" w:cs="Calibri"/>
          <w:sz w:val="23"/>
          <w:szCs w:val="23"/>
        </w:rPr>
        <w:t xml:space="preserve"> Agreement</w:t>
      </w:r>
      <w:r>
        <w:rPr>
          <w:rFonts w:ascii="Calibri" w:hAnsi="Calibri" w:cs="Calibri"/>
          <w:sz w:val="23"/>
          <w:szCs w:val="23"/>
        </w:rPr>
        <w:t xml:space="preserve"> in accordance with Part 5 – Governance Arrangements</w:t>
      </w:r>
      <w:r w:rsidRPr="008D3201">
        <w:rPr>
          <w:rFonts w:ascii="Calibri" w:hAnsi="Calibri" w:cs="Calibri"/>
          <w:sz w:val="23"/>
          <w:szCs w:val="23"/>
        </w:rPr>
        <w:t xml:space="preserve">. </w:t>
      </w:r>
    </w:p>
    <w:p w14:paraId="5E4D3FB5" w14:textId="77777777" w:rsidR="0071445C" w:rsidRPr="005F5CB5"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t>Definitions</w:t>
      </w:r>
    </w:p>
    <w:p w14:paraId="5491E31C" w14:textId="77777777" w:rsidR="0071445C" w:rsidRPr="008A2A6B"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In this Agreement, unless the contrary appears:</w:t>
      </w:r>
    </w:p>
    <w:p w14:paraId="7BC299A3" w14:textId="77777777" w:rsidR="0071445C" w:rsidRDefault="0071445C" w:rsidP="00E6191C">
      <w:pPr>
        <w:pStyle w:val="ListParagraph"/>
        <w:numPr>
          <w:ilvl w:val="0"/>
          <w:numId w:val="9"/>
        </w:numPr>
        <w:ind w:left="720"/>
        <w:rPr>
          <w:rFonts w:ascii="Calibri" w:hAnsi="Calibri" w:cs="Calibri"/>
          <w:sz w:val="23"/>
          <w:szCs w:val="23"/>
        </w:rPr>
      </w:pPr>
      <w:r w:rsidRPr="008A2A6B">
        <w:rPr>
          <w:rFonts w:ascii="Calibri" w:hAnsi="Calibri" w:cs="Calibri"/>
          <w:sz w:val="23"/>
          <w:szCs w:val="23"/>
        </w:rPr>
        <w:t>where a</w:t>
      </w:r>
      <w:r>
        <w:rPr>
          <w:rFonts w:ascii="Calibri" w:hAnsi="Calibri" w:cs="Calibri"/>
          <w:sz w:val="23"/>
          <w:szCs w:val="23"/>
        </w:rPr>
        <w:t xml:space="preserve"> word or phrase has a defined meaning, any grammatical form of that word has a corresponding meaning</w:t>
      </w:r>
      <w:r w:rsidR="00F3527A">
        <w:rPr>
          <w:rFonts w:ascii="Calibri" w:hAnsi="Calibri" w:cs="Calibri"/>
          <w:sz w:val="23"/>
          <w:szCs w:val="23"/>
        </w:rPr>
        <w:t>,</w:t>
      </w:r>
    </w:p>
    <w:p w14:paraId="738CF4B4" w14:textId="77777777" w:rsidR="0071445C" w:rsidRDefault="0071445C" w:rsidP="00E6191C">
      <w:pPr>
        <w:pStyle w:val="ListParagraph"/>
        <w:numPr>
          <w:ilvl w:val="0"/>
          <w:numId w:val="9"/>
        </w:numPr>
        <w:ind w:left="720"/>
        <w:rPr>
          <w:rFonts w:ascii="Calibri" w:hAnsi="Calibri" w:cs="Calibri"/>
          <w:sz w:val="23"/>
          <w:szCs w:val="23"/>
        </w:rPr>
      </w:pPr>
      <w:r>
        <w:rPr>
          <w:rFonts w:ascii="Calibri" w:hAnsi="Calibri" w:cs="Calibri"/>
          <w:sz w:val="23"/>
          <w:szCs w:val="23"/>
        </w:rPr>
        <w:t>a reference to legislation or a legislative provision includes a reference to any amendment, substitution or re-enactment of that legislation or provision</w:t>
      </w:r>
      <w:r w:rsidR="00F3527A">
        <w:rPr>
          <w:rFonts w:ascii="Calibri" w:hAnsi="Calibri" w:cs="Calibri"/>
          <w:sz w:val="23"/>
          <w:szCs w:val="23"/>
        </w:rPr>
        <w:t>,</w:t>
      </w:r>
      <w:r>
        <w:rPr>
          <w:rFonts w:ascii="Calibri" w:hAnsi="Calibri" w:cs="Calibri"/>
          <w:sz w:val="23"/>
          <w:szCs w:val="23"/>
        </w:rPr>
        <w:t xml:space="preserve"> and</w:t>
      </w:r>
    </w:p>
    <w:p w14:paraId="01948C37" w14:textId="77777777" w:rsidR="0071445C" w:rsidRPr="00234232" w:rsidRDefault="0071445C" w:rsidP="00E6191C">
      <w:pPr>
        <w:pStyle w:val="ListParagraph"/>
        <w:numPr>
          <w:ilvl w:val="0"/>
          <w:numId w:val="9"/>
        </w:numPr>
        <w:ind w:left="720"/>
        <w:rPr>
          <w:rFonts w:ascii="Calibri" w:hAnsi="Calibri" w:cs="Calibri"/>
          <w:sz w:val="23"/>
          <w:szCs w:val="23"/>
        </w:rPr>
      </w:pPr>
      <w:r>
        <w:rPr>
          <w:rFonts w:ascii="Calibri" w:hAnsi="Calibri" w:cs="Calibri"/>
          <w:sz w:val="23"/>
          <w:szCs w:val="23"/>
        </w:rPr>
        <w:t>the singular includes the plural and vice versa.</w:t>
      </w:r>
    </w:p>
    <w:p w14:paraId="3AD3BFF8" w14:textId="77777777" w:rsidR="0071445C" w:rsidRPr="00234232" w:rsidRDefault="0071445C" w:rsidP="0071445C">
      <w:pPr>
        <w:pStyle w:val="ListParagraph"/>
        <w:rPr>
          <w:rFonts w:ascii="Calibri" w:hAnsi="Calibri" w:cs="Calibri"/>
          <w:sz w:val="23"/>
          <w:szCs w:val="23"/>
        </w:rPr>
      </w:pPr>
    </w:p>
    <w:p w14:paraId="68786A74" w14:textId="77777777" w:rsidR="0071445C"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Terms in this agreement will have the same meaning as in </w:t>
      </w:r>
      <w:r w:rsidR="00A33753">
        <w:rPr>
          <w:rFonts w:ascii="Calibri" w:hAnsi="Calibri" w:cs="Calibri"/>
          <w:sz w:val="23"/>
          <w:szCs w:val="23"/>
        </w:rPr>
        <w:t>Scheme legislation</w:t>
      </w:r>
      <w:r w:rsidRPr="00D8315D">
        <w:rPr>
          <w:rFonts w:ascii="Calibri" w:hAnsi="Calibri" w:cs="Calibri"/>
          <w:sz w:val="23"/>
          <w:szCs w:val="23"/>
        </w:rPr>
        <w:t>.</w:t>
      </w:r>
    </w:p>
    <w:p w14:paraId="6E98D5E1" w14:textId="77777777" w:rsidR="0071445C" w:rsidRDefault="0071445C" w:rsidP="0071445C">
      <w:pPr>
        <w:pStyle w:val="ListParagraph"/>
        <w:ind w:left="360"/>
        <w:rPr>
          <w:rFonts w:ascii="Calibri" w:hAnsi="Calibri" w:cs="Calibri"/>
          <w:sz w:val="23"/>
          <w:szCs w:val="23"/>
        </w:rPr>
      </w:pPr>
    </w:p>
    <w:p w14:paraId="78520E99" w14:textId="77777777" w:rsidR="0071445C"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In this Agreement, unless the contrary appears:</w:t>
      </w:r>
    </w:p>
    <w:p w14:paraId="7F06F924" w14:textId="77777777" w:rsidR="0071445C" w:rsidRDefault="0071445C" w:rsidP="0071445C">
      <w:pPr>
        <w:pStyle w:val="ListParagraph"/>
        <w:ind w:left="1080"/>
        <w:rPr>
          <w:rFonts w:ascii="Calibri" w:hAnsi="Calibri" w:cs="Calibri"/>
          <w:sz w:val="23"/>
          <w:szCs w:val="23"/>
        </w:rPr>
      </w:pPr>
      <w:r>
        <w:rPr>
          <w:rFonts w:ascii="Calibri" w:hAnsi="Calibri" w:cs="Calibri"/>
          <w:b/>
          <w:i/>
          <w:sz w:val="23"/>
          <w:szCs w:val="23"/>
        </w:rPr>
        <w:t>Confidential Information</w:t>
      </w:r>
      <w:r>
        <w:rPr>
          <w:rFonts w:ascii="Calibri" w:hAnsi="Calibri" w:cs="Calibri"/>
          <w:sz w:val="23"/>
          <w:szCs w:val="23"/>
        </w:rPr>
        <w:t xml:space="preserve"> means information that:</w:t>
      </w:r>
    </w:p>
    <w:p w14:paraId="4990DA21" w14:textId="77777777" w:rsidR="0071445C" w:rsidRDefault="0071445C" w:rsidP="00E6191C">
      <w:pPr>
        <w:pStyle w:val="ListParagraph"/>
        <w:numPr>
          <w:ilvl w:val="2"/>
          <w:numId w:val="4"/>
        </w:numPr>
        <w:rPr>
          <w:rFonts w:ascii="Calibri" w:hAnsi="Calibri" w:cs="Calibri"/>
          <w:sz w:val="23"/>
          <w:szCs w:val="23"/>
        </w:rPr>
      </w:pPr>
      <w:r>
        <w:rPr>
          <w:rFonts w:ascii="Calibri" w:hAnsi="Calibri" w:cs="Calibri"/>
          <w:sz w:val="23"/>
          <w:szCs w:val="23"/>
        </w:rPr>
        <w:t>The Parties know, or ought to know is confidential</w:t>
      </w:r>
      <w:r w:rsidR="00F3527A">
        <w:rPr>
          <w:rFonts w:ascii="Calibri" w:hAnsi="Calibri" w:cs="Calibri"/>
          <w:sz w:val="23"/>
          <w:szCs w:val="23"/>
        </w:rPr>
        <w:t>,</w:t>
      </w:r>
      <w:r>
        <w:rPr>
          <w:rFonts w:ascii="Calibri" w:hAnsi="Calibri" w:cs="Calibri"/>
          <w:sz w:val="23"/>
          <w:szCs w:val="23"/>
        </w:rPr>
        <w:t xml:space="preserve"> or</w:t>
      </w:r>
    </w:p>
    <w:p w14:paraId="550D0E29" w14:textId="77777777" w:rsidR="0071445C" w:rsidRDefault="0071445C" w:rsidP="00E6191C">
      <w:pPr>
        <w:pStyle w:val="ListParagraph"/>
        <w:numPr>
          <w:ilvl w:val="2"/>
          <w:numId w:val="4"/>
        </w:numPr>
        <w:rPr>
          <w:rFonts w:ascii="Calibri" w:hAnsi="Calibri" w:cs="Calibri"/>
          <w:sz w:val="23"/>
          <w:szCs w:val="23"/>
        </w:rPr>
      </w:pPr>
      <w:r>
        <w:rPr>
          <w:rFonts w:ascii="Calibri" w:hAnsi="Calibri" w:cs="Calibri"/>
          <w:sz w:val="23"/>
          <w:szCs w:val="23"/>
        </w:rPr>
        <w:t>The Parties agree in writing after the commencement of this Agreement is confidential information for the purpose of this Agreement.</w:t>
      </w:r>
    </w:p>
    <w:p w14:paraId="70E5237E" w14:textId="4ECD3061" w:rsidR="0071445C" w:rsidRDefault="0071445C" w:rsidP="0071445C">
      <w:pPr>
        <w:pStyle w:val="ListParagraph"/>
        <w:ind w:left="1080"/>
        <w:rPr>
          <w:rFonts w:ascii="Calibri" w:hAnsi="Calibri" w:cs="Calibri"/>
          <w:sz w:val="23"/>
          <w:szCs w:val="23"/>
        </w:rPr>
      </w:pPr>
      <w:r w:rsidRPr="00895D64">
        <w:rPr>
          <w:rFonts w:ascii="Calibri" w:hAnsi="Calibri" w:cs="Calibri"/>
          <w:sz w:val="23"/>
          <w:szCs w:val="23"/>
        </w:rPr>
        <w:t>For the avoidance of doubt, Confidential Information does not include Protected Information</w:t>
      </w:r>
      <w:r w:rsidR="00362CA7">
        <w:rPr>
          <w:rFonts w:ascii="Calibri" w:hAnsi="Calibri" w:cs="Calibri"/>
          <w:sz w:val="23"/>
          <w:szCs w:val="23"/>
        </w:rPr>
        <w:t xml:space="preserve"> as defined in </w:t>
      </w:r>
      <w:r w:rsidR="00433A1C">
        <w:rPr>
          <w:rFonts w:ascii="Calibri" w:hAnsi="Calibri" w:cs="Calibri"/>
          <w:sz w:val="23"/>
          <w:szCs w:val="23"/>
        </w:rPr>
        <w:t xml:space="preserve">the National Redress Scheme </w:t>
      </w:r>
      <w:r w:rsidR="00310EED">
        <w:rPr>
          <w:rFonts w:ascii="Calibri" w:hAnsi="Calibri" w:cs="Calibri"/>
          <w:sz w:val="23"/>
          <w:szCs w:val="23"/>
        </w:rPr>
        <w:t xml:space="preserve">Act </w:t>
      </w:r>
      <w:r w:rsidR="00433A1C">
        <w:rPr>
          <w:rFonts w:ascii="Calibri" w:hAnsi="Calibri" w:cs="Calibri"/>
          <w:sz w:val="23"/>
          <w:szCs w:val="23"/>
        </w:rPr>
        <w:t>2018</w:t>
      </w:r>
      <w:r w:rsidRPr="00895D64">
        <w:rPr>
          <w:rFonts w:ascii="Calibri" w:hAnsi="Calibri" w:cs="Calibri"/>
          <w:sz w:val="23"/>
          <w:szCs w:val="23"/>
        </w:rPr>
        <w:t>.</w:t>
      </w:r>
      <w:r w:rsidR="00F84195">
        <w:rPr>
          <w:rFonts w:ascii="Calibri" w:hAnsi="Calibri" w:cs="Calibri"/>
          <w:sz w:val="23"/>
          <w:szCs w:val="23"/>
        </w:rPr>
        <w:t xml:space="preserve"> An example of Confidential Information would be a policy position shared by a Party on an issue that has arisen in the course of the Scheme.</w:t>
      </w:r>
    </w:p>
    <w:p w14:paraId="218F887E" w14:textId="77777777" w:rsidR="00121E02" w:rsidRPr="00895D64" w:rsidRDefault="00121E02" w:rsidP="0071445C">
      <w:pPr>
        <w:pStyle w:val="ListParagraph"/>
        <w:ind w:left="1080"/>
        <w:rPr>
          <w:rFonts w:ascii="Calibri" w:hAnsi="Calibri" w:cs="Calibri"/>
          <w:sz w:val="23"/>
          <w:szCs w:val="23"/>
        </w:rPr>
      </w:pPr>
      <w:r>
        <w:rPr>
          <w:rFonts w:ascii="Calibri" w:hAnsi="Calibri" w:cs="Calibri"/>
          <w:sz w:val="23"/>
          <w:szCs w:val="23"/>
        </w:rPr>
        <w:t xml:space="preserve">The assessment framework policy guidelines for the monetary redress payment is Confidential Information. </w:t>
      </w:r>
    </w:p>
    <w:p w14:paraId="1A741D05" w14:textId="77777777" w:rsidR="00A33753" w:rsidRDefault="00A33753" w:rsidP="0071445C">
      <w:pPr>
        <w:pStyle w:val="ListParagraph"/>
        <w:ind w:left="1080"/>
        <w:rPr>
          <w:rFonts w:ascii="Calibri" w:hAnsi="Calibri" w:cs="Calibri"/>
          <w:sz w:val="23"/>
          <w:szCs w:val="23"/>
        </w:rPr>
      </w:pPr>
      <w:r>
        <w:rPr>
          <w:rFonts w:ascii="Calibri" w:hAnsi="Calibri" w:cs="Calibri"/>
          <w:b/>
          <w:i/>
          <w:sz w:val="23"/>
          <w:szCs w:val="23"/>
        </w:rPr>
        <w:t xml:space="preserve">Scheme legislation </w:t>
      </w:r>
      <w:r w:rsidRPr="00A33753">
        <w:rPr>
          <w:rFonts w:ascii="Calibri" w:hAnsi="Calibri" w:cs="Calibri"/>
          <w:sz w:val="23"/>
          <w:szCs w:val="23"/>
        </w:rPr>
        <w:t>means</w:t>
      </w:r>
      <w:r>
        <w:rPr>
          <w:rFonts w:ascii="Calibri" w:hAnsi="Calibri" w:cs="Calibri"/>
          <w:sz w:val="23"/>
          <w:szCs w:val="23"/>
        </w:rPr>
        <w:t>:</w:t>
      </w:r>
    </w:p>
    <w:p w14:paraId="143E05C5" w14:textId="77777777" w:rsidR="00345A57" w:rsidRDefault="00A33753" w:rsidP="00A33753">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A33753">
        <w:rPr>
          <w:rFonts w:ascii="Calibri" w:hAnsi="Calibri" w:cs="Calibri"/>
          <w:i/>
          <w:sz w:val="23"/>
          <w:szCs w:val="23"/>
        </w:rPr>
        <w:t>National Redress Scheme for Institutional Child Sexual Abuse Act 2018</w:t>
      </w:r>
      <w:r>
        <w:rPr>
          <w:rFonts w:ascii="Calibri" w:hAnsi="Calibri" w:cs="Calibri"/>
          <w:sz w:val="23"/>
          <w:szCs w:val="23"/>
        </w:rPr>
        <w:t xml:space="preserve"> (the</w:t>
      </w:r>
      <w:r w:rsidR="00344131">
        <w:rPr>
          <w:rFonts w:ascii="Calibri" w:hAnsi="Calibri" w:cs="Calibri"/>
          <w:sz w:val="23"/>
          <w:szCs w:val="23"/>
        </w:rPr>
        <w:t xml:space="preserve"> National Redress Scheme</w:t>
      </w:r>
      <w:r>
        <w:rPr>
          <w:rFonts w:ascii="Calibri" w:hAnsi="Calibri" w:cs="Calibri"/>
          <w:sz w:val="23"/>
          <w:szCs w:val="23"/>
        </w:rPr>
        <w:t xml:space="preserve"> Act) </w:t>
      </w:r>
    </w:p>
    <w:p w14:paraId="564D65AC" w14:textId="77777777" w:rsidR="008B370E" w:rsidRDefault="00A33753" w:rsidP="006A002A">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Rules 201</w:t>
      </w:r>
      <w:r>
        <w:rPr>
          <w:rFonts w:ascii="Calibri" w:hAnsi="Calibri" w:cs="Calibri"/>
          <w:sz w:val="23"/>
          <w:szCs w:val="23"/>
        </w:rPr>
        <w:t>8 (the Rules)</w:t>
      </w:r>
    </w:p>
    <w:p w14:paraId="270057C9" w14:textId="77777777"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Assessment Framework 2018</w:t>
      </w:r>
      <w:r>
        <w:rPr>
          <w:rFonts w:ascii="Calibri" w:hAnsi="Calibri" w:cs="Calibri"/>
          <w:sz w:val="23"/>
          <w:szCs w:val="23"/>
        </w:rPr>
        <w:t>,</w:t>
      </w:r>
    </w:p>
    <w:p w14:paraId="53348792" w14:textId="77777777"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Direct Personal Response Framework 2018</w:t>
      </w:r>
      <w:r>
        <w:rPr>
          <w:rFonts w:ascii="Calibri" w:hAnsi="Calibri" w:cs="Calibri"/>
          <w:sz w:val="23"/>
          <w:szCs w:val="23"/>
        </w:rPr>
        <w:t>,</w:t>
      </w:r>
    </w:p>
    <w:p w14:paraId="2141C5CE" w14:textId="77777777"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Declaration 2018</w:t>
      </w:r>
      <w:r>
        <w:rPr>
          <w:rFonts w:ascii="Calibri" w:hAnsi="Calibri" w:cs="Calibri"/>
          <w:sz w:val="23"/>
          <w:szCs w:val="23"/>
        </w:rPr>
        <w:t>,</w:t>
      </w:r>
    </w:p>
    <w:p w14:paraId="734E3A89" w14:textId="1692A195"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(Funders of Last Resort</w:t>
      </w:r>
      <w:r w:rsidR="00D54093">
        <w:rPr>
          <w:rFonts w:ascii="Calibri" w:hAnsi="Calibri" w:cs="Calibri"/>
          <w:i/>
          <w:sz w:val="23"/>
          <w:szCs w:val="23"/>
        </w:rPr>
        <w:t>)</w:t>
      </w:r>
      <w:r w:rsidRPr="00C9557E">
        <w:rPr>
          <w:rFonts w:ascii="Calibri" w:hAnsi="Calibri" w:cs="Calibri"/>
          <w:i/>
          <w:sz w:val="23"/>
          <w:szCs w:val="23"/>
        </w:rPr>
        <w:t xml:space="preserve"> Declaration 2019</w:t>
      </w:r>
      <w:r>
        <w:rPr>
          <w:rFonts w:ascii="Calibri" w:hAnsi="Calibri" w:cs="Calibri"/>
          <w:sz w:val="23"/>
          <w:szCs w:val="23"/>
        </w:rPr>
        <w:t>, and</w:t>
      </w:r>
    </w:p>
    <w:p w14:paraId="41DDA37A" w14:textId="2C030D94" w:rsidR="00390F6C" w:rsidRDefault="008D019C" w:rsidP="00C9557E">
      <w:pPr>
        <w:pStyle w:val="ListParagraph"/>
        <w:numPr>
          <w:ilvl w:val="0"/>
          <w:numId w:val="54"/>
        </w:numPr>
        <w:rPr>
          <w:rFonts w:ascii="Calibri" w:hAnsi="Calibri" w:cs="Calibri"/>
          <w:sz w:val="23"/>
          <w:szCs w:val="23"/>
        </w:rPr>
      </w:pPr>
      <w:r>
        <w:rPr>
          <w:rFonts w:ascii="Calibri" w:hAnsi="Calibri" w:cs="Calibri"/>
          <w:sz w:val="23"/>
          <w:szCs w:val="23"/>
        </w:rPr>
        <w:t>S</w:t>
      </w:r>
      <w:r w:rsidR="00473BFE">
        <w:rPr>
          <w:rFonts w:ascii="Calibri" w:hAnsi="Calibri" w:cs="Calibri"/>
          <w:sz w:val="23"/>
          <w:szCs w:val="23"/>
        </w:rPr>
        <w:t>tate</w:t>
      </w:r>
      <w:r>
        <w:rPr>
          <w:rFonts w:ascii="Calibri" w:hAnsi="Calibri" w:cs="Calibri"/>
          <w:sz w:val="23"/>
          <w:szCs w:val="23"/>
        </w:rPr>
        <w:t xml:space="preserve"> referral or adoption legislation</w:t>
      </w:r>
      <w:r w:rsidR="00390F6C">
        <w:rPr>
          <w:rFonts w:ascii="Calibri" w:hAnsi="Calibri" w:cs="Calibri"/>
          <w:sz w:val="23"/>
          <w:szCs w:val="23"/>
        </w:rPr>
        <w:t>:</w:t>
      </w:r>
    </w:p>
    <w:p w14:paraId="62A910E5" w14:textId="77777777" w:rsidR="008B370E" w:rsidRDefault="00390F6C" w:rsidP="00F6364E">
      <w:pPr>
        <w:pStyle w:val="ListParagraph"/>
        <w:numPr>
          <w:ilvl w:val="1"/>
          <w:numId w:val="54"/>
        </w:numPr>
        <w:rPr>
          <w:rFonts w:ascii="Calibri" w:hAnsi="Calibri" w:cs="Calibri"/>
          <w:sz w:val="23"/>
          <w:szCs w:val="23"/>
        </w:rPr>
      </w:pPr>
      <w:r w:rsidRPr="006733BD">
        <w:rPr>
          <w:rFonts w:ascii="Calibri" w:hAnsi="Calibri" w:cs="Calibri"/>
          <w:sz w:val="23"/>
          <w:szCs w:val="23"/>
        </w:rPr>
        <w:t xml:space="preserve">the </w:t>
      </w:r>
      <w:r w:rsidRPr="00F6364E">
        <w:rPr>
          <w:rFonts w:ascii="Calibri" w:hAnsi="Calibri" w:cs="Calibri"/>
          <w:i/>
          <w:sz w:val="23"/>
          <w:szCs w:val="23"/>
        </w:rPr>
        <w:t xml:space="preserve">National Redress Scheme for Institutional Child Sexual Abuse (Commonwealth Powers) Act 2018 </w:t>
      </w:r>
      <w:r w:rsidRPr="006733BD">
        <w:rPr>
          <w:rFonts w:ascii="Calibri" w:hAnsi="Calibri" w:cs="Calibri"/>
          <w:sz w:val="23"/>
          <w:szCs w:val="23"/>
        </w:rPr>
        <w:t>(NSW)</w:t>
      </w:r>
    </w:p>
    <w:p w14:paraId="1A18BDE7"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(VIC)</w:t>
      </w:r>
    </w:p>
    <w:p w14:paraId="423A0F60"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lastRenderedPageBreak/>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(QLD)</w:t>
      </w:r>
    </w:p>
    <w:p w14:paraId="486CA227"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the</w:t>
      </w:r>
      <w:r>
        <w:rPr>
          <w:rFonts w:ascii="Calibri" w:hAnsi="Calibri" w:cs="Calibri"/>
          <w:i/>
          <w:sz w:val="23"/>
          <w:szCs w:val="23"/>
        </w:rPr>
        <w:t xml:space="preserve"> National Redress Scheme for Institutional Child Sexual Abuse (Commonwealth Powers) Act 2018 </w:t>
      </w:r>
      <w:r>
        <w:rPr>
          <w:rFonts w:ascii="Calibri" w:hAnsi="Calibri" w:cs="Calibri"/>
          <w:sz w:val="23"/>
          <w:szCs w:val="23"/>
        </w:rPr>
        <w:t>(WA)</w:t>
      </w:r>
    </w:p>
    <w:p w14:paraId="0A958890"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(TAS)</w:t>
      </w:r>
    </w:p>
    <w:p w14:paraId="25A4C059"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(SA)</w:t>
      </w:r>
    </w:p>
    <w:p w14:paraId="6ED55530" w14:textId="0C2CAE1A" w:rsidR="00390F6C" w:rsidRPr="006733BD" w:rsidRDefault="00390F6C" w:rsidP="00C9557E">
      <w:pPr>
        <w:pStyle w:val="ListParagraph"/>
        <w:ind w:left="2520"/>
        <w:rPr>
          <w:rFonts w:ascii="Calibri" w:hAnsi="Calibri" w:cs="Calibri"/>
          <w:sz w:val="23"/>
          <w:szCs w:val="23"/>
        </w:rPr>
      </w:pPr>
    </w:p>
    <w:p w14:paraId="0931F26D" w14:textId="77777777" w:rsidR="0071445C" w:rsidRPr="005F5CB5" w:rsidRDefault="0071445C" w:rsidP="0071445C">
      <w:pPr>
        <w:pStyle w:val="Heading1"/>
        <w:spacing w:before="120" w:after="120" w:line="276" w:lineRule="auto"/>
        <w:rPr>
          <w:color w:val="1F497D"/>
          <w:sz w:val="32"/>
        </w:rPr>
      </w:pPr>
      <w:r w:rsidRPr="005F5CB5">
        <w:rPr>
          <w:color w:val="1F497D"/>
          <w:sz w:val="32"/>
        </w:rPr>
        <w:t xml:space="preserve">PART 2 – OBJECTIVES </w:t>
      </w:r>
    </w:p>
    <w:p w14:paraId="5C2DE6EF"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Role and purpose of this Agreement</w:t>
      </w:r>
    </w:p>
    <w:p w14:paraId="68014686" w14:textId="77777777" w:rsidR="0071445C" w:rsidRPr="004C2688"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provides the foundation for governments to work together to implement the Scheme. </w:t>
      </w:r>
      <w:r w:rsidRPr="004C2688">
        <w:rPr>
          <w:rFonts w:ascii="Calibri" w:hAnsi="Calibri" w:cs="Calibri"/>
          <w:sz w:val="23"/>
          <w:szCs w:val="23"/>
        </w:rPr>
        <w:t xml:space="preserve">This Agreement will be signed by any </w:t>
      </w:r>
      <w:r w:rsidR="006A7C40">
        <w:rPr>
          <w:rFonts w:ascii="Calibri" w:hAnsi="Calibri" w:cs="Calibri"/>
          <w:sz w:val="23"/>
          <w:szCs w:val="23"/>
        </w:rPr>
        <w:t>s</w:t>
      </w:r>
      <w:r w:rsidRPr="004C2688">
        <w:rPr>
          <w:rFonts w:ascii="Calibri" w:hAnsi="Calibri" w:cs="Calibri"/>
          <w:sz w:val="23"/>
          <w:szCs w:val="23"/>
        </w:rPr>
        <w:t xml:space="preserve">tate that seeks to become a </w:t>
      </w:r>
      <w:r w:rsidR="004C2688">
        <w:rPr>
          <w:rFonts w:ascii="Calibri" w:hAnsi="Calibri" w:cs="Calibri"/>
          <w:sz w:val="23"/>
          <w:szCs w:val="23"/>
        </w:rPr>
        <w:t>p</w:t>
      </w:r>
      <w:r w:rsidRPr="004C2688">
        <w:rPr>
          <w:rFonts w:ascii="Calibri" w:hAnsi="Calibri" w:cs="Calibri"/>
          <w:sz w:val="23"/>
          <w:szCs w:val="23"/>
        </w:rPr>
        <w:t xml:space="preserve">articipating </w:t>
      </w:r>
      <w:r w:rsidR="006A7C40">
        <w:rPr>
          <w:rFonts w:ascii="Calibri" w:hAnsi="Calibri" w:cs="Calibri"/>
          <w:sz w:val="23"/>
          <w:szCs w:val="23"/>
        </w:rPr>
        <w:t>s</w:t>
      </w:r>
      <w:r w:rsidRPr="004C2688">
        <w:rPr>
          <w:rFonts w:ascii="Calibri" w:hAnsi="Calibri" w:cs="Calibri"/>
          <w:sz w:val="23"/>
          <w:szCs w:val="23"/>
        </w:rPr>
        <w:t>tate to the Scheme</w:t>
      </w:r>
      <w:r w:rsidR="00462D40">
        <w:rPr>
          <w:rFonts w:ascii="Calibri" w:hAnsi="Calibri" w:cs="Calibri"/>
          <w:sz w:val="23"/>
          <w:szCs w:val="23"/>
        </w:rPr>
        <w:t>, the</w:t>
      </w:r>
      <w:r w:rsidR="006A7C40">
        <w:rPr>
          <w:rFonts w:ascii="Calibri" w:hAnsi="Calibri" w:cs="Calibri"/>
          <w:sz w:val="23"/>
          <w:szCs w:val="23"/>
        </w:rPr>
        <w:t xml:space="preserve"> t</w:t>
      </w:r>
      <w:r w:rsidR="00462D40">
        <w:rPr>
          <w:rFonts w:ascii="Calibri" w:hAnsi="Calibri" w:cs="Calibri"/>
          <w:sz w:val="23"/>
          <w:szCs w:val="23"/>
        </w:rPr>
        <w:t>erritories</w:t>
      </w:r>
      <w:r w:rsidR="003D2F13">
        <w:rPr>
          <w:rFonts w:ascii="Calibri" w:hAnsi="Calibri" w:cs="Calibri"/>
          <w:sz w:val="23"/>
          <w:szCs w:val="23"/>
        </w:rPr>
        <w:t xml:space="preserve"> and the Commonwealth</w:t>
      </w:r>
      <w:r w:rsidRPr="004C2688">
        <w:rPr>
          <w:rFonts w:ascii="Calibri" w:hAnsi="Calibri" w:cs="Calibri"/>
          <w:sz w:val="23"/>
          <w:szCs w:val="23"/>
        </w:rPr>
        <w:t xml:space="preserve">. </w:t>
      </w:r>
    </w:p>
    <w:p w14:paraId="13FB6B82" w14:textId="77777777" w:rsidR="0071445C" w:rsidRDefault="0071445C" w:rsidP="0071445C">
      <w:pPr>
        <w:pStyle w:val="ListParagraph"/>
        <w:ind w:left="360"/>
        <w:rPr>
          <w:rFonts w:ascii="Calibri" w:hAnsi="Calibri" w:cs="Calibri"/>
          <w:sz w:val="23"/>
          <w:szCs w:val="23"/>
        </w:rPr>
      </w:pPr>
    </w:p>
    <w:p w14:paraId="2F581220" w14:textId="77777777" w:rsidR="0071445C" w:rsidRPr="005F5CB5"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Non-government institutions are not Parties to this agreement but each participating </w:t>
      </w:r>
      <w:r>
        <w:rPr>
          <w:rFonts w:ascii="Calibri" w:hAnsi="Calibri" w:cs="Calibri"/>
          <w:sz w:val="23"/>
          <w:szCs w:val="23"/>
        </w:rPr>
        <w:br/>
        <w:t xml:space="preserve">non-government institution will enter into a Memorandum of Understanding with the Commonwealth, as part of opting in to the Scheme. </w:t>
      </w:r>
    </w:p>
    <w:p w14:paraId="60BC1C6E" w14:textId="77777777" w:rsidR="0071445C" w:rsidRDefault="0071445C" w:rsidP="0071445C">
      <w:pPr>
        <w:pStyle w:val="ListParagraph"/>
        <w:ind w:left="360"/>
        <w:rPr>
          <w:rFonts w:ascii="Calibri" w:hAnsi="Calibri" w:cs="Calibri"/>
          <w:sz w:val="23"/>
          <w:szCs w:val="23"/>
        </w:rPr>
      </w:pPr>
    </w:p>
    <w:p w14:paraId="2B9B9AC1"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In addition, th</w:t>
      </w:r>
      <w:r>
        <w:rPr>
          <w:rFonts w:ascii="Calibri" w:hAnsi="Calibri" w:cs="Calibri"/>
          <w:sz w:val="23"/>
          <w:szCs w:val="23"/>
        </w:rPr>
        <w:t>is</w:t>
      </w:r>
      <w:r w:rsidRPr="008D3201">
        <w:rPr>
          <w:rFonts w:ascii="Calibri" w:hAnsi="Calibri" w:cs="Calibri"/>
          <w:sz w:val="23"/>
          <w:szCs w:val="23"/>
        </w:rPr>
        <w:t xml:space="preserve"> Agreement provides Parties with the framework for delivering the Scheme by setting out:</w:t>
      </w:r>
    </w:p>
    <w:p w14:paraId="0B8C9C15"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 xml:space="preserve">roles and responsibilities of the Commonwealth and </w:t>
      </w:r>
      <w:r>
        <w:rPr>
          <w:rFonts w:ascii="Calibri" w:hAnsi="Calibri" w:cs="Calibri"/>
          <w:sz w:val="23"/>
          <w:szCs w:val="23"/>
        </w:rPr>
        <w:t xml:space="preserve">participating </w:t>
      </w:r>
      <w:r w:rsidRPr="008D3201">
        <w:rPr>
          <w:rFonts w:ascii="Calibri" w:hAnsi="Calibri" w:cs="Calibri"/>
          <w:sz w:val="23"/>
          <w:szCs w:val="23"/>
        </w:rPr>
        <w:t>state and territory governments</w:t>
      </w:r>
    </w:p>
    <w:p w14:paraId="2C4C8D6C"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governance arrangements</w:t>
      </w:r>
    </w:p>
    <w:p w14:paraId="0FDA4021" w14:textId="77777777" w:rsidR="0071445C"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 xml:space="preserve">financial </w:t>
      </w:r>
      <w:r>
        <w:rPr>
          <w:rFonts w:ascii="Calibri" w:hAnsi="Calibri" w:cs="Calibri"/>
          <w:sz w:val="23"/>
          <w:szCs w:val="23"/>
        </w:rPr>
        <w:t>arrangements</w:t>
      </w:r>
    </w:p>
    <w:p w14:paraId="42DAE7F0"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implementation arrangements</w:t>
      </w:r>
      <w:r w:rsidR="00F3527A">
        <w:rPr>
          <w:rFonts w:ascii="Calibri" w:hAnsi="Calibri" w:cs="Calibri"/>
          <w:sz w:val="23"/>
          <w:szCs w:val="23"/>
        </w:rPr>
        <w:t>,</w:t>
      </w:r>
      <w:r w:rsidRPr="008D3201">
        <w:rPr>
          <w:rFonts w:ascii="Calibri" w:hAnsi="Calibri" w:cs="Calibri"/>
          <w:sz w:val="23"/>
          <w:szCs w:val="23"/>
        </w:rPr>
        <w:t xml:space="preserve"> and</w:t>
      </w:r>
    </w:p>
    <w:p w14:paraId="6300B3A2"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Scheme operational arrangements.</w:t>
      </w:r>
    </w:p>
    <w:p w14:paraId="2CF838B3"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Objects of the Redress Scheme</w:t>
      </w:r>
    </w:p>
    <w:p w14:paraId="49A4059E" w14:textId="5EA5B48B" w:rsidR="0071445C" w:rsidRPr="008D3201" w:rsidRDefault="008B370E"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The </w:t>
      </w:r>
      <w:r w:rsidR="00D52006">
        <w:rPr>
          <w:rFonts w:ascii="Calibri" w:hAnsi="Calibri" w:cs="Calibri"/>
          <w:sz w:val="23"/>
          <w:szCs w:val="23"/>
        </w:rPr>
        <w:t xml:space="preserve">National Redress Scheme Act </w:t>
      </w:r>
      <w:r w:rsidR="0071445C" w:rsidRPr="008D3201">
        <w:rPr>
          <w:rFonts w:ascii="Calibri" w:hAnsi="Calibri" w:cs="Calibri"/>
          <w:sz w:val="23"/>
          <w:szCs w:val="23"/>
        </w:rPr>
        <w:t>set</w:t>
      </w:r>
      <w:r>
        <w:rPr>
          <w:rFonts w:ascii="Calibri" w:hAnsi="Calibri" w:cs="Calibri"/>
          <w:sz w:val="23"/>
          <w:szCs w:val="23"/>
        </w:rPr>
        <w:t>s</w:t>
      </w:r>
      <w:r w:rsidR="0071445C" w:rsidRPr="008D3201">
        <w:rPr>
          <w:rFonts w:ascii="Calibri" w:hAnsi="Calibri" w:cs="Calibri"/>
          <w:sz w:val="23"/>
          <w:szCs w:val="23"/>
        </w:rPr>
        <w:t xml:space="preserve"> out the objects </w:t>
      </w:r>
      <w:r w:rsidR="0071445C">
        <w:rPr>
          <w:rFonts w:ascii="Calibri" w:hAnsi="Calibri" w:cs="Calibri"/>
          <w:sz w:val="23"/>
          <w:szCs w:val="23"/>
        </w:rPr>
        <w:t>of</w:t>
      </w:r>
      <w:r w:rsidR="0071445C" w:rsidRPr="008D3201">
        <w:rPr>
          <w:rFonts w:ascii="Calibri" w:hAnsi="Calibri" w:cs="Calibri"/>
          <w:sz w:val="23"/>
          <w:szCs w:val="23"/>
        </w:rPr>
        <w:t xml:space="preserve"> the Scheme.</w:t>
      </w:r>
    </w:p>
    <w:p w14:paraId="34784907" w14:textId="77777777" w:rsidR="0071445C" w:rsidRPr="008D3201" w:rsidRDefault="0071445C" w:rsidP="0071445C">
      <w:pPr>
        <w:pStyle w:val="ListParagraph"/>
        <w:ind w:left="357"/>
        <w:rPr>
          <w:rFonts w:ascii="Calibri" w:hAnsi="Calibri" w:cs="Calibri"/>
          <w:sz w:val="23"/>
          <w:szCs w:val="23"/>
        </w:rPr>
      </w:pPr>
    </w:p>
    <w:p w14:paraId="05966817" w14:textId="77777777"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The main objects of the Scheme are to recognise and alleviate the impact of past institutional child sexual abuse and related abuse, and provide justice for the survivors of that abuse.</w:t>
      </w:r>
    </w:p>
    <w:p w14:paraId="3D29E4E8" w14:textId="77777777" w:rsidR="005C03CB" w:rsidRDefault="005C03CB">
      <w:pPr>
        <w:rPr>
          <w:rFonts w:ascii="Calibri" w:eastAsia="Times New Roman" w:hAnsi="Calibri" w:cs="Consolas"/>
          <w:caps/>
          <w:color w:val="1F497D"/>
          <w:kern w:val="32"/>
          <w:sz w:val="32"/>
          <w:szCs w:val="32"/>
          <w:lang w:eastAsia="en-AU"/>
        </w:rPr>
      </w:pPr>
      <w:r>
        <w:rPr>
          <w:color w:val="1F497D"/>
          <w:sz w:val="32"/>
        </w:rPr>
        <w:br w:type="page"/>
      </w:r>
    </w:p>
    <w:p w14:paraId="7623E5F6" w14:textId="2F251881" w:rsidR="0071445C" w:rsidRPr="005F5CB5" w:rsidRDefault="0071445C" w:rsidP="0071445C">
      <w:pPr>
        <w:pStyle w:val="Heading1"/>
        <w:spacing w:before="120" w:after="120" w:line="276" w:lineRule="auto"/>
        <w:rPr>
          <w:color w:val="1F497D"/>
          <w:sz w:val="32"/>
        </w:rPr>
      </w:pPr>
      <w:r w:rsidRPr="005F5CB5">
        <w:rPr>
          <w:color w:val="1F497D"/>
          <w:sz w:val="32"/>
        </w:rPr>
        <w:lastRenderedPageBreak/>
        <w:t>PART 3 – ROLES AND RESPONSIBILITIES</w:t>
      </w:r>
    </w:p>
    <w:p w14:paraId="5A3A03A1"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Shared roles and responsibilities </w:t>
      </w:r>
    </w:p>
    <w:p w14:paraId="7EAA1BAA" w14:textId="77777777" w:rsidR="0071445C" w:rsidRPr="008D3201" w:rsidRDefault="0071445C" w:rsidP="00E6191C">
      <w:pPr>
        <w:pStyle w:val="ListParagraph"/>
        <w:numPr>
          <w:ilvl w:val="0"/>
          <w:numId w:val="4"/>
        </w:numPr>
        <w:ind w:hanging="357"/>
        <w:rPr>
          <w:rFonts w:ascii="Calibri" w:hAnsi="Calibri" w:cs="Calibri"/>
          <w:sz w:val="23"/>
          <w:szCs w:val="23"/>
        </w:rPr>
      </w:pPr>
      <w:r w:rsidRPr="008D3201">
        <w:rPr>
          <w:rFonts w:ascii="Calibri" w:hAnsi="Calibri" w:cs="Calibri"/>
          <w:sz w:val="23"/>
          <w:szCs w:val="23"/>
        </w:rPr>
        <w:t xml:space="preserve">The Commonwealth and </w:t>
      </w:r>
      <w:r w:rsidR="00A85D6C" w:rsidRPr="008D3201">
        <w:rPr>
          <w:rFonts w:ascii="Calibri" w:hAnsi="Calibri" w:cs="Calibri"/>
          <w:sz w:val="23"/>
          <w:szCs w:val="23"/>
        </w:rPr>
        <w:t>state</w:t>
      </w:r>
      <w:r w:rsidR="00A85D6C">
        <w:rPr>
          <w:rFonts w:ascii="Calibri" w:hAnsi="Calibri" w:cs="Calibri"/>
          <w:sz w:val="23"/>
          <w:szCs w:val="23"/>
        </w:rPr>
        <w:t>s and territories</w:t>
      </w:r>
      <w:r w:rsidR="00A85D6C" w:rsidRPr="008D3201">
        <w:rPr>
          <w:rFonts w:ascii="Calibri" w:hAnsi="Calibri" w:cs="Calibri"/>
          <w:sz w:val="23"/>
          <w:szCs w:val="23"/>
        </w:rPr>
        <w:t xml:space="preserve"> </w:t>
      </w:r>
      <w:r w:rsidR="0085419A">
        <w:rPr>
          <w:rFonts w:ascii="Calibri" w:hAnsi="Calibri" w:cs="Calibri"/>
          <w:sz w:val="23"/>
          <w:szCs w:val="23"/>
        </w:rPr>
        <w:t xml:space="preserve">which have had participating </w:t>
      </w:r>
      <w:r w:rsidR="00083BE1">
        <w:rPr>
          <w:rFonts w:ascii="Calibri" w:hAnsi="Calibri" w:cs="Calibri"/>
          <w:sz w:val="23"/>
          <w:szCs w:val="23"/>
        </w:rPr>
        <w:t xml:space="preserve">government </w:t>
      </w:r>
      <w:r w:rsidR="0085419A">
        <w:rPr>
          <w:rFonts w:ascii="Calibri" w:hAnsi="Calibri" w:cs="Calibri"/>
          <w:sz w:val="23"/>
          <w:szCs w:val="23"/>
        </w:rPr>
        <w:t xml:space="preserve">institutions declared </w:t>
      </w:r>
      <w:r w:rsidRPr="008D3201">
        <w:rPr>
          <w:rFonts w:ascii="Calibri" w:hAnsi="Calibri" w:cs="Calibri"/>
          <w:sz w:val="23"/>
          <w:szCs w:val="23"/>
        </w:rPr>
        <w:t>will:</w:t>
      </w:r>
    </w:p>
    <w:p w14:paraId="5EF44357" w14:textId="77777777" w:rsidR="0071445C" w:rsidRDefault="0071445C" w:rsidP="00E6191C">
      <w:pPr>
        <w:pStyle w:val="ListParagraph"/>
        <w:numPr>
          <w:ilvl w:val="0"/>
          <w:numId w:val="29"/>
        </w:numPr>
        <w:tabs>
          <w:tab w:val="left" w:pos="720"/>
        </w:tabs>
        <w:rPr>
          <w:rFonts w:ascii="Calibri" w:hAnsi="Calibri" w:cs="Calibri"/>
          <w:sz w:val="23"/>
          <w:szCs w:val="23"/>
        </w:rPr>
      </w:pPr>
      <w:r>
        <w:rPr>
          <w:rFonts w:ascii="Calibri" w:hAnsi="Calibri" w:cs="Calibri"/>
          <w:sz w:val="23"/>
          <w:szCs w:val="23"/>
        </w:rPr>
        <w:t>work collaboratively to deliver redress from participating institutions to eligible survivors</w:t>
      </w:r>
    </w:p>
    <w:p w14:paraId="5BC840BD" w14:textId="77777777" w:rsidR="0071445C" w:rsidRPr="008D320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share information and data, subject to </w:t>
      </w:r>
      <w:r>
        <w:rPr>
          <w:rFonts w:ascii="Calibri" w:hAnsi="Calibri" w:cs="Calibri"/>
          <w:sz w:val="23"/>
          <w:szCs w:val="23"/>
        </w:rPr>
        <w:t xml:space="preserve">this Agreement and </w:t>
      </w:r>
      <w:r w:rsidRPr="008D3201">
        <w:rPr>
          <w:rFonts w:ascii="Calibri" w:hAnsi="Calibri" w:cs="Calibri"/>
          <w:sz w:val="23"/>
          <w:szCs w:val="23"/>
        </w:rPr>
        <w:t>privacy requirements, to promote a best practice and survivor-focused Scheme</w:t>
      </w:r>
    </w:p>
    <w:p w14:paraId="2C686E39" w14:textId="77777777" w:rsidR="0071445C" w:rsidRPr="007F07A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monitor </w:t>
      </w:r>
      <w:r>
        <w:rPr>
          <w:rFonts w:ascii="Calibri" w:hAnsi="Calibri" w:cs="Calibri"/>
          <w:sz w:val="23"/>
          <w:szCs w:val="23"/>
        </w:rPr>
        <w:t xml:space="preserve">the progress of the </w:t>
      </w:r>
      <w:r w:rsidRPr="008D3201">
        <w:rPr>
          <w:rFonts w:ascii="Calibri" w:hAnsi="Calibri" w:cs="Calibri"/>
          <w:sz w:val="23"/>
          <w:szCs w:val="23"/>
        </w:rPr>
        <w:t>Scheme</w:t>
      </w:r>
      <w:r>
        <w:rPr>
          <w:rFonts w:ascii="Calibri" w:hAnsi="Calibri" w:cs="Calibri"/>
          <w:sz w:val="23"/>
          <w:szCs w:val="23"/>
        </w:rPr>
        <w:t>’s</w:t>
      </w:r>
      <w:r w:rsidRPr="008D3201">
        <w:rPr>
          <w:rFonts w:ascii="Calibri" w:hAnsi="Calibri" w:cs="Calibri"/>
          <w:sz w:val="23"/>
          <w:szCs w:val="23"/>
        </w:rPr>
        <w:t xml:space="preserve"> </w:t>
      </w:r>
      <w:r>
        <w:rPr>
          <w:rFonts w:ascii="Calibri" w:hAnsi="Calibri" w:cs="Calibri"/>
          <w:sz w:val="23"/>
          <w:szCs w:val="23"/>
        </w:rPr>
        <w:t>implementation</w:t>
      </w:r>
      <w:r w:rsidRPr="008D3201">
        <w:rPr>
          <w:rFonts w:ascii="Calibri" w:hAnsi="Calibri" w:cs="Calibri"/>
          <w:sz w:val="23"/>
          <w:szCs w:val="23"/>
        </w:rPr>
        <w:t xml:space="preserve"> and outcomes</w:t>
      </w:r>
    </w:p>
    <w:p w14:paraId="3D595933" w14:textId="77777777" w:rsidR="0071445C" w:rsidRPr="008D320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identify and </w:t>
      </w:r>
      <w:r>
        <w:rPr>
          <w:rFonts w:ascii="Calibri" w:hAnsi="Calibri" w:cs="Calibri"/>
          <w:sz w:val="23"/>
          <w:szCs w:val="23"/>
        </w:rPr>
        <w:t>seek to resolve</w:t>
      </w:r>
      <w:r w:rsidRPr="008D3201">
        <w:rPr>
          <w:rFonts w:ascii="Calibri" w:hAnsi="Calibri" w:cs="Calibri"/>
          <w:sz w:val="23"/>
          <w:szCs w:val="23"/>
        </w:rPr>
        <w:t xml:space="preserve"> issues in a timely manner where Scheme arrangements are having unintended impacts</w:t>
      </w:r>
      <w:r w:rsidR="00F3527A">
        <w:rPr>
          <w:rFonts w:ascii="Calibri" w:hAnsi="Calibri" w:cs="Calibri"/>
          <w:sz w:val="23"/>
          <w:szCs w:val="23"/>
        </w:rPr>
        <w:t>,</w:t>
      </w:r>
      <w:r w:rsidRPr="008D3201">
        <w:rPr>
          <w:rFonts w:ascii="Calibri" w:hAnsi="Calibri" w:cs="Calibri"/>
          <w:sz w:val="23"/>
          <w:szCs w:val="23"/>
        </w:rPr>
        <w:t xml:space="preserve"> and</w:t>
      </w:r>
    </w:p>
    <w:p w14:paraId="02568EC5" w14:textId="2D67BDC7" w:rsidR="00031619" w:rsidRPr="005C03CB" w:rsidRDefault="0071445C" w:rsidP="005C03CB">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participate in the</w:t>
      </w:r>
      <w:r w:rsidR="00D52006">
        <w:rPr>
          <w:rFonts w:ascii="Calibri" w:hAnsi="Calibri" w:cs="Calibri"/>
          <w:sz w:val="23"/>
          <w:szCs w:val="23"/>
        </w:rPr>
        <w:t xml:space="preserve"> Ministers’ Redress Scheme Governance Board and the</w:t>
      </w:r>
      <w:r w:rsidRPr="008D3201">
        <w:rPr>
          <w:rFonts w:ascii="Calibri" w:hAnsi="Calibri" w:cs="Calibri"/>
          <w:sz w:val="23"/>
          <w:szCs w:val="23"/>
        </w:rPr>
        <w:t xml:space="preserve"> Redress Scheme Committee.</w:t>
      </w:r>
    </w:p>
    <w:p w14:paraId="4DAFBCAF"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Roles and responsibilities of the Commonwealth</w:t>
      </w:r>
    </w:p>
    <w:p w14:paraId="69E66A5A" w14:textId="77777777" w:rsidR="0071445C" w:rsidRPr="008D3201" w:rsidRDefault="0071445C" w:rsidP="00E6191C">
      <w:pPr>
        <w:pStyle w:val="ListParagraph"/>
        <w:numPr>
          <w:ilvl w:val="0"/>
          <w:numId w:val="4"/>
        </w:numPr>
        <w:ind w:hanging="357"/>
        <w:rPr>
          <w:rFonts w:ascii="Calibri" w:hAnsi="Calibri" w:cs="Calibri"/>
          <w:sz w:val="23"/>
          <w:szCs w:val="23"/>
        </w:rPr>
      </w:pPr>
      <w:r w:rsidRPr="008D3201">
        <w:rPr>
          <w:rFonts w:ascii="Calibri" w:hAnsi="Calibri" w:cs="Calibri"/>
          <w:sz w:val="23"/>
          <w:szCs w:val="23"/>
        </w:rPr>
        <w:t>The Commonwealth will:</w:t>
      </w:r>
    </w:p>
    <w:p w14:paraId="478AFB4D" w14:textId="4A809306" w:rsidR="0071445C" w:rsidRPr="008D3201" w:rsidRDefault="00C83363" w:rsidP="00E6191C">
      <w:pPr>
        <w:pStyle w:val="ListParagraph"/>
        <w:numPr>
          <w:ilvl w:val="0"/>
          <w:numId w:val="30"/>
        </w:numPr>
        <w:tabs>
          <w:tab w:val="left" w:pos="720"/>
        </w:tabs>
        <w:rPr>
          <w:rFonts w:ascii="Calibri" w:hAnsi="Calibri" w:cs="Calibri"/>
          <w:sz w:val="23"/>
          <w:szCs w:val="23"/>
        </w:rPr>
      </w:pPr>
      <w:r>
        <w:rPr>
          <w:rFonts w:ascii="Calibri" w:hAnsi="Calibri" w:cs="Calibri"/>
          <w:sz w:val="23"/>
          <w:szCs w:val="23"/>
        </w:rPr>
        <w:t xml:space="preserve">Administer the Scheme in accordance with the </w:t>
      </w:r>
      <w:r w:rsidR="00310EED">
        <w:rPr>
          <w:rFonts w:ascii="Calibri" w:hAnsi="Calibri" w:cs="Calibri"/>
          <w:sz w:val="23"/>
          <w:szCs w:val="23"/>
        </w:rPr>
        <w:t xml:space="preserve">National Redress Scheme </w:t>
      </w:r>
      <w:r>
        <w:rPr>
          <w:rFonts w:ascii="Calibri" w:hAnsi="Calibri" w:cs="Calibri"/>
          <w:sz w:val="23"/>
          <w:szCs w:val="23"/>
        </w:rPr>
        <w:t>Act and the principles and commitments laid out in the Service Charter</w:t>
      </w:r>
    </w:p>
    <w:p w14:paraId="39D7956F" w14:textId="5C9B8825" w:rsidR="0071445C" w:rsidRPr="008D3201" w:rsidRDefault="00511242" w:rsidP="00E6191C">
      <w:pPr>
        <w:pStyle w:val="ListParagraph"/>
        <w:numPr>
          <w:ilvl w:val="0"/>
          <w:numId w:val="30"/>
        </w:numPr>
        <w:tabs>
          <w:tab w:val="left" w:pos="720"/>
        </w:tabs>
        <w:rPr>
          <w:rFonts w:ascii="Calibri" w:hAnsi="Calibri" w:cs="Calibri"/>
          <w:sz w:val="23"/>
          <w:szCs w:val="23"/>
        </w:rPr>
      </w:pPr>
      <w:r>
        <w:rPr>
          <w:rFonts w:ascii="Calibri" w:hAnsi="Calibri" w:cs="Calibri"/>
          <w:sz w:val="23"/>
          <w:szCs w:val="23"/>
        </w:rPr>
        <w:t xml:space="preserve">recruit and </w:t>
      </w:r>
      <w:r w:rsidR="0071445C" w:rsidRPr="008D3201">
        <w:rPr>
          <w:rFonts w:ascii="Calibri" w:hAnsi="Calibri" w:cs="Calibri"/>
          <w:sz w:val="23"/>
          <w:szCs w:val="23"/>
        </w:rPr>
        <w:t>appoint</w:t>
      </w:r>
      <w:r>
        <w:rPr>
          <w:rFonts w:ascii="Calibri" w:hAnsi="Calibri" w:cs="Calibri"/>
          <w:sz w:val="23"/>
          <w:szCs w:val="23"/>
        </w:rPr>
        <w:t xml:space="preserve"> suitably skilled and experienced</w:t>
      </w:r>
      <w:r w:rsidR="0071445C" w:rsidRPr="008D3201">
        <w:rPr>
          <w:rFonts w:ascii="Calibri" w:hAnsi="Calibri" w:cs="Calibri"/>
          <w:sz w:val="23"/>
          <w:szCs w:val="23"/>
        </w:rPr>
        <w:t xml:space="preserve"> </w:t>
      </w:r>
      <w:r w:rsidR="00A14D6B">
        <w:rPr>
          <w:rFonts w:ascii="Calibri" w:hAnsi="Calibri" w:cs="Calibri"/>
          <w:sz w:val="23"/>
          <w:szCs w:val="23"/>
        </w:rPr>
        <w:t>Independent Decision Makers</w:t>
      </w:r>
      <w:r w:rsidR="0071445C">
        <w:rPr>
          <w:rFonts w:ascii="Calibri" w:hAnsi="Calibri" w:cs="Calibri"/>
          <w:sz w:val="23"/>
          <w:szCs w:val="23"/>
        </w:rPr>
        <w:t xml:space="preserve"> </w:t>
      </w:r>
      <w:r w:rsidR="00E160BB">
        <w:rPr>
          <w:rFonts w:ascii="Calibri" w:hAnsi="Calibri" w:cs="Calibri"/>
          <w:sz w:val="23"/>
          <w:szCs w:val="23"/>
        </w:rPr>
        <w:t xml:space="preserve">with knowledge of administrative decision making frameworks, </w:t>
      </w:r>
      <w:r w:rsidR="0071445C">
        <w:rPr>
          <w:rFonts w:ascii="Calibri" w:hAnsi="Calibri" w:cs="Calibri"/>
          <w:sz w:val="23"/>
          <w:szCs w:val="23"/>
        </w:rPr>
        <w:t>to assess and make determinations on Scheme applications</w:t>
      </w:r>
    </w:p>
    <w:p w14:paraId="144ADC5D" w14:textId="4CEFCEC5" w:rsidR="0071445C"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 xml:space="preserve">deliver direct personal responses to </w:t>
      </w:r>
      <w:r>
        <w:rPr>
          <w:rFonts w:ascii="Calibri" w:hAnsi="Calibri" w:cs="Calibri"/>
          <w:sz w:val="23"/>
          <w:szCs w:val="23"/>
        </w:rPr>
        <w:t xml:space="preserve">its </w:t>
      </w:r>
      <w:r w:rsidRPr="008D3201">
        <w:rPr>
          <w:rFonts w:ascii="Calibri" w:hAnsi="Calibri" w:cs="Calibri"/>
          <w:sz w:val="23"/>
          <w:szCs w:val="23"/>
        </w:rPr>
        <w:t>survivors in accordance with the Direct Personal Response Framework</w:t>
      </w:r>
    </w:p>
    <w:p w14:paraId="26DC37E1" w14:textId="17481D4C" w:rsidR="00751F5F" w:rsidRPr="001B5ADB" w:rsidRDefault="00751F5F" w:rsidP="00E6191C">
      <w:pPr>
        <w:pStyle w:val="ListParagraph"/>
        <w:numPr>
          <w:ilvl w:val="0"/>
          <w:numId w:val="30"/>
        </w:numPr>
        <w:tabs>
          <w:tab w:val="left" w:pos="720"/>
        </w:tabs>
        <w:rPr>
          <w:rFonts w:ascii="Calibri" w:hAnsi="Calibri" w:cs="Calibri"/>
          <w:sz w:val="23"/>
          <w:szCs w:val="23"/>
        </w:rPr>
      </w:pPr>
      <w:r>
        <w:rPr>
          <w:rFonts w:ascii="Calibri" w:hAnsi="Calibri" w:cs="Calibri"/>
          <w:sz w:val="23"/>
          <w:szCs w:val="23"/>
        </w:rPr>
        <w:t xml:space="preserve">make child safe reports in accordance with the </w:t>
      </w:r>
      <w:r w:rsidRPr="006055F7">
        <w:rPr>
          <w:rFonts w:ascii="Calibri" w:hAnsi="Calibri" w:cs="Calibri"/>
          <w:i/>
          <w:sz w:val="23"/>
          <w:szCs w:val="23"/>
        </w:rPr>
        <w:t>Commonwealth Child Safe Framework</w:t>
      </w:r>
      <w:r>
        <w:rPr>
          <w:rFonts w:ascii="Calibri" w:hAnsi="Calibri" w:cs="Calibri"/>
          <w:sz w:val="23"/>
          <w:szCs w:val="23"/>
        </w:rPr>
        <w:t xml:space="preserve"> (CCSF) and the </w:t>
      </w:r>
      <w:r w:rsidRPr="006055F7">
        <w:rPr>
          <w:rFonts w:ascii="Calibri" w:hAnsi="Calibri" w:cs="Calibri"/>
          <w:i/>
          <w:sz w:val="23"/>
          <w:szCs w:val="23"/>
        </w:rPr>
        <w:t>National Redress Scheme for Institutional Child Sexual Abuse Act 2018</w:t>
      </w:r>
    </w:p>
    <w:p w14:paraId="16F490C3" w14:textId="77777777" w:rsidR="0071445C" w:rsidRPr="008D3201" w:rsidDel="00B73C6E" w:rsidRDefault="0071445C" w:rsidP="00E6191C">
      <w:pPr>
        <w:pStyle w:val="ListParagraph"/>
        <w:numPr>
          <w:ilvl w:val="0"/>
          <w:numId w:val="30"/>
        </w:numPr>
        <w:tabs>
          <w:tab w:val="left" w:pos="720"/>
        </w:tabs>
        <w:rPr>
          <w:rFonts w:ascii="Calibri" w:hAnsi="Calibri" w:cs="Calibri"/>
          <w:sz w:val="23"/>
          <w:szCs w:val="23"/>
        </w:rPr>
      </w:pPr>
      <w:r w:rsidRPr="008D3201" w:rsidDel="00B73C6E">
        <w:rPr>
          <w:rFonts w:ascii="Calibri" w:hAnsi="Calibri" w:cs="Calibri"/>
          <w:sz w:val="23"/>
          <w:szCs w:val="23"/>
        </w:rPr>
        <w:t>fulfil reporting obligations</w:t>
      </w:r>
      <w:r w:rsidDel="00B73C6E">
        <w:rPr>
          <w:rFonts w:ascii="Calibri" w:hAnsi="Calibri" w:cs="Calibri"/>
          <w:sz w:val="23"/>
          <w:szCs w:val="23"/>
        </w:rPr>
        <w:t xml:space="preserve"> as set out in Part 4 – Implementation Arrangements</w:t>
      </w:r>
    </w:p>
    <w:p w14:paraId="3F624C6D" w14:textId="77777777" w:rsidR="0071445C" w:rsidRPr="008D3201" w:rsidDel="00B73C6E" w:rsidRDefault="0071445C" w:rsidP="00E6191C">
      <w:pPr>
        <w:pStyle w:val="ListParagraph"/>
        <w:numPr>
          <w:ilvl w:val="0"/>
          <w:numId w:val="30"/>
        </w:numPr>
        <w:tabs>
          <w:tab w:val="left" w:pos="720"/>
        </w:tabs>
        <w:rPr>
          <w:rFonts w:ascii="Calibri" w:hAnsi="Calibri" w:cs="Calibri"/>
          <w:sz w:val="23"/>
          <w:szCs w:val="23"/>
        </w:rPr>
      </w:pPr>
      <w:r w:rsidRPr="008D3201" w:rsidDel="00B73C6E">
        <w:rPr>
          <w:rFonts w:ascii="Calibri" w:hAnsi="Calibri" w:cs="Calibri"/>
          <w:sz w:val="23"/>
          <w:szCs w:val="23"/>
        </w:rPr>
        <w:t>fulfil agreed financial obligations</w:t>
      </w:r>
      <w:r w:rsidDel="00B73C6E">
        <w:rPr>
          <w:rFonts w:ascii="Calibri" w:hAnsi="Calibri" w:cs="Calibri"/>
          <w:sz w:val="23"/>
          <w:szCs w:val="23"/>
        </w:rPr>
        <w:t xml:space="preserve"> in accordance </w:t>
      </w:r>
      <w:r w:rsidRPr="000305B0" w:rsidDel="00B73C6E">
        <w:rPr>
          <w:rFonts w:ascii="Calibri" w:hAnsi="Calibri" w:cs="Calibri"/>
          <w:sz w:val="23"/>
          <w:szCs w:val="23"/>
        </w:rPr>
        <w:t>with Part 6 – Financial Arrangements</w:t>
      </w:r>
    </w:p>
    <w:p w14:paraId="391AC54B" w14:textId="12E132AA" w:rsidR="0071445C" w:rsidRPr="00B67085"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chair and provide secretariat support for the</w:t>
      </w:r>
      <w:r w:rsidR="00D52006">
        <w:rPr>
          <w:rFonts w:ascii="Calibri" w:hAnsi="Calibri" w:cs="Calibri"/>
          <w:sz w:val="23"/>
          <w:szCs w:val="23"/>
        </w:rPr>
        <w:t xml:space="preserve"> Ministers’ Redress Scheme Governance Board and </w:t>
      </w:r>
      <w:r w:rsidR="00751F5F">
        <w:rPr>
          <w:rFonts w:ascii="Calibri" w:hAnsi="Calibri" w:cs="Calibri"/>
          <w:sz w:val="23"/>
          <w:szCs w:val="23"/>
        </w:rPr>
        <w:t>its committees</w:t>
      </w:r>
      <w:r w:rsidR="00F3527A">
        <w:rPr>
          <w:rFonts w:ascii="Calibri" w:hAnsi="Calibri" w:cs="Calibri"/>
          <w:sz w:val="23"/>
          <w:szCs w:val="23"/>
        </w:rPr>
        <w:t>,</w:t>
      </w:r>
      <w:r>
        <w:rPr>
          <w:rFonts w:ascii="Calibri" w:hAnsi="Calibri" w:cs="Calibri"/>
          <w:sz w:val="23"/>
          <w:szCs w:val="23"/>
        </w:rPr>
        <w:t xml:space="preserve"> </w:t>
      </w:r>
      <w:r w:rsidRPr="00B67085">
        <w:rPr>
          <w:rFonts w:ascii="Calibri" w:hAnsi="Calibri" w:cs="Calibri"/>
          <w:sz w:val="23"/>
          <w:szCs w:val="23"/>
        </w:rPr>
        <w:t>and</w:t>
      </w:r>
    </w:p>
    <w:p w14:paraId="530FA3F7" w14:textId="0459B61D" w:rsidR="0071445C" w:rsidRPr="008D3201" w:rsidRDefault="0071445C" w:rsidP="00E6191C">
      <w:pPr>
        <w:pStyle w:val="ListParagraph"/>
        <w:numPr>
          <w:ilvl w:val="0"/>
          <w:numId w:val="30"/>
        </w:numPr>
        <w:tabs>
          <w:tab w:val="left" w:pos="720"/>
        </w:tabs>
        <w:rPr>
          <w:rFonts w:ascii="Calibri" w:hAnsi="Calibri" w:cs="Calibri"/>
          <w:sz w:val="23"/>
          <w:szCs w:val="23"/>
        </w:rPr>
      </w:pPr>
      <w:r w:rsidRPr="009B0857">
        <w:rPr>
          <w:rFonts w:ascii="Calibri" w:hAnsi="Calibri" w:cs="Calibri"/>
          <w:sz w:val="23"/>
          <w:szCs w:val="23"/>
        </w:rPr>
        <w:t>fund</w:t>
      </w:r>
      <w:r w:rsidRPr="008D3201">
        <w:rPr>
          <w:rFonts w:ascii="Calibri" w:hAnsi="Calibri" w:cs="Calibri"/>
          <w:sz w:val="23"/>
          <w:szCs w:val="23"/>
        </w:rPr>
        <w:t xml:space="preserve"> and conduct review</w:t>
      </w:r>
      <w:r w:rsidR="00751F5F">
        <w:rPr>
          <w:rFonts w:ascii="Calibri" w:hAnsi="Calibri" w:cs="Calibri"/>
          <w:sz w:val="23"/>
          <w:szCs w:val="23"/>
        </w:rPr>
        <w:t>s</w:t>
      </w:r>
      <w:r w:rsidRPr="008D3201">
        <w:rPr>
          <w:rFonts w:ascii="Calibri" w:hAnsi="Calibri" w:cs="Calibri"/>
          <w:sz w:val="23"/>
          <w:szCs w:val="23"/>
        </w:rPr>
        <w:t xml:space="preserve"> of the Scheme</w:t>
      </w:r>
      <w:r>
        <w:rPr>
          <w:rFonts w:ascii="Calibri" w:hAnsi="Calibri" w:cs="Calibri"/>
          <w:sz w:val="23"/>
          <w:szCs w:val="23"/>
        </w:rPr>
        <w:t xml:space="preserve"> in consultation with </w:t>
      </w:r>
      <w:r w:rsidR="00A85D6C">
        <w:rPr>
          <w:rFonts w:ascii="Calibri" w:hAnsi="Calibri" w:cs="Calibri"/>
          <w:sz w:val="23"/>
          <w:szCs w:val="23"/>
        </w:rPr>
        <w:t xml:space="preserve">participating </w:t>
      </w:r>
      <w:r w:rsidR="00A85D6C" w:rsidRPr="008D3201">
        <w:rPr>
          <w:rFonts w:ascii="Calibri" w:hAnsi="Calibri" w:cs="Calibri"/>
          <w:sz w:val="23"/>
          <w:szCs w:val="23"/>
        </w:rPr>
        <w:t>state and territory governments</w:t>
      </w:r>
      <w:r w:rsidR="00867118">
        <w:rPr>
          <w:rFonts w:ascii="Calibri" w:hAnsi="Calibri" w:cs="Calibri"/>
          <w:sz w:val="23"/>
          <w:szCs w:val="23"/>
        </w:rPr>
        <w:t xml:space="preserve"> that have declared participating government institutions</w:t>
      </w:r>
      <w:r w:rsidR="00D52006">
        <w:rPr>
          <w:rFonts w:ascii="Calibri" w:hAnsi="Calibri" w:cs="Calibri"/>
          <w:sz w:val="23"/>
          <w:szCs w:val="23"/>
        </w:rPr>
        <w:t>, in accordance with Scheme legislation</w:t>
      </w:r>
    </w:p>
    <w:p w14:paraId="1A120CC8" w14:textId="77777777" w:rsidR="0071445C" w:rsidRPr="005F5CB5"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Roles and responsibilities of state and territory governments</w:t>
      </w:r>
    </w:p>
    <w:p w14:paraId="41810429" w14:textId="77777777" w:rsidR="0071445C" w:rsidRPr="008D3201"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Each </w:t>
      </w:r>
      <w:r w:rsidR="00473BFE">
        <w:rPr>
          <w:rFonts w:ascii="Calibri" w:hAnsi="Calibri" w:cs="Calibri"/>
          <w:sz w:val="23"/>
          <w:szCs w:val="23"/>
        </w:rPr>
        <w:t>participating state and territory government</w:t>
      </w:r>
      <w:r>
        <w:rPr>
          <w:rFonts w:ascii="Calibri" w:hAnsi="Calibri" w:cs="Calibri"/>
          <w:sz w:val="23"/>
          <w:szCs w:val="23"/>
        </w:rPr>
        <w:t xml:space="preserve"> that </w:t>
      </w:r>
      <w:r w:rsidR="007F24C0">
        <w:rPr>
          <w:rFonts w:ascii="Calibri" w:hAnsi="Calibri" w:cs="Calibri"/>
          <w:sz w:val="23"/>
          <w:szCs w:val="23"/>
        </w:rPr>
        <w:t xml:space="preserve">intends to have </w:t>
      </w:r>
      <w:r>
        <w:rPr>
          <w:rFonts w:ascii="Calibri" w:hAnsi="Calibri" w:cs="Calibri"/>
          <w:sz w:val="23"/>
          <w:szCs w:val="23"/>
        </w:rPr>
        <w:t>participating</w:t>
      </w:r>
      <w:r w:rsidR="00083BE1">
        <w:rPr>
          <w:rFonts w:ascii="Calibri" w:hAnsi="Calibri" w:cs="Calibri"/>
          <w:sz w:val="23"/>
          <w:szCs w:val="23"/>
        </w:rPr>
        <w:t xml:space="preserve"> government</w:t>
      </w:r>
      <w:r>
        <w:rPr>
          <w:rFonts w:ascii="Calibri" w:hAnsi="Calibri" w:cs="Calibri"/>
          <w:sz w:val="23"/>
          <w:szCs w:val="23"/>
        </w:rPr>
        <w:t xml:space="preserve"> institutions</w:t>
      </w:r>
      <w:r w:rsidRPr="008D3201">
        <w:rPr>
          <w:rFonts w:ascii="Calibri" w:hAnsi="Calibri" w:cs="Calibri"/>
          <w:sz w:val="23"/>
          <w:szCs w:val="23"/>
        </w:rPr>
        <w:t xml:space="preserve"> </w:t>
      </w:r>
      <w:r>
        <w:rPr>
          <w:rFonts w:ascii="Calibri" w:hAnsi="Calibri" w:cs="Calibri"/>
          <w:sz w:val="23"/>
          <w:szCs w:val="23"/>
        </w:rPr>
        <w:t xml:space="preserve">declared </w:t>
      </w:r>
      <w:r w:rsidRPr="008D3201">
        <w:rPr>
          <w:rFonts w:ascii="Calibri" w:hAnsi="Calibri" w:cs="Calibri"/>
          <w:sz w:val="23"/>
          <w:szCs w:val="23"/>
        </w:rPr>
        <w:t>will:</w:t>
      </w:r>
    </w:p>
    <w:p w14:paraId="0D8978E2" w14:textId="00AC1CD4" w:rsidR="00433A1C" w:rsidRDefault="00584598" w:rsidP="00F6364E">
      <w:pPr>
        <w:pStyle w:val="ListParagraph"/>
        <w:numPr>
          <w:ilvl w:val="0"/>
          <w:numId w:val="31"/>
        </w:numPr>
        <w:tabs>
          <w:tab w:val="left" w:pos="720"/>
        </w:tabs>
        <w:rPr>
          <w:rFonts w:ascii="Calibri" w:hAnsi="Calibri" w:cs="Calibri"/>
          <w:sz w:val="23"/>
          <w:szCs w:val="23"/>
        </w:rPr>
      </w:pPr>
      <w:r>
        <w:rPr>
          <w:rFonts w:ascii="Calibri" w:hAnsi="Calibri" w:cs="Calibri"/>
          <w:sz w:val="23"/>
          <w:szCs w:val="23"/>
        </w:rPr>
        <w:t xml:space="preserve">if </w:t>
      </w:r>
      <w:r w:rsidR="00D52D57">
        <w:rPr>
          <w:rFonts w:ascii="Calibri" w:hAnsi="Calibri" w:cs="Calibri"/>
          <w:sz w:val="23"/>
          <w:szCs w:val="23"/>
        </w:rPr>
        <w:t>a state</w:t>
      </w:r>
      <w:r>
        <w:rPr>
          <w:rFonts w:ascii="Calibri" w:hAnsi="Calibri" w:cs="Calibri"/>
          <w:sz w:val="23"/>
          <w:szCs w:val="23"/>
        </w:rPr>
        <w:t xml:space="preserve">, </w:t>
      </w:r>
      <w:r w:rsidR="00751F5F">
        <w:rPr>
          <w:rFonts w:ascii="Calibri" w:hAnsi="Calibri" w:cs="Calibri"/>
          <w:sz w:val="23"/>
          <w:szCs w:val="23"/>
        </w:rPr>
        <w:t xml:space="preserve">maintain </w:t>
      </w:r>
      <w:r w:rsidR="00433A1C">
        <w:rPr>
          <w:rFonts w:ascii="Calibri" w:hAnsi="Calibri" w:cs="Calibri"/>
          <w:sz w:val="23"/>
          <w:szCs w:val="23"/>
        </w:rPr>
        <w:t>legislation to refer to the Commonwealth Parliament the text reference and the amendment reference, or adopt the relevant version of the National Redress Scheme Act once enacted and refer the amendment reference, in accordance with s 51(xxxvii) of the Constitution</w:t>
      </w:r>
    </w:p>
    <w:p w14:paraId="6DEF1D5D" w14:textId="77777777" w:rsidR="0071445C" w:rsidRPr="008D3201"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 xml:space="preserve">deliver direct personal responses to </w:t>
      </w:r>
      <w:r>
        <w:rPr>
          <w:rFonts w:ascii="Calibri" w:hAnsi="Calibri" w:cs="Calibri"/>
          <w:sz w:val="23"/>
          <w:szCs w:val="23"/>
        </w:rPr>
        <w:t xml:space="preserve">its </w:t>
      </w:r>
      <w:r w:rsidRPr="008D3201">
        <w:rPr>
          <w:rFonts w:ascii="Calibri" w:hAnsi="Calibri" w:cs="Calibri"/>
          <w:sz w:val="23"/>
          <w:szCs w:val="23"/>
        </w:rPr>
        <w:t>survivors in accordance with the Direct Personal Response Framework</w:t>
      </w:r>
    </w:p>
    <w:p w14:paraId="09465985" w14:textId="77777777" w:rsidR="0071445C" w:rsidRPr="008D3201"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fulfil reporting obligations</w:t>
      </w:r>
      <w:r>
        <w:rPr>
          <w:rFonts w:ascii="Calibri" w:hAnsi="Calibri" w:cs="Calibri"/>
          <w:sz w:val="23"/>
          <w:szCs w:val="23"/>
        </w:rPr>
        <w:t xml:space="preserve"> as set out in Part 4 – Implementation Arrangements</w:t>
      </w:r>
    </w:p>
    <w:p w14:paraId="6AE509F9" w14:textId="77777777" w:rsidR="0071445C" w:rsidRPr="00F376FC"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fulfil agreed financial obligations</w:t>
      </w:r>
      <w:r>
        <w:rPr>
          <w:rFonts w:ascii="Calibri" w:hAnsi="Calibri" w:cs="Calibri"/>
          <w:sz w:val="23"/>
          <w:szCs w:val="23"/>
        </w:rPr>
        <w:t xml:space="preserve"> in accordance with Part 6 – Financial Arrangements</w:t>
      </w:r>
      <w:r w:rsidR="00F376FC">
        <w:rPr>
          <w:rFonts w:ascii="Calibri" w:hAnsi="Calibri" w:cs="Calibri"/>
          <w:sz w:val="23"/>
          <w:szCs w:val="23"/>
        </w:rPr>
        <w:t xml:space="preserve"> </w:t>
      </w:r>
    </w:p>
    <w:p w14:paraId="6FBC7A4F" w14:textId="77777777" w:rsidR="001065A6" w:rsidRDefault="001065A6" w:rsidP="00E6191C">
      <w:pPr>
        <w:pStyle w:val="ListParagraph"/>
        <w:numPr>
          <w:ilvl w:val="0"/>
          <w:numId w:val="31"/>
        </w:numPr>
        <w:tabs>
          <w:tab w:val="left" w:pos="720"/>
        </w:tabs>
        <w:rPr>
          <w:rFonts w:ascii="Calibri" w:hAnsi="Calibri" w:cs="Calibri"/>
          <w:sz w:val="23"/>
          <w:szCs w:val="23"/>
        </w:rPr>
      </w:pPr>
      <w:r>
        <w:rPr>
          <w:rFonts w:ascii="Calibri" w:hAnsi="Calibri" w:cs="Calibri"/>
          <w:sz w:val="23"/>
          <w:szCs w:val="23"/>
        </w:rPr>
        <w:lastRenderedPageBreak/>
        <w:t xml:space="preserve">elect </w:t>
      </w:r>
      <w:r w:rsidR="001B536E">
        <w:rPr>
          <w:rFonts w:ascii="Calibri" w:hAnsi="Calibri" w:cs="Calibri"/>
          <w:sz w:val="23"/>
          <w:szCs w:val="23"/>
        </w:rPr>
        <w:t xml:space="preserve">one of the options set out in Part 7 – The </w:t>
      </w:r>
      <w:r w:rsidR="00AE48EC">
        <w:rPr>
          <w:rFonts w:ascii="Calibri" w:hAnsi="Calibri" w:cs="Calibri"/>
          <w:sz w:val="23"/>
          <w:szCs w:val="23"/>
        </w:rPr>
        <w:t>Scheme,</w:t>
      </w:r>
      <w:r w:rsidR="001B536E">
        <w:rPr>
          <w:rFonts w:ascii="Calibri" w:hAnsi="Calibri" w:cs="Calibri"/>
          <w:sz w:val="23"/>
          <w:szCs w:val="23"/>
        </w:rPr>
        <w:t xml:space="preserve"> relating to the provision of</w:t>
      </w:r>
      <w:r>
        <w:rPr>
          <w:rFonts w:ascii="Calibri" w:hAnsi="Calibri" w:cs="Calibri"/>
          <w:sz w:val="23"/>
          <w:szCs w:val="23"/>
        </w:rPr>
        <w:t xml:space="preserve"> counselling </w:t>
      </w:r>
      <w:r w:rsidR="006515FB">
        <w:rPr>
          <w:rFonts w:ascii="Calibri" w:hAnsi="Calibri" w:cs="Calibri"/>
          <w:sz w:val="23"/>
          <w:szCs w:val="23"/>
        </w:rPr>
        <w:t xml:space="preserve">and psychological care (CPC) to </w:t>
      </w:r>
      <w:r>
        <w:rPr>
          <w:rFonts w:ascii="Calibri" w:hAnsi="Calibri" w:cs="Calibri"/>
          <w:sz w:val="23"/>
          <w:szCs w:val="23"/>
        </w:rPr>
        <w:t>survivors</w:t>
      </w:r>
    </w:p>
    <w:p w14:paraId="2CAD156C" w14:textId="77777777" w:rsidR="00F376FC" w:rsidRDefault="00F376FC" w:rsidP="00E6191C">
      <w:pPr>
        <w:pStyle w:val="ListParagraph"/>
        <w:numPr>
          <w:ilvl w:val="0"/>
          <w:numId w:val="31"/>
        </w:numPr>
        <w:tabs>
          <w:tab w:val="left" w:pos="720"/>
        </w:tabs>
        <w:rPr>
          <w:rFonts w:ascii="Calibri" w:hAnsi="Calibri" w:cs="Calibri"/>
          <w:sz w:val="23"/>
          <w:szCs w:val="23"/>
        </w:rPr>
      </w:pPr>
      <w:r>
        <w:rPr>
          <w:rFonts w:ascii="Calibri" w:hAnsi="Calibri" w:cs="Calibri"/>
          <w:sz w:val="23"/>
          <w:szCs w:val="23"/>
        </w:rPr>
        <w:t>participate in the review of the Scheme</w:t>
      </w:r>
      <w:r w:rsidR="00BD7321">
        <w:rPr>
          <w:rFonts w:ascii="Calibri" w:hAnsi="Calibri" w:cs="Calibri"/>
          <w:sz w:val="23"/>
          <w:szCs w:val="23"/>
        </w:rPr>
        <w:t>, and</w:t>
      </w:r>
    </w:p>
    <w:p w14:paraId="071B994B" w14:textId="77777777" w:rsidR="00BD7321" w:rsidRDefault="00BD7321"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 xml:space="preserve">participate in the </w:t>
      </w:r>
      <w:r>
        <w:rPr>
          <w:rFonts w:ascii="Calibri" w:hAnsi="Calibri" w:cs="Calibri"/>
          <w:sz w:val="23"/>
          <w:szCs w:val="23"/>
        </w:rPr>
        <w:t>Ministers’ Redress Scheme Governance Board.</w:t>
      </w:r>
    </w:p>
    <w:p w14:paraId="48D4898B" w14:textId="77777777" w:rsidR="005619E4" w:rsidRDefault="005619E4" w:rsidP="005619E4">
      <w:pPr>
        <w:pStyle w:val="ListParagraph"/>
        <w:ind w:left="360"/>
        <w:rPr>
          <w:rFonts w:ascii="Calibri" w:hAnsi="Calibri" w:cs="Calibri"/>
          <w:sz w:val="23"/>
          <w:szCs w:val="23"/>
        </w:rPr>
      </w:pPr>
    </w:p>
    <w:p w14:paraId="1CAD7549" w14:textId="77777777" w:rsidR="005619E4" w:rsidRDefault="005619E4" w:rsidP="005619E4">
      <w:pPr>
        <w:pStyle w:val="ListParagraph"/>
        <w:numPr>
          <w:ilvl w:val="0"/>
          <w:numId w:val="4"/>
        </w:numPr>
        <w:rPr>
          <w:rFonts w:ascii="Calibri" w:hAnsi="Calibri" w:cs="Calibri"/>
          <w:sz w:val="23"/>
          <w:szCs w:val="23"/>
        </w:rPr>
      </w:pPr>
      <w:r>
        <w:rPr>
          <w:rFonts w:ascii="Calibri" w:hAnsi="Calibri" w:cs="Calibri"/>
          <w:sz w:val="23"/>
          <w:szCs w:val="23"/>
        </w:rPr>
        <w:t xml:space="preserve">Each </w:t>
      </w:r>
      <w:r w:rsidR="006A7C40">
        <w:rPr>
          <w:rFonts w:ascii="Calibri" w:hAnsi="Calibri" w:cs="Calibri"/>
          <w:sz w:val="23"/>
          <w:szCs w:val="23"/>
        </w:rPr>
        <w:t>s</w:t>
      </w:r>
      <w:r>
        <w:rPr>
          <w:rFonts w:ascii="Calibri" w:hAnsi="Calibri" w:cs="Calibri"/>
          <w:sz w:val="23"/>
          <w:szCs w:val="23"/>
        </w:rPr>
        <w:t xml:space="preserve">tate that </w:t>
      </w:r>
      <w:r w:rsidR="00433A1C">
        <w:rPr>
          <w:rFonts w:ascii="Calibri" w:hAnsi="Calibri" w:cs="Calibri"/>
          <w:sz w:val="23"/>
          <w:szCs w:val="23"/>
        </w:rPr>
        <w:t>is a participating state</w:t>
      </w:r>
      <w:r w:rsidR="00584598">
        <w:rPr>
          <w:rFonts w:ascii="Calibri" w:hAnsi="Calibri" w:cs="Calibri"/>
          <w:sz w:val="23"/>
          <w:szCs w:val="23"/>
        </w:rPr>
        <w:t xml:space="preserve"> but does not intend to declare </w:t>
      </w:r>
      <w:r>
        <w:rPr>
          <w:rFonts w:ascii="Calibri" w:hAnsi="Calibri" w:cs="Calibri"/>
          <w:sz w:val="23"/>
          <w:szCs w:val="23"/>
        </w:rPr>
        <w:t xml:space="preserve">participating </w:t>
      </w:r>
      <w:r w:rsidR="00083BE1">
        <w:rPr>
          <w:rFonts w:ascii="Calibri" w:hAnsi="Calibri" w:cs="Calibri"/>
          <w:sz w:val="23"/>
          <w:szCs w:val="23"/>
        </w:rPr>
        <w:t xml:space="preserve">government </w:t>
      </w:r>
      <w:r>
        <w:rPr>
          <w:rFonts w:ascii="Calibri" w:hAnsi="Calibri" w:cs="Calibri"/>
          <w:sz w:val="23"/>
          <w:szCs w:val="23"/>
        </w:rPr>
        <w:t>institutions</w:t>
      </w:r>
      <w:r w:rsidR="00584598">
        <w:rPr>
          <w:rFonts w:ascii="Calibri" w:hAnsi="Calibri" w:cs="Calibri"/>
          <w:sz w:val="23"/>
          <w:szCs w:val="23"/>
        </w:rPr>
        <w:t xml:space="preserve"> will</w:t>
      </w:r>
      <w:r>
        <w:rPr>
          <w:rFonts w:ascii="Calibri" w:hAnsi="Calibri" w:cs="Calibri"/>
          <w:sz w:val="23"/>
          <w:szCs w:val="23"/>
        </w:rPr>
        <w:t>:</w:t>
      </w:r>
    </w:p>
    <w:p w14:paraId="4579388D" w14:textId="65DA9D85" w:rsidR="00433A1C" w:rsidRDefault="00751F5F" w:rsidP="00F6364E">
      <w:pPr>
        <w:pStyle w:val="ListParagraph"/>
        <w:numPr>
          <w:ilvl w:val="0"/>
          <w:numId w:val="53"/>
        </w:numPr>
        <w:tabs>
          <w:tab w:val="left" w:pos="720"/>
        </w:tabs>
        <w:rPr>
          <w:rFonts w:ascii="Calibri" w:hAnsi="Calibri" w:cs="Calibri"/>
          <w:sz w:val="23"/>
          <w:szCs w:val="23"/>
        </w:rPr>
      </w:pPr>
      <w:r>
        <w:rPr>
          <w:rFonts w:ascii="Calibri" w:hAnsi="Calibri" w:cs="Calibri"/>
          <w:sz w:val="23"/>
          <w:szCs w:val="23"/>
        </w:rPr>
        <w:t xml:space="preserve">maintain </w:t>
      </w:r>
      <w:r w:rsidR="00433A1C">
        <w:rPr>
          <w:rFonts w:ascii="Calibri" w:hAnsi="Calibri" w:cs="Calibri"/>
          <w:sz w:val="23"/>
          <w:szCs w:val="23"/>
        </w:rPr>
        <w:t>legislation to refer to the Commonwealth Parliament the text reference and the amendment reference, or adopt the relevant version of the National Redress Scheme Act once enacted and refer the amendment reference, in accordance with s</w:t>
      </w:r>
      <w:r w:rsidR="00F3527A">
        <w:rPr>
          <w:rFonts w:ascii="Calibri" w:hAnsi="Calibri" w:cs="Calibri"/>
          <w:sz w:val="23"/>
          <w:szCs w:val="23"/>
        </w:rPr>
        <w:t> </w:t>
      </w:r>
      <w:r w:rsidR="00433A1C">
        <w:rPr>
          <w:rFonts w:ascii="Calibri" w:hAnsi="Calibri" w:cs="Calibri"/>
          <w:sz w:val="23"/>
          <w:szCs w:val="23"/>
        </w:rPr>
        <w:t>51(xxxvii) of the Constitution</w:t>
      </w:r>
    </w:p>
    <w:p w14:paraId="567B5A8E" w14:textId="77777777" w:rsidR="005619E4" w:rsidRPr="00A065C5" w:rsidRDefault="005619E4" w:rsidP="005619E4">
      <w:pPr>
        <w:pStyle w:val="ListParagraph"/>
        <w:numPr>
          <w:ilvl w:val="0"/>
          <w:numId w:val="53"/>
        </w:numPr>
        <w:tabs>
          <w:tab w:val="left" w:pos="720"/>
        </w:tabs>
        <w:rPr>
          <w:rFonts w:ascii="Calibri" w:hAnsi="Calibri" w:cs="Calibri"/>
          <w:sz w:val="23"/>
          <w:szCs w:val="23"/>
        </w:rPr>
      </w:pPr>
      <w:r>
        <w:rPr>
          <w:rFonts w:ascii="Calibri" w:hAnsi="Calibri" w:cs="Calibri"/>
          <w:sz w:val="23"/>
          <w:szCs w:val="23"/>
        </w:rPr>
        <w:t>elect one of the options set out in Part 7 – The Scheme, relating to the provision of CPC to survivors</w:t>
      </w:r>
      <w:r w:rsidR="00F3527A">
        <w:rPr>
          <w:rFonts w:ascii="Calibri" w:hAnsi="Calibri" w:cs="Calibri"/>
          <w:sz w:val="23"/>
          <w:szCs w:val="23"/>
        </w:rPr>
        <w:t>,</w:t>
      </w:r>
      <w:r>
        <w:rPr>
          <w:rFonts w:ascii="Calibri" w:hAnsi="Calibri" w:cs="Calibri"/>
          <w:sz w:val="23"/>
          <w:szCs w:val="23"/>
        </w:rPr>
        <w:t xml:space="preserve"> and </w:t>
      </w:r>
    </w:p>
    <w:p w14:paraId="554DD18D" w14:textId="77777777" w:rsidR="00345495" w:rsidRPr="00D52D57" w:rsidRDefault="005619E4" w:rsidP="00473BFE">
      <w:pPr>
        <w:pStyle w:val="ListParagraph"/>
        <w:numPr>
          <w:ilvl w:val="0"/>
          <w:numId w:val="53"/>
        </w:numPr>
        <w:tabs>
          <w:tab w:val="left" w:pos="720"/>
        </w:tabs>
        <w:rPr>
          <w:rFonts w:ascii="Calibri" w:hAnsi="Calibri" w:cs="Calibri"/>
          <w:sz w:val="23"/>
          <w:szCs w:val="23"/>
        </w:rPr>
      </w:pPr>
      <w:r w:rsidRPr="008D3201">
        <w:rPr>
          <w:rFonts w:ascii="Calibri" w:hAnsi="Calibri" w:cs="Calibri"/>
          <w:sz w:val="23"/>
          <w:szCs w:val="23"/>
        </w:rPr>
        <w:t xml:space="preserve">participate in the </w:t>
      </w:r>
      <w:r>
        <w:rPr>
          <w:rFonts w:ascii="Calibri" w:hAnsi="Calibri" w:cs="Calibri"/>
          <w:sz w:val="23"/>
          <w:szCs w:val="23"/>
        </w:rPr>
        <w:t>Ministers</w:t>
      </w:r>
      <w:r w:rsidR="002618F0">
        <w:rPr>
          <w:rFonts w:ascii="Calibri" w:hAnsi="Calibri" w:cs="Calibri"/>
          <w:sz w:val="23"/>
          <w:szCs w:val="23"/>
        </w:rPr>
        <w:t>’</w:t>
      </w:r>
      <w:r>
        <w:rPr>
          <w:rFonts w:ascii="Calibri" w:hAnsi="Calibri" w:cs="Calibri"/>
          <w:sz w:val="23"/>
          <w:szCs w:val="23"/>
        </w:rPr>
        <w:t xml:space="preserve"> Redress Scheme Governance Board</w:t>
      </w:r>
      <w:r w:rsidR="00746BF9">
        <w:rPr>
          <w:rFonts w:ascii="Calibri" w:hAnsi="Calibri" w:cs="Calibri"/>
          <w:sz w:val="23"/>
          <w:szCs w:val="23"/>
        </w:rPr>
        <w:t>.</w:t>
      </w:r>
    </w:p>
    <w:p w14:paraId="256CF181" w14:textId="77777777" w:rsidR="0071445C" w:rsidRPr="00A71CB7" w:rsidRDefault="0071445C" w:rsidP="0071445C">
      <w:pPr>
        <w:pStyle w:val="Heading2"/>
        <w:rPr>
          <w:rFonts w:ascii="Calibri" w:hAnsi="Calibri" w:cs="Calibri"/>
          <w:b/>
          <w:color w:val="1F497D"/>
          <w:sz w:val="28"/>
          <w:szCs w:val="28"/>
        </w:rPr>
      </w:pPr>
      <w:r w:rsidRPr="00A71CB7">
        <w:rPr>
          <w:rFonts w:ascii="Calibri" w:hAnsi="Calibri" w:cs="Calibri"/>
          <w:b/>
          <w:color w:val="1F497D"/>
          <w:sz w:val="28"/>
          <w:szCs w:val="28"/>
        </w:rPr>
        <w:t xml:space="preserve">Operational </w:t>
      </w:r>
      <w:r w:rsidR="00F93841">
        <w:rPr>
          <w:rFonts w:ascii="Calibri" w:hAnsi="Calibri" w:cs="Calibri"/>
          <w:b/>
          <w:color w:val="1F497D"/>
          <w:sz w:val="28"/>
          <w:szCs w:val="28"/>
        </w:rPr>
        <w:t>procedures</w:t>
      </w:r>
    </w:p>
    <w:p w14:paraId="166404E9" w14:textId="3899AE66" w:rsidR="00751F5F" w:rsidRDefault="00751F5F" w:rsidP="00751F5F">
      <w:pPr>
        <w:pStyle w:val="ListParagraph"/>
        <w:numPr>
          <w:ilvl w:val="0"/>
          <w:numId w:val="4"/>
        </w:numPr>
        <w:rPr>
          <w:rFonts w:ascii="Calibri" w:hAnsi="Calibri" w:cs="Calibri"/>
          <w:sz w:val="23"/>
          <w:szCs w:val="23"/>
        </w:rPr>
      </w:pPr>
      <w:r>
        <w:rPr>
          <w:rFonts w:ascii="Calibri" w:hAnsi="Calibri" w:cs="Calibri"/>
          <w:sz w:val="23"/>
          <w:szCs w:val="23"/>
        </w:rPr>
        <w:t>A Service Charter will inform the day-to-day operations of the Scheme to improve survivor experience.</w:t>
      </w:r>
    </w:p>
    <w:p w14:paraId="7AC4627B" w14:textId="7B2A199D" w:rsidR="0030726F" w:rsidRDefault="0030726F" w:rsidP="0030726F">
      <w:pPr>
        <w:pStyle w:val="ListParagraph"/>
        <w:ind w:left="360"/>
        <w:rPr>
          <w:rFonts w:ascii="Calibri" w:hAnsi="Calibri" w:cs="Calibri"/>
          <w:sz w:val="23"/>
          <w:szCs w:val="23"/>
        </w:rPr>
      </w:pPr>
    </w:p>
    <w:p w14:paraId="5F79AF30" w14:textId="769CA594" w:rsidR="0071445C" w:rsidRPr="00A71CB7" w:rsidRDefault="00751F5F" w:rsidP="00E6191C">
      <w:pPr>
        <w:pStyle w:val="ListParagraph"/>
        <w:numPr>
          <w:ilvl w:val="0"/>
          <w:numId w:val="4"/>
        </w:numPr>
        <w:rPr>
          <w:rFonts w:ascii="Calibri" w:hAnsi="Calibri" w:cs="Calibri"/>
          <w:sz w:val="23"/>
          <w:szCs w:val="23"/>
        </w:rPr>
      </w:pPr>
      <w:r>
        <w:rPr>
          <w:rFonts w:ascii="Calibri" w:hAnsi="Calibri" w:cs="Calibri"/>
          <w:sz w:val="23"/>
          <w:szCs w:val="23"/>
        </w:rPr>
        <w:t xml:space="preserve">Materials </w:t>
      </w:r>
      <w:r w:rsidR="00F93841">
        <w:rPr>
          <w:rFonts w:ascii="Calibri" w:hAnsi="Calibri" w:cs="Calibri"/>
          <w:sz w:val="23"/>
          <w:szCs w:val="23"/>
        </w:rPr>
        <w:t xml:space="preserve">will be provided to participating institutions to </w:t>
      </w:r>
      <w:r>
        <w:rPr>
          <w:rFonts w:ascii="Calibri" w:hAnsi="Calibri" w:cs="Calibri"/>
          <w:sz w:val="23"/>
          <w:szCs w:val="23"/>
        </w:rPr>
        <w:t xml:space="preserve">provide </w:t>
      </w:r>
      <w:r w:rsidR="00F93841">
        <w:rPr>
          <w:rFonts w:ascii="Calibri" w:hAnsi="Calibri" w:cs="Calibri"/>
          <w:sz w:val="23"/>
          <w:szCs w:val="23"/>
        </w:rPr>
        <w:t>guid</w:t>
      </w:r>
      <w:r>
        <w:rPr>
          <w:rFonts w:ascii="Calibri" w:hAnsi="Calibri" w:cs="Calibri"/>
          <w:sz w:val="23"/>
          <w:szCs w:val="23"/>
        </w:rPr>
        <w:t>ance on</w:t>
      </w:r>
      <w:r w:rsidR="00F93841">
        <w:rPr>
          <w:rFonts w:ascii="Calibri" w:hAnsi="Calibri" w:cs="Calibri"/>
          <w:sz w:val="23"/>
          <w:szCs w:val="23"/>
        </w:rPr>
        <w:t xml:space="preserve"> the day</w:t>
      </w:r>
      <w:r w:rsidR="006B261C">
        <w:rPr>
          <w:rFonts w:ascii="Calibri" w:hAnsi="Calibri" w:cs="Calibri"/>
          <w:sz w:val="23"/>
          <w:szCs w:val="23"/>
        </w:rPr>
        <w:t>-</w:t>
      </w:r>
      <w:r w:rsidR="00F93841">
        <w:rPr>
          <w:rFonts w:ascii="Calibri" w:hAnsi="Calibri" w:cs="Calibri"/>
          <w:sz w:val="23"/>
          <w:szCs w:val="23"/>
        </w:rPr>
        <w:t>to</w:t>
      </w:r>
      <w:r w:rsidR="006B261C">
        <w:rPr>
          <w:rFonts w:ascii="Calibri" w:hAnsi="Calibri" w:cs="Calibri"/>
          <w:sz w:val="23"/>
          <w:szCs w:val="23"/>
        </w:rPr>
        <w:t>-</w:t>
      </w:r>
      <w:r w:rsidR="00F93841">
        <w:rPr>
          <w:rFonts w:ascii="Calibri" w:hAnsi="Calibri" w:cs="Calibri"/>
          <w:sz w:val="23"/>
          <w:szCs w:val="23"/>
        </w:rPr>
        <w:t xml:space="preserve">day operations of the Scheme. </w:t>
      </w:r>
    </w:p>
    <w:p w14:paraId="5A42AFA9" w14:textId="77777777" w:rsidR="0071445C" w:rsidRPr="005F5CB5" w:rsidRDefault="0071445C" w:rsidP="0071445C">
      <w:pPr>
        <w:pStyle w:val="Heading1"/>
        <w:spacing w:before="120" w:after="120" w:line="276" w:lineRule="auto"/>
        <w:rPr>
          <w:color w:val="1F497D"/>
          <w:sz w:val="32"/>
        </w:rPr>
      </w:pPr>
      <w:r w:rsidRPr="005F5CB5">
        <w:rPr>
          <w:color w:val="1F497D"/>
          <w:sz w:val="32"/>
        </w:rPr>
        <w:t>PART 4 – IMPLEMENTATION ARRANGEMENTS</w:t>
      </w:r>
    </w:p>
    <w:p w14:paraId="4B59BD76"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Reporting</w:t>
      </w:r>
    </w:p>
    <w:p w14:paraId="4CC63441" w14:textId="77777777" w:rsidR="0071445C"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The Commonwealth w</w:t>
      </w:r>
      <w:r w:rsidRPr="008D3201">
        <w:rPr>
          <w:rFonts w:ascii="Calibri" w:hAnsi="Calibri" w:cs="Calibri"/>
          <w:sz w:val="23"/>
          <w:szCs w:val="23"/>
        </w:rPr>
        <w:t xml:space="preserve">ill provide </w:t>
      </w:r>
      <w:r w:rsidR="00A85D6C">
        <w:rPr>
          <w:rFonts w:ascii="Calibri" w:hAnsi="Calibri" w:cs="Calibri"/>
          <w:sz w:val="23"/>
          <w:szCs w:val="23"/>
        </w:rPr>
        <w:t>states and territories</w:t>
      </w:r>
      <w:r>
        <w:rPr>
          <w:rFonts w:ascii="Calibri" w:hAnsi="Calibri" w:cs="Calibri"/>
          <w:sz w:val="23"/>
          <w:szCs w:val="23"/>
        </w:rPr>
        <w:t xml:space="preserve"> </w:t>
      </w:r>
      <w:r w:rsidR="0064101A">
        <w:rPr>
          <w:rFonts w:ascii="Calibri" w:hAnsi="Calibri" w:cs="Calibri"/>
          <w:sz w:val="23"/>
          <w:szCs w:val="23"/>
        </w:rPr>
        <w:t xml:space="preserve">which </w:t>
      </w:r>
      <w:r>
        <w:rPr>
          <w:rFonts w:ascii="Calibri" w:hAnsi="Calibri" w:cs="Calibri"/>
          <w:sz w:val="23"/>
          <w:szCs w:val="23"/>
        </w:rPr>
        <w:t xml:space="preserve">have had participating </w:t>
      </w:r>
      <w:r w:rsidR="00083BE1">
        <w:rPr>
          <w:rFonts w:ascii="Calibri" w:hAnsi="Calibri" w:cs="Calibri"/>
          <w:sz w:val="23"/>
          <w:szCs w:val="23"/>
        </w:rPr>
        <w:t xml:space="preserve">government </w:t>
      </w:r>
      <w:r>
        <w:rPr>
          <w:rFonts w:ascii="Calibri" w:hAnsi="Calibri" w:cs="Calibri"/>
          <w:sz w:val="23"/>
          <w:szCs w:val="23"/>
        </w:rPr>
        <w:t xml:space="preserve">institutions declared </w:t>
      </w:r>
      <w:r w:rsidRPr="008D3201">
        <w:rPr>
          <w:rFonts w:ascii="Calibri" w:hAnsi="Calibri" w:cs="Calibri"/>
          <w:sz w:val="23"/>
          <w:szCs w:val="23"/>
        </w:rPr>
        <w:t>with</w:t>
      </w:r>
      <w:r>
        <w:rPr>
          <w:rFonts w:ascii="Calibri" w:hAnsi="Calibri" w:cs="Calibri"/>
          <w:sz w:val="23"/>
          <w:szCs w:val="23"/>
        </w:rPr>
        <w:t>:</w:t>
      </w:r>
    </w:p>
    <w:p w14:paraId="6ACF7A07" w14:textId="4B7FC898" w:rsidR="0071445C" w:rsidRDefault="0071445C" w:rsidP="00E6191C">
      <w:pPr>
        <w:pStyle w:val="ListParagraph"/>
        <w:numPr>
          <w:ilvl w:val="0"/>
          <w:numId w:val="32"/>
        </w:numPr>
        <w:tabs>
          <w:tab w:val="left" w:pos="720"/>
        </w:tabs>
        <w:rPr>
          <w:rFonts w:ascii="Calibri" w:hAnsi="Calibri" w:cs="Calibri"/>
          <w:sz w:val="23"/>
          <w:szCs w:val="23"/>
        </w:rPr>
      </w:pPr>
      <w:r w:rsidRPr="008D3201">
        <w:rPr>
          <w:rFonts w:ascii="Calibri" w:hAnsi="Calibri" w:cs="Calibri"/>
          <w:sz w:val="23"/>
          <w:szCs w:val="23"/>
        </w:rPr>
        <w:t xml:space="preserve">an individual </w:t>
      </w:r>
      <w:r w:rsidR="00751F5F">
        <w:rPr>
          <w:rFonts w:ascii="Calibri" w:hAnsi="Calibri" w:cs="Calibri"/>
          <w:sz w:val="23"/>
          <w:szCs w:val="23"/>
        </w:rPr>
        <w:t>monthly</w:t>
      </w:r>
      <w:r w:rsidRPr="008D3201">
        <w:rPr>
          <w:rFonts w:ascii="Calibri" w:hAnsi="Calibri" w:cs="Calibri"/>
          <w:sz w:val="23"/>
          <w:szCs w:val="23"/>
        </w:rPr>
        <w:t xml:space="preserve"> report </w:t>
      </w:r>
      <w:r w:rsidR="00751F5F">
        <w:rPr>
          <w:rFonts w:ascii="Calibri" w:hAnsi="Calibri" w:cs="Calibri"/>
          <w:sz w:val="23"/>
          <w:szCs w:val="23"/>
        </w:rPr>
        <w:t xml:space="preserve">that provides information </w:t>
      </w:r>
      <w:r w:rsidRPr="008D3201">
        <w:rPr>
          <w:rFonts w:ascii="Calibri" w:hAnsi="Calibri" w:cs="Calibri"/>
          <w:sz w:val="23"/>
          <w:szCs w:val="23"/>
        </w:rPr>
        <w:t xml:space="preserve">on applications made under the Scheme that </w:t>
      </w:r>
      <w:r w:rsidR="00083BE1">
        <w:rPr>
          <w:rFonts w:ascii="Calibri" w:hAnsi="Calibri" w:cs="Calibri"/>
          <w:sz w:val="23"/>
          <w:szCs w:val="23"/>
        </w:rPr>
        <w:t>relate to their participating government institutions</w:t>
      </w:r>
      <w:r w:rsidRPr="008D3201">
        <w:rPr>
          <w:rFonts w:ascii="Calibri" w:hAnsi="Calibri" w:cs="Calibri"/>
          <w:sz w:val="23"/>
          <w:szCs w:val="23"/>
        </w:rPr>
        <w:t xml:space="preserve">. </w:t>
      </w:r>
      <w:r w:rsidR="00751F5F">
        <w:rPr>
          <w:rFonts w:ascii="Calibri" w:hAnsi="Calibri" w:cs="Calibri"/>
          <w:sz w:val="23"/>
          <w:szCs w:val="23"/>
        </w:rPr>
        <w:t xml:space="preserve">This may include, but is not limited to, </w:t>
      </w:r>
      <w:r w:rsidRPr="0090226F">
        <w:rPr>
          <w:rFonts w:ascii="Calibri" w:hAnsi="Calibri" w:cs="Calibri"/>
          <w:sz w:val="23"/>
          <w:szCs w:val="23"/>
        </w:rPr>
        <w:t xml:space="preserve"> information on the number of completed applications, number of completed </w:t>
      </w:r>
      <w:r w:rsidR="003D2F13">
        <w:rPr>
          <w:rFonts w:ascii="Calibri" w:hAnsi="Calibri" w:cs="Calibri"/>
          <w:sz w:val="23"/>
          <w:szCs w:val="23"/>
        </w:rPr>
        <w:t xml:space="preserve">internal </w:t>
      </w:r>
      <w:r w:rsidRPr="0090226F">
        <w:rPr>
          <w:rFonts w:ascii="Calibri" w:hAnsi="Calibri" w:cs="Calibri"/>
          <w:sz w:val="23"/>
          <w:szCs w:val="23"/>
        </w:rPr>
        <w:t>reviews</w:t>
      </w:r>
      <w:r w:rsidR="00E33D9D">
        <w:rPr>
          <w:rFonts w:ascii="Calibri" w:hAnsi="Calibri" w:cs="Calibri"/>
          <w:sz w:val="23"/>
          <w:szCs w:val="23"/>
        </w:rPr>
        <w:t xml:space="preserve"> of decisions</w:t>
      </w:r>
      <w:r>
        <w:rPr>
          <w:rFonts w:ascii="Calibri" w:hAnsi="Calibri" w:cs="Calibri"/>
          <w:sz w:val="23"/>
          <w:szCs w:val="23"/>
        </w:rPr>
        <w:t xml:space="preserve">, </w:t>
      </w:r>
      <w:r w:rsidRPr="0090226F">
        <w:rPr>
          <w:rFonts w:ascii="Calibri" w:hAnsi="Calibri" w:cs="Calibri"/>
          <w:sz w:val="23"/>
          <w:szCs w:val="23"/>
        </w:rPr>
        <w:t xml:space="preserve">the proportion of </w:t>
      </w:r>
      <w:r w:rsidR="003D4BB8">
        <w:rPr>
          <w:rFonts w:ascii="Calibri" w:hAnsi="Calibri" w:cs="Calibri"/>
          <w:sz w:val="23"/>
          <w:szCs w:val="23"/>
        </w:rPr>
        <w:t>affirmed</w:t>
      </w:r>
      <w:r w:rsidR="003D4BB8" w:rsidRPr="0090226F">
        <w:rPr>
          <w:rFonts w:ascii="Calibri" w:hAnsi="Calibri" w:cs="Calibri"/>
          <w:sz w:val="23"/>
          <w:szCs w:val="23"/>
        </w:rPr>
        <w:t xml:space="preserve"> </w:t>
      </w:r>
      <w:r w:rsidRPr="0090226F">
        <w:rPr>
          <w:rFonts w:ascii="Calibri" w:hAnsi="Calibri" w:cs="Calibri"/>
          <w:sz w:val="23"/>
          <w:szCs w:val="23"/>
        </w:rPr>
        <w:t>decisions</w:t>
      </w:r>
      <w:r>
        <w:rPr>
          <w:rFonts w:ascii="Calibri" w:hAnsi="Calibri" w:cs="Calibri"/>
          <w:sz w:val="23"/>
          <w:szCs w:val="23"/>
        </w:rPr>
        <w:t>, the proportion of accepted offers</w:t>
      </w:r>
      <w:r w:rsidR="00433A1C">
        <w:rPr>
          <w:rFonts w:ascii="Calibri" w:hAnsi="Calibri" w:cs="Calibri"/>
          <w:sz w:val="23"/>
          <w:szCs w:val="23"/>
        </w:rPr>
        <w:t xml:space="preserve">, </w:t>
      </w:r>
      <w:r w:rsidR="00433A1C" w:rsidRPr="0090226F">
        <w:rPr>
          <w:rFonts w:ascii="Calibri" w:hAnsi="Calibri" w:cs="Calibri"/>
          <w:sz w:val="23"/>
          <w:szCs w:val="23"/>
        </w:rPr>
        <w:t xml:space="preserve">the average payment amount, </w:t>
      </w:r>
      <w:r w:rsidR="00433A1C">
        <w:rPr>
          <w:sz w:val="23"/>
          <w:szCs w:val="23"/>
        </w:rPr>
        <w:t xml:space="preserve">the composition of payments, </w:t>
      </w:r>
      <w:r w:rsidR="003D2F13">
        <w:rPr>
          <w:sz w:val="23"/>
          <w:szCs w:val="23"/>
        </w:rPr>
        <w:t>the number of applicants that have been determined not entitled to redress under the criminal convictions policy,</w:t>
      </w:r>
      <w:r w:rsidR="00433A1C">
        <w:rPr>
          <w:rFonts w:ascii="Calibri" w:hAnsi="Calibri" w:cs="Calibri"/>
          <w:sz w:val="23"/>
          <w:szCs w:val="23"/>
        </w:rPr>
        <w:t xml:space="preserve"> </w:t>
      </w:r>
      <w:r w:rsidR="00433A1C">
        <w:rPr>
          <w:sz w:val="23"/>
          <w:szCs w:val="23"/>
        </w:rPr>
        <w:t>the numbe</w:t>
      </w:r>
      <w:r w:rsidR="006A7C40">
        <w:rPr>
          <w:sz w:val="23"/>
          <w:szCs w:val="23"/>
        </w:rPr>
        <w:t>r of applications in which the s</w:t>
      </w:r>
      <w:r w:rsidR="00433A1C">
        <w:rPr>
          <w:sz w:val="23"/>
          <w:szCs w:val="23"/>
        </w:rPr>
        <w:t>tate</w:t>
      </w:r>
      <w:r w:rsidR="006A7C40">
        <w:rPr>
          <w:sz w:val="23"/>
          <w:szCs w:val="23"/>
        </w:rPr>
        <w:t xml:space="preserve"> or territory</w:t>
      </w:r>
      <w:r w:rsidR="00433A1C">
        <w:rPr>
          <w:sz w:val="23"/>
          <w:szCs w:val="23"/>
        </w:rPr>
        <w:t xml:space="preserve"> acted as funder of last resort,</w:t>
      </w:r>
      <w:r w:rsidRPr="0090226F">
        <w:rPr>
          <w:rFonts w:ascii="Calibri" w:hAnsi="Calibri" w:cs="Calibri"/>
          <w:sz w:val="23"/>
          <w:szCs w:val="23"/>
        </w:rPr>
        <w:t xml:space="preserve"> and the number of applications </w:t>
      </w:r>
      <w:r>
        <w:rPr>
          <w:rFonts w:ascii="Calibri" w:hAnsi="Calibri" w:cs="Calibri"/>
          <w:sz w:val="23"/>
          <w:szCs w:val="23"/>
        </w:rPr>
        <w:t xml:space="preserve">to be </w:t>
      </w:r>
      <w:r w:rsidRPr="0090226F">
        <w:rPr>
          <w:rFonts w:ascii="Calibri" w:hAnsi="Calibri" w:cs="Calibri"/>
          <w:sz w:val="23"/>
          <w:szCs w:val="23"/>
        </w:rPr>
        <w:t>processed</w:t>
      </w:r>
      <w:r w:rsidR="006B261C">
        <w:rPr>
          <w:rFonts w:ascii="Calibri" w:hAnsi="Calibri" w:cs="Calibri"/>
          <w:sz w:val="23"/>
          <w:szCs w:val="23"/>
        </w:rPr>
        <w:t>,</w:t>
      </w:r>
      <w:r w:rsidR="00635D2A">
        <w:rPr>
          <w:rFonts w:ascii="Calibri" w:hAnsi="Calibri" w:cs="Calibri"/>
          <w:sz w:val="23"/>
          <w:szCs w:val="23"/>
        </w:rPr>
        <w:t xml:space="preserve"> </w:t>
      </w:r>
    </w:p>
    <w:p w14:paraId="34894545" w14:textId="05BDCD68" w:rsidR="0071445C" w:rsidRDefault="00304AA4" w:rsidP="00C20726">
      <w:pPr>
        <w:pStyle w:val="ListParagraph"/>
        <w:numPr>
          <w:ilvl w:val="0"/>
          <w:numId w:val="32"/>
        </w:numPr>
        <w:tabs>
          <w:tab w:val="left" w:pos="720"/>
        </w:tabs>
        <w:rPr>
          <w:rFonts w:ascii="Calibri" w:hAnsi="Calibri" w:cs="Calibri"/>
          <w:sz w:val="23"/>
          <w:szCs w:val="23"/>
        </w:rPr>
      </w:pPr>
      <w:r>
        <w:rPr>
          <w:rFonts w:ascii="Calibri" w:hAnsi="Calibri" w:cs="Calibri"/>
          <w:sz w:val="23"/>
          <w:szCs w:val="23"/>
        </w:rPr>
        <w:t>s</w:t>
      </w:r>
      <w:r w:rsidR="0071445C" w:rsidRPr="007D3977">
        <w:rPr>
          <w:rFonts w:ascii="Calibri" w:hAnsi="Calibri" w:cs="Calibri"/>
          <w:sz w:val="23"/>
          <w:szCs w:val="23"/>
        </w:rPr>
        <w:t>ix monthly reports including whole of Scheme statistics on average processing timeframes, average payment rates</w:t>
      </w:r>
      <w:r w:rsidR="00C20726">
        <w:rPr>
          <w:rFonts w:ascii="Calibri" w:hAnsi="Calibri" w:cs="Calibri"/>
          <w:sz w:val="23"/>
          <w:szCs w:val="23"/>
        </w:rPr>
        <w:t>,</w:t>
      </w:r>
      <w:r w:rsidR="0071445C" w:rsidRPr="007D3977">
        <w:rPr>
          <w:rFonts w:ascii="Calibri" w:hAnsi="Calibri" w:cs="Calibri"/>
          <w:sz w:val="23"/>
          <w:szCs w:val="23"/>
        </w:rPr>
        <w:t xml:space="preserve"> </w:t>
      </w:r>
      <w:r w:rsidR="00C20726" w:rsidRPr="00C20726">
        <w:rPr>
          <w:rFonts w:ascii="Calibri" w:hAnsi="Calibri" w:cs="Calibri"/>
          <w:sz w:val="23"/>
          <w:szCs w:val="23"/>
        </w:rPr>
        <w:t>the number of applications per</w:t>
      </w:r>
      <w:r w:rsidR="00433A1C">
        <w:rPr>
          <w:rFonts w:ascii="Calibri" w:hAnsi="Calibri" w:cs="Calibri"/>
          <w:sz w:val="23"/>
          <w:szCs w:val="23"/>
        </w:rPr>
        <w:t xml:space="preserve"> jurisdiction</w:t>
      </w:r>
      <w:r w:rsidR="00C20726" w:rsidRPr="00C20726">
        <w:rPr>
          <w:rFonts w:ascii="Calibri" w:hAnsi="Calibri" w:cs="Calibri"/>
          <w:sz w:val="23"/>
          <w:szCs w:val="23"/>
        </w:rPr>
        <w:t>, the number of applications for which jurisdictions are responsible, the number of applications for which non-government institutions are responsible</w:t>
      </w:r>
      <w:r w:rsidR="00C20726">
        <w:rPr>
          <w:rFonts w:ascii="Calibri" w:hAnsi="Calibri" w:cs="Calibri"/>
          <w:sz w:val="23"/>
          <w:szCs w:val="23"/>
        </w:rPr>
        <w:t xml:space="preserve"> </w:t>
      </w:r>
      <w:r w:rsidR="0071445C" w:rsidRPr="007D3977">
        <w:rPr>
          <w:rFonts w:ascii="Calibri" w:hAnsi="Calibri" w:cs="Calibri"/>
          <w:sz w:val="23"/>
          <w:szCs w:val="23"/>
        </w:rPr>
        <w:t xml:space="preserve">and the proportion of </w:t>
      </w:r>
      <w:r w:rsidR="003D4BB8">
        <w:rPr>
          <w:rFonts w:ascii="Calibri" w:hAnsi="Calibri" w:cs="Calibri"/>
          <w:sz w:val="23"/>
          <w:szCs w:val="23"/>
        </w:rPr>
        <w:t>approved</w:t>
      </w:r>
      <w:r w:rsidR="003D4BB8" w:rsidRPr="007D3977">
        <w:rPr>
          <w:rFonts w:ascii="Calibri" w:hAnsi="Calibri" w:cs="Calibri"/>
          <w:sz w:val="23"/>
          <w:szCs w:val="23"/>
        </w:rPr>
        <w:t xml:space="preserve"> </w:t>
      </w:r>
      <w:r w:rsidR="0071445C" w:rsidRPr="007D3977">
        <w:rPr>
          <w:rFonts w:ascii="Calibri" w:hAnsi="Calibri" w:cs="Calibri"/>
          <w:sz w:val="23"/>
          <w:szCs w:val="23"/>
        </w:rPr>
        <w:t xml:space="preserve">applications </w:t>
      </w:r>
      <w:r w:rsidR="003D4BB8">
        <w:rPr>
          <w:rFonts w:ascii="Calibri" w:hAnsi="Calibri" w:cs="Calibri"/>
          <w:sz w:val="23"/>
          <w:szCs w:val="23"/>
        </w:rPr>
        <w:t>for redress under</w:t>
      </w:r>
      <w:r w:rsidR="003D4BB8" w:rsidRPr="007D3977">
        <w:rPr>
          <w:rFonts w:ascii="Calibri" w:hAnsi="Calibri" w:cs="Calibri"/>
          <w:sz w:val="23"/>
          <w:szCs w:val="23"/>
        </w:rPr>
        <w:t xml:space="preserve"> </w:t>
      </w:r>
      <w:r w:rsidR="0071445C" w:rsidRPr="007D3977">
        <w:rPr>
          <w:rFonts w:ascii="Calibri" w:hAnsi="Calibri" w:cs="Calibri"/>
          <w:sz w:val="23"/>
          <w:szCs w:val="23"/>
        </w:rPr>
        <w:t>the Scheme</w:t>
      </w:r>
      <w:r w:rsidR="00635D2A">
        <w:rPr>
          <w:rFonts w:ascii="Calibri" w:hAnsi="Calibri" w:cs="Calibri"/>
          <w:sz w:val="23"/>
          <w:szCs w:val="23"/>
        </w:rPr>
        <w:t>, and</w:t>
      </w:r>
    </w:p>
    <w:p w14:paraId="2CF1B9EA" w14:textId="77777777" w:rsidR="0030726F" w:rsidRDefault="0030726F">
      <w:pPr>
        <w:rPr>
          <w:rFonts w:ascii="Calibri" w:hAnsi="Calibri" w:cs="Calibri"/>
          <w:sz w:val="23"/>
          <w:szCs w:val="23"/>
        </w:rPr>
      </w:pPr>
      <w:r>
        <w:rPr>
          <w:rFonts w:ascii="Calibri" w:hAnsi="Calibri" w:cs="Calibri"/>
          <w:sz w:val="23"/>
          <w:szCs w:val="23"/>
        </w:rPr>
        <w:br w:type="page"/>
      </w:r>
    </w:p>
    <w:p w14:paraId="514D7062" w14:textId="69C10535" w:rsidR="009F67F8" w:rsidRPr="009F67F8" w:rsidRDefault="009F67F8" w:rsidP="009F67F8">
      <w:pPr>
        <w:pStyle w:val="ListParagraph"/>
        <w:numPr>
          <w:ilvl w:val="0"/>
          <w:numId w:val="32"/>
        </w:numPr>
        <w:tabs>
          <w:tab w:val="left" w:pos="720"/>
        </w:tabs>
        <w:rPr>
          <w:rFonts w:ascii="Calibri" w:hAnsi="Calibri" w:cs="Calibri"/>
          <w:sz w:val="23"/>
          <w:szCs w:val="23"/>
        </w:rPr>
      </w:pPr>
      <w:r>
        <w:rPr>
          <w:rFonts w:ascii="Calibri" w:hAnsi="Calibri" w:cs="Calibri"/>
          <w:sz w:val="23"/>
          <w:szCs w:val="23"/>
        </w:rPr>
        <w:lastRenderedPageBreak/>
        <w:t>a</w:t>
      </w:r>
      <w:r w:rsidRPr="001D0D97">
        <w:rPr>
          <w:rFonts w:ascii="Calibri" w:hAnsi="Calibri" w:cs="Calibri"/>
          <w:sz w:val="23"/>
          <w:szCs w:val="23"/>
        </w:rPr>
        <w:t xml:space="preserve"> report against the agreed NRS Strategic Success Measures, which are: Application timeliness; Survivor journey; Survivor acceptance; Maintaining institutional participation; Scheme accessibility; and, Support service accessibility. These reports will be issued every 6 mo</w:t>
      </w:r>
      <w:r>
        <w:rPr>
          <w:rFonts w:ascii="Calibri" w:hAnsi="Calibri" w:cs="Calibri"/>
          <w:sz w:val="23"/>
          <w:szCs w:val="23"/>
        </w:rPr>
        <w:t>nths. The reports will be provided to states and territories and published</w:t>
      </w:r>
      <w:r w:rsidRPr="001D0D97">
        <w:rPr>
          <w:rFonts w:ascii="Calibri" w:hAnsi="Calibri" w:cs="Calibri"/>
          <w:sz w:val="23"/>
          <w:szCs w:val="23"/>
        </w:rPr>
        <w:t xml:space="preserve"> on the National Redress Scheme website. </w:t>
      </w:r>
    </w:p>
    <w:p w14:paraId="1133431C" w14:textId="77777777" w:rsidR="0071445C" w:rsidRPr="008D3201" w:rsidRDefault="0071445C" w:rsidP="0071445C">
      <w:pPr>
        <w:pStyle w:val="ListParagraph"/>
        <w:ind w:left="357"/>
        <w:rPr>
          <w:rFonts w:ascii="Calibri" w:hAnsi="Calibri" w:cs="Calibri"/>
          <w:sz w:val="23"/>
          <w:szCs w:val="23"/>
        </w:rPr>
      </w:pPr>
    </w:p>
    <w:p w14:paraId="76A230E2" w14:textId="052BA67C" w:rsidR="0071445C" w:rsidRDefault="0071445C" w:rsidP="00D05F42">
      <w:pPr>
        <w:pStyle w:val="ListParagraph"/>
        <w:numPr>
          <w:ilvl w:val="0"/>
          <w:numId w:val="4"/>
        </w:numPr>
        <w:rPr>
          <w:rFonts w:ascii="Calibri" w:hAnsi="Calibri" w:cs="Calibri"/>
          <w:sz w:val="23"/>
          <w:szCs w:val="23"/>
        </w:rPr>
      </w:pPr>
      <w:r>
        <w:rPr>
          <w:rFonts w:ascii="Calibri" w:hAnsi="Calibri" w:cs="Calibri"/>
          <w:sz w:val="23"/>
          <w:szCs w:val="23"/>
        </w:rPr>
        <w:t>States</w:t>
      </w:r>
      <w:r w:rsidR="00A85D6C">
        <w:rPr>
          <w:rFonts w:ascii="Calibri" w:hAnsi="Calibri" w:cs="Calibri"/>
          <w:sz w:val="23"/>
          <w:szCs w:val="23"/>
        </w:rPr>
        <w:t xml:space="preserve"> and territories</w:t>
      </w:r>
      <w:r>
        <w:rPr>
          <w:rFonts w:ascii="Calibri" w:hAnsi="Calibri" w:cs="Calibri"/>
          <w:sz w:val="23"/>
          <w:szCs w:val="23"/>
        </w:rPr>
        <w:t xml:space="preserve"> that have participating </w:t>
      </w:r>
      <w:r w:rsidR="00083BE1">
        <w:rPr>
          <w:rFonts w:ascii="Calibri" w:hAnsi="Calibri" w:cs="Calibri"/>
          <w:sz w:val="23"/>
          <w:szCs w:val="23"/>
        </w:rPr>
        <w:t xml:space="preserve">government </w:t>
      </w:r>
      <w:r>
        <w:rPr>
          <w:rFonts w:ascii="Calibri" w:hAnsi="Calibri" w:cs="Calibri"/>
          <w:sz w:val="23"/>
          <w:szCs w:val="23"/>
        </w:rPr>
        <w:t>institutions declared will provide</w:t>
      </w:r>
      <w:r w:rsidRPr="008D3201">
        <w:rPr>
          <w:rFonts w:ascii="Calibri" w:hAnsi="Calibri" w:cs="Calibri"/>
          <w:sz w:val="23"/>
          <w:szCs w:val="23"/>
        </w:rPr>
        <w:t xml:space="preserve"> the Commonwealth </w:t>
      </w:r>
      <w:r>
        <w:rPr>
          <w:rFonts w:ascii="Calibri" w:hAnsi="Calibri" w:cs="Calibri"/>
          <w:sz w:val="23"/>
          <w:szCs w:val="23"/>
        </w:rPr>
        <w:t>with</w:t>
      </w:r>
      <w:r w:rsidR="00D05F42">
        <w:rPr>
          <w:rFonts w:ascii="Calibri" w:hAnsi="Calibri" w:cs="Calibri"/>
          <w:sz w:val="23"/>
          <w:szCs w:val="23"/>
        </w:rPr>
        <w:t xml:space="preserve"> </w:t>
      </w:r>
      <w:r w:rsidR="00666085">
        <w:rPr>
          <w:rFonts w:ascii="Calibri" w:hAnsi="Calibri" w:cs="Calibri"/>
          <w:sz w:val="23"/>
          <w:szCs w:val="23"/>
        </w:rPr>
        <w:t>annual</w:t>
      </w:r>
      <w:r w:rsidR="00666085" w:rsidRPr="00D05F42">
        <w:rPr>
          <w:rFonts w:ascii="Calibri" w:hAnsi="Calibri" w:cs="Calibri"/>
          <w:sz w:val="23"/>
          <w:szCs w:val="23"/>
        </w:rPr>
        <w:t xml:space="preserve"> </w:t>
      </w:r>
      <w:r w:rsidRPr="00D05F42">
        <w:rPr>
          <w:rFonts w:ascii="Calibri" w:hAnsi="Calibri" w:cs="Calibri"/>
          <w:sz w:val="23"/>
          <w:szCs w:val="23"/>
        </w:rPr>
        <w:t>reports on the number and type of direct personal responses they have delivered</w:t>
      </w:r>
      <w:r w:rsidR="00D05F42" w:rsidRPr="00D05F42">
        <w:rPr>
          <w:rFonts w:ascii="Calibri" w:hAnsi="Calibri" w:cs="Calibri"/>
          <w:sz w:val="23"/>
          <w:szCs w:val="23"/>
        </w:rPr>
        <w:t>.</w:t>
      </w:r>
    </w:p>
    <w:p w14:paraId="769EA907" w14:textId="77777777" w:rsidR="00635D2A" w:rsidRPr="00D05F42" w:rsidRDefault="00635D2A" w:rsidP="00635D2A">
      <w:pPr>
        <w:pStyle w:val="ListParagraph"/>
        <w:ind w:left="360"/>
        <w:rPr>
          <w:rFonts w:ascii="Calibri" w:hAnsi="Calibri" w:cs="Calibri"/>
          <w:sz w:val="23"/>
          <w:szCs w:val="23"/>
        </w:rPr>
      </w:pPr>
    </w:p>
    <w:p w14:paraId="1EA7C874" w14:textId="77777777" w:rsidR="0020332D" w:rsidRPr="00D05F42" w:rsidRDefault="00A85D6C" w:rsidP="00D05F42">
      <w:pPr>
        <w:pStyle w:val="ListParagraph"/>
        <w:numPr>
          <w:ilvl w:val="0"/>
          <w:numId w:val="4"/>
        </w:numPr>
        <w:rPr>
          <w:rFonts w:ascii="Calibri" w:hAnsi="Calibri" w:cs="Calibri"/>
          <w:sz w:val="23"/>
          <w:szCs w:val="23"/>
        </w:rPr>
      </w:pPr>
      <w:r>
        <w:rPr>
          <w:rFonts w:ascii="Calibri" w:hAnsi="Calibri" w:cs="Calibri"/>
          <w:sz w:val="23"/>
          <w:szCs w:val="23"/>
        </w:rPr>
        <w:t xml:space="preserve">Participating </w:t>
      </w:r>
      <w:r w:rsidRPr="008D3201">
        <w:rPr>
          <w:rFonts w:ascii="Calibri" w:hAnsi="Calibri" w:cs="Calibri"/>
          <w:sz w:val="23"/>
          <w:szCs w:val="23"/>
        </w:rPr>
        <w:t>state and territory governments</w:t>
      </w:r>
      <w:r w:rsidDel="00A85D6C">
        <w:rPr>
          <w:rFonts w:ascii="Calibri" w:hAnsi="Calibri" w:cs="Calibri"/>
          <w:sz w:val="23"/>
          <w:szCs w:val="23"/>
        </w:rPr>
        <w:t xml:space="preserve"> </w:t>
      </w:r>
      <w:r w:rsidR="00363DFA">
        <w:rPr>
          <w:rFonts w:ascii="Calibri" w:hAnsi="Calibri" w:cs="Calibri"/>
          <w:sz w:val="23"/>
          <w:szCs w:val="23"/>
        </w:rPr>
        <w:t>that have elected to deliver</w:t>
      </w:r>
      <w:r w:rsidR="003702F9">
        <w:rPr>
          <w:rFonts w:ascii="Calibri" w:hAnsi="Calibri" w:cs="Calibri"/>
          <w:sz w:val="23"/>
          <w:szCs w:val="23"/>
        </w:rPr>
        <w:t xml:space="preserve"> </w:t>
      </w:r>
      <w:r w:rsidR="00AB7025">
        <w:rPr>
          <w:rFonts w:ascii="Calibri" w:hAnsi="Calibri" w:cs="Calibri"/>
          <w:sz w:val="23"/>
          <w:szCs w:val="23"/>
        </w:rPr>
        <w:t>CPC</w:t>
      </w:r>
      <w:r w:rsidR="00584598">
        <w:rPr>
          <w:rFonts w:ascii="Calibri" w:hAnsi="Calibri" w:cs="Calibri"/>
          <w:sz w:val="23"/>
          <w:szCs w:val="23"/>
        </w:rPr>
        <w:t xml:space="preserve"> </w:t>
      </w:r>
      <w:r w:rsidR="003702F9">
        <w:rPr>
          <w:rFonts w:ascii="Calibri" w:hAnsi="Calibri" w:cs="Calibri"/>
          <w:sz w:val="23"/>
          <w:szCs w:val="23"/>
        </w:rPr>
        <w:t>services directly will provide the Commonwealth with</w:t>
      </w:r>
      <w:r w:rsidR="00D05F42">
        <w:rPr>
          <w:rFonts w:ascii="Calibri" w:hAnsi="Calibri" w:cs="Calibri"/>
          <w:sz w:val="23"/>
          <w:szCs w:val="23"/>
        </w:rPr>
        <w:t xml:space="preserve"> </w:t>
      </w:r>
      <w:r w:rsidR="0020332D" w:rsidRPr="00D05F42">
        <w:rPr>
          <w:rFonts w:ascii="Calibri" w:hAnsi="Calibri" w:cs="Calibri"/>
          <w:sz w:val="23"/>
          <w:szCs w:val="23"/>
        </w:rPr>
        <w:t xml:space="preserve">annual reports on the provision of </w:t>
      </w:r>
      <w:r w:rsidR="00584598">
        <w:rPr>
          <w:rFonts w:ascii="Calibri" w:hAnsi="Calibri" w:cs="Calibri"/>
          <w:sz w:val="23"/>
          <w:szCs w:val="23"/>
        </w:rPr>
        <w:t xml:space="preserve">CPC </w:t>
      </w:r>
      <w:r w:rsidR="0020332D" w:rsidRPr="00D05F42">
        <w:rPr>
          <w:rFonts w:ascii="Calibri" w:hAnsi="Calibri" w:cs="Calibri"/>
          <w:sz w:val="23"/>
          <w:szCs w:val="23"/>
        </w:rPr>
        <w:t>services to survivors, including details about the number of survivors who have engage</w:t>
      </w:r>
      <w:r w:rsidR="003702F9" w:rsidRPr="00D05F42">
        <w:rPr>
          <w:rFonts w:ascii="Calibri" w:hAnsi="Calibri" w:cs="Calibri"/>
          <w:sz w:val="23"/>
          <w:szCs w:val="23"/>
        </w:rPr>
        <w:t>d</w:t>
      </w:r>
      <w:r w:rsidR="0020332D" w:rsidRPr="00D05F42">
        <w:rPr>
          <w:rFonts w:ascii="Calibri" w:hAnsi="Calibri" w:cs="Calibri"/>
          <w:sz w:val="23"/>
          <w:szCs w:val="23"/>
        </w:rPr>
        <w:t xml:space="preserve"> in </w:t>
      </w:r>
      <w:r w:rsidR="00584598">
        <w:rPr>
          <w:rFonts w:ascii="Calibri" w:hAnsi="Calibri" w:cs="Calibri"/>
          <w:sz w:val="23"/>
          <w:szCs w:val="23"/>
        </w:rPr>
        <w:t>CPC</w:t>
      </w:r>
      <w:r w:rsidR="00584598" w:rsidRPr="00D05F42">
        <w:rPr>
          <w:rFonts w:ascii="Calibri" w:hAnsi="Calibri" w:cs="Calibri"/>
          <w:sz w:val="23"/>
          <w:szCs w:val="23"/>
        </w:rPr>
        <w:t xml:space="preserve"> </w:t>
      </w:r>
      <w:r w:rsidR="0020332D" w:rsidRPr="00D05F42">
        <w:rPr>
          <w:rFonts w:ascii="Calibri" w:hAnsi="Calibri" w:cs="Calibri"/>
          <w:sz w:val="23"/>
          <w:szCs w:val="23"/>
        </w:rPr>
        <w:t>in the year and the number of hours accessed.</w:t>
      </w:r>
    </w:p>
    <w:p w14:paraId="25C1CAE1" w14:textId="77777777" w:rsidR="0071445C"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t>Confidential Information</w:t>
      </w:r>
    </w:p>
    <w:p w14:paraId="1690F12F" w14:textId="77777777" w:rsidR="0071445C" w:rsidRDefault="0071445C" w:rsidP="00250C87">
      <w:pPr>
        <w:pStyle w:val="ListParagraph"/>
        <w:numPr>
          <w:ilvl w:val="0"/>
          <w:numId w:val="4"/>
        </w:numPr>
        <w:rPr>
          <w:rFonts w:ascii="Calibri" w:hAnsi="Calibri" w:cs="Calibri"/>
          <w:sz w:val="23"/>
          <w:szCs w:val="23"/>
        </w:rPr>
      </w:pPr>
      <w:r>
        <w:rPr>
          <w:rFonts w:ascii="Calibri" w:hAnsi="Calibri" w:cs="Calibri"/>
          <w:sz w:val="23"/>
          <w:szCs w:val="23"/>
        </w:rPr>
        <w:t xml:space="preserve">Subject to clause </w:t>
      </w:r>
      <w:r w:rsidR="00304AA4">
        <w:rPr>
          <w:rFonts w:ascii="Calibri" w:hAnsi="Calibri" w:cs="Calibri"/>
          <w:sz w:val="23"/>
          <w:szCs w:val="23"/>
        </w:rPr>
        <w:t>3</w:t>
      </w:r>
      <w:r w:rsidR="007E5B4A">
        <w:rPr>
          <w:rFonts w:ascii="Calibri" w:hAnsi="Calibri" w:cs="Calibri"/>
          <w:sz w:val="23"/>
          <w:szCs w:val="23"/>
        </w:rPr>
        <w:t>1</w:t>
      </w:r>
      <w:r>
        <w:rPr>
          <w:rFonts w:ascii="Calibri" w:hAnsi="Calibri" w:cs="Calibri"/>
          <w:sz w:val="23"/>
          <w:szCs w:val="23"/>
        </w:rPr>
        <w:t xml:space="preserve">, a Party must not disclose Confidential Information to anyone, without the prior written consent of the </w:t>
      </w:r>
      <w:r w:rsidR="007E5BE2">
        <w:rPr>
          <w:rFonts w:ascii="Calibri" w:hAnsi="Calibri" w:cs="Calibri"/>
          <w:sz w:val="23"/>
          <w:szCs w:val="23"/>
        </w:rPr>
        <w:t xml:space="preserve">Party that provided them </w:t>
      </w:r>
      <w:r w:rsidR="003D4BB8">
        <w:rPr>
          <w:rFonts w:ascii="Calibri" w:hAnsi="Calibri" w:cs="Calibri"/>
          <w:sz w:val="23"/>
          <w:szCs w:val="23"/>
        </w:rPr>
        <w:t xml:space="preserve">with </w:t>
      </w:r>
      <w:r w:rsidR="007E5BE2">
        <w:rPr>
          <w:rFonts w:ascii="Calibri" w:hAnsi="Calibri" w:cs="Calibri"/>
          <w:sz w:val="23"/>
          <w:szCs w:val="23"/>
        </w:rPr>
        <w:t>the information</w:t>
      </w:r>
      <w:r>
        <w:rPr>
          <w:rFonts w:ascii="Calibri" w:hAnsi="Calibri" w:cs="Calibri"/>
          <w:sz w:val="23"/>
          <w:szCs w:val="23"/>
        </w:rPr>
        <w:t>.</w:t>
      </w:r>
      <w:r w:rsidR="009A4A5C">
        <w:rPr>
          <w:rFonts w:ascii="Calibri" w:hAnsi="Calibri" w:cs="Calibri"/>
          <w:sz w:val="23"/>
          <w:szCs w:val="23"/>
        </w:rPr>
        <w:t xml:space="preserve"> Confidential </w:t>
      </w:r>
      <w:r w:rsidR="00584598">
        <w:rPr>
          <w:rFonts w:ascii="Calibri" w:hAnsi="Calibri" w:cs="Calibri"/>
          <w:sz w:val="23"/>
          <w:szCs w:val="23"/>
        </w:rPr>
        <w:t>I</w:t>
      </w:r>
      <w:r w:rsidR="009A4A5C">
        <w:rPr>
          <w:rFonts w:ascii="Calibri" w:hAnsi="Calibri" w:cs="Calibri"/>
          <w:sz w:val="23"/>
          <w:szCs w:val="23"/>
        </w:rPr>
        <w:t>nformation includes</w:t>
      </w:r>
      <w:r w:rsidR="00584598">
        <w:rPr>
          <w:rFonts w:ascii="Calibri" w:hAnsi="Calibri" w:cs="Calibri"/>
          <w:sz w:val="23"/>
          <w:szCs w:val="23"/>
        </w:rPr>
        <w:t>, for example,</w:t>
      </w:r>
      <w:r w:rsidR="009A4A5C">
        <w:rPr>
          <w:rFonts w:ascii="Calibri" w:hAnsi="Calibri" w:cs="Calibri"/>
          <w:sz w:val="23"/>
          <w:szCs w:val="23"/>
        </w:rPr>
        <w:t xml:space="preserve"> the deliberations of the Ministers’ Redress Scheme Governance Board (see clause 43).</w:t>
      </w:r>
    </w:p>
    <w:p w14:paraId="51814A93" w14:textId="77777777" w:rsidR="00250C87" w:rsidRDefault="00250C87" w:rsidP="00250C87">
      <w:pPr>
        <w:pStyle w:val="ListParagraph"/>
        <w:ind w:left="360"/>
        <w:rPr>
          <w:rFonts w:ascii="Calibri" w:hAnsi="Calibri" w:cs="Calibri"/>
          <w:sz w:val="23"/>
          <w:szCs w:val="23"/>
        </w:rPr>
      </w:pPr>
    </w:p>
    <w:p w14:paraId="6816D393" w14:textId="77777777" w:rsidR="0071445C" w:rsidRPr="00FB0D0C" w:rsidRDefault="0071445C" w:rsidP="00E6191C">
      <w:pPr>
        <w:pStyle w:val="ListParagraph"/>
        <w:numPr>
          <w:ilvl w:val="0"/>
          <w:numId w:val="4"/>
        </w:numPr>
        <w:ind w:left="351" w:hanging="357"/>
        <w:rPr>
          <w:rFonts w:ascii="Calibri" w:hAnsi="Calibri" w:cs="Calibri"/>
          <w:sz w:val="23"/>
          <w:szCs w:val="23"/>
        </w:rPr>
      </w:pPr>
      <w:r>
        <w:rPr>
          <w:rFonts w:ascii="Calibri" w:hAnsi="Calibri" w:cs="Calibri"/>
          <w:sz w:val="23"/>
          <w:szCs w:val="23"/>
        </w:rPr>
        <w:t xml:space="preserve">A </w:t>
      </w:r>
      <w:r w:rsidRPr="00FB0D0C">
        <w:rPr>
          <w:rFonts w:ascii="Calibri" w:hAnsi="Calibri" w:cs="Calibri"/>
          <w:sz w:val="23"/>
          <w:szCs w:val="23"/>
        </w:rPr>
        <w:t>Party can disclose Confidential Information to the extent that it:</w:t>
      </w:r>
    </w:p>
    <w:p w14:paraId="4EBF9700" w14:textId="77777777" w:rsidR="0071445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is disclosed to its internal management personnel, solely to enable effective management or auditing of the Scheme</w:t>
      </w:r>
    </w:p>
    <w:p w14:paraId="2710CAB8" w14:textId="111819FA"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 xml:space="preserve">is disclosed </w:t>
      </w:r>
      <w:r>
        <w:rPr>
          <w:rFonts w:ascii="Calibri" w:hAnsi="Calibri" w:cs="Calibri"/>
          <w:sz w:val="23"/>
          <w:szCs w:val="23"/>
        </w:rPr>
        <w:t>by the Commonwealth in response</w:t>
      </w:r>
      <w:r w:rsidRPr="00FB0D0C">
        <w:rPr>
          <w:rFonts w:ascii="Calibri" w:hAnsi="Calibri" w:cs="Calibri"/>
          <w:sz w:val="23"/>
          <w:szCs w:val="23"/>
        </w:rPr>
        <w:t xml:space="preserve"> to a request by a House or a Committee of the Parliament of the Commonwealth of Australia</w:t>
      </w:r>
      <w:r w:rsidR="002E32ED">
        <w:rPr>
          <w:rFonts w:ascii="Calibri" w:hAnsi="Calibri" w:cs="Calibri"/>
          <w:sz w:val="23"/>
          <w:szCs w:val="23"/>
        </w:rPr>
        <w:t xml:space="preserve"> or </w:t>
      </w:r>
      <w:r w:rsidR="002D1AFC">
        <w:rPr>
          <w:rFonts w:ascii="Calibri" w:hAnsi="Calibri" w:cs="Calibri"/>
          <w:sz w:val="23"/>
          <w:szCs w:val="23"/>
        </w:rPr>
        <w:t xml:space="preserve">by a </w:t>
      </w:r>
      <w:r w:rsidR="00F01A62">
        <w:rPr>
          <w:rFonts w:ascii="Calibri" w:hAnsi="Calibri" w:cs="Calibri"/>
          <w:sz w:val="23"/>
          <w:szCs w:val="23"/>
        </w:rPr>
        <w:t>s</w:t>
      </w:r>
      <w:r w:rsidR="002D1AFC">
        <w:rPr>
          <w:rFonts w:ascii="Calibri" w:hAnsi="Calibri" w:cs="Calibri"/>
          <w:sz w:val="23"/>
          <w:szCs w:val="23"/>
        </w:rPr>
        <w:t>tate</w:t>
      </w:r>
      <w:r w:rsidR="00F01A62">
        <w:rPr>
          <w:rFonts w:ascii="Calibri" w:hAnsi="Calibri" w:cs="Calibri"/>
          <w:sz w:val="23"/>
          <w:szCs w:val="23"/>
        </w:rPr>
        <w:t xml:space="preserve"> or territory</w:t>
      </w:r>
      <w:r w:rsidR="002D1AFC">
        <w:rPr>
          <w:rFonts w:ascii="Calibri" w:hAnsi="Calibri" w:cs="Calibri"/>
          <w:sz w:val="23"/>
          <w:szCs w:val="23"/>
        </w:rPr>
        <w:t xml:space="preserve"> in response to a request by a House or Committee of its Parliament</w:t>
      </w:r>
      <w:r w:rsidR="006723C9">
        <w:rPr>
          <w:rFonts w:ascii="Calibri" w:hAnsi="Calibri" w:cs="Calibri"/>
          <w:sz w:val="23"/>
          <w:szCs w:val="23"/>
        </w:rPr>
        <w:t>,</w:t>
      </w:r>
      <w:r w:rsidR="002877F2">
        <w:rPr>
          <w:rFonts w:ascii="Calibri" w:hAnsi="Calibri" w:cs="Calibri"/>
          <w:sz w:val="23"/>
          <w:szCs w:val="23"/>
        </w:rPr>
        <w:t xml:space="preserve"> or </w:t>
      </w:r>
      <w:r w:rsidR="006723C9">
        <w:rPr>
          <w:rFonts w:ascii="Calibri" w:hAnsi="Calibri" w:cs="Calibri"/>
          <w:sz w:val="23"/>
          <w:szCs w:val="23"/>
        </w:rPr>
        <w:t xml:space="preserve">its </w:t>
      </w:r>
      <w:r w:rsidR="002877F2">
        <w:rPr>
          <w:rFonts w:ascii="Calibri" w:hAnsi="Calibri" w:cs="Calibri"/>
          <w:sz w:val="23"/>
          <w:szCs w:val="23"/>
        </w:rPr>
        <w:t>Legislative Assembly</w:t>
      </w:r>
    </w:p>
    <w:p w14:paraId="4A3DC804" w14:textId="77777777"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is shared within a Party, or with another agency, where this serves the Commonwealth’s</w:t>
      </w:r>
      <w:r w:rsidR="002E32ED">
        <w:rPr>
          <w:rFonts w:ascii="Calibri" w:hAnsi="Calibri" w:cs="Calibri"/>
          <w:sz w:val="23"/>
          <w:szCs w:val="23"/>
        </w:rPr>
        <w:t xml:space="preserve"> or a </w:t>
      </w:r>
      <w:r w:rsidR="00F01A62">
        <w:rPr>
          <w:rFonts w:ascii="Calibri" w:hAnsi="Calibri" w:cs="Calibri"/>
          <w:sz w:val="23"/>
          <w:szCs w:val="23"/>
        </w:rPr>
        <w:t>s</w:t>
      </w:r>
      <w:r w:rsidR="002E32ED">
        <w:rPr>
          <w:rFonts w:ascii="Calibri" w:hAnsi="Calibri" w:cs="Calibri"/>
          <w:sz w:val="23"/>
          <w:szCs w:val="23"/>
        </w:rPr>
        <w:t>tate</w:t>
      </w:r>
      <w:r w:rsidR="00F01A62">
        <w:rPr>
          <w:rFonts w:ascii="Calibri" w:hAnsi="Calibri" w:cs="Calibri"/>
          <w:sz w:val="23"/>
          <w:szCs w:val="23"/>
        </w:rPr>
        <w:t xml:space="preserve"> or territory</w:t>
      </w:r>
      <w:r w:rsidR="002E32ED">
        <w:rPr>
          <w:rFonts w:ascii="Calibri" w:hAnsi="Calibri" w:cs="Calibri"/>
          <w:sz w:val="23"/>
          <w:szCs w:val="23"/>
        </w:rPr>
        <w:t>’s</w:t>
      </w:r>
      <w:r w:rsidRPr="00FB0D0C">
        <w:rPr>
          <w:rFonts w:ascii="Calibri" w:hAnsi="Calibri" w:cs="Calibri"/>
          <w:sz w:val="23"/>
          <w:szCs w:val="23"/>
        </w:rPr>
        <w:t xml:space="preserve"> legitimate interests</w:t>
      </w:r>
    </w:p>
    <w:p w14:paraId="3F2F0CC2" w14:textId="77777777"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 xml:space="preserve">is authorised </w:t>
      </w:r>
      <w:r>
        <w:rPr>
          <w:rFonts w:ascii="Calibri" w:hAnsi="Calibri" w:cs="Calibri"/>
          <w:sz w:val="23"/>
          <w:szCs w:val="23"/>
        </w:rPr>
        <w:t xml:space="preserve">or required </w:t>
      </w:r>
      <w:r w:rsidRPr="00FB0D0C">
        <w:rPr>
          <w:rFonts w:ascii="Calibri" w:hAnsi="Calibri" w:cs="Calibri"/>
          <w:sz w:val="23"/>
          <w:szCs w:val="23"/>
        </w:rPr>
        <w:t>by law to be disclosed</w:t>
      </w:r>
      <w:r w:rsidR="006B261C">
        <w:rPr>
          <w:rFonts w:ascii="Calibri" w:hAnsi="Calibri" w:cs="Calibri"/>
          <w:sz w:val="23"/>
          <w:szCs w:val="23"/>
        </w:rPr>
        <w:t>,</w:t>
      </w:r>
      <w:r w:rsidRPr="00FB0D0C">
        <w:rPr>
          <w:rFonts w:ascii="Calibri" w:hAnsi="Calibri" w:cs="Calibri"/>
          <w:sz w:val="23"/>
          <w:szCs w:val="23"/>
        </w:rPr>
        <w:t xml:space="preserve"> or</w:t>
      </w:r>
    </w:p>
    <w:p w14:paraId="0B093703" w14:textId="77777777" w:rsidR="0071445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 xml:space="preserve">is in the public domain otherwise than due to a breach of </w:t>
      </w:r>
      <w:r>
        <w:rPr>
          <w:rFonts w:ascii="Calibri" w:hAnsi="Calibri" w:cs="Calibri"/>
          <w:sz w:val="23"/>
          <w:szCs w:val="23"/>
        </w:rPr>
        <w:t>this Agreement</w:t>
      </w:r>
      <w:r w:rsidRPr="00FB0D0C">
        <w:rPr>
          <w:rFonts w:ascii="Calibri" w:hAnsi="Calibri" w:cs="Calibri"/>
          <w:sz w:val="23"/>
          <w:szCs w:val="23"/>
        </w:rPr>
        <w:t>.</w:t>
      </w:r>
    </w:p>
    <w:p w14:paraId="7B901AF8" w14:textId="77777777" w:rsidR="0071445C" w:rsidRPr="00FB0D0C" w:rsidRDefault="0071445C" w:rsidP="0071445C">
      <w:pPr>
        <w:pStyle w:val="ListParagraph"/>
        <w:ind w:left="351"/>
        <w:rPr>
          <w:rFonts w:ascii="Calibri" w:hAnsi="Calibri" w:cs="Calibri"/>
          <w:sz w:val="23"/>
          <w:szCs w:val="23"/>
        </w:rPr>
      </w:pPr>
    </w:p>
    <w:p w14:paraId="626794BA" w14:textId="77777777" w:rsidR="0071445C" w:rsidRPr="00FB0D0C" w:rsidRDefault="0071445C" w:rsidP="00E6191C">
      <w:pPr>
        <w:pStyle w:val="ListParagraph"/>
        <w:numPr>
          <w:ilvl w:val="0"/>
          <w:numId w:val="4"/>
        </w:numPr>
        <w:ind w:left="351" w:hanging="357"/>
        <w:rPr>
          <w:rFonts w:ascii="Calibri" w:hAnsi="Calibri" w:cs="Calibri"/>
          <w:sz w:val="23"/>
          <w:szCs w:val="23"/>
        </w:rPr>
      </w:pPr>
      <w:r w:rsidRPr="00FB0D0C">
        <w:rPr>
          <w:rFonts w:ascii="Calibri" w:hAnsi="Calibri" w:cs="Calibri"/>
          <w:sz w:val="23"/>
          <w:szCs w:val="23"/>
        </w:rPr>
        <w:t xml:space="preserve">Where a Party discloses Confidential Information to another person under clause </w:t>
      </w:r>
      <w:r w:rsidR="002E32ED">
        <w:rPr>
          <w:rFonts w:ascii="Calibri" w:hAnsi="Calibri" w:cs="Calibri"/>
          <w:sz w:val="23"/>
          <w:szCs w:val="23"/>
        </w:rPr>
        <w:t>3</w:t>
      </w:r>
      <w:r w:rsidR="007E5B4A">
        <w:rPr>
          <w:rFonts w:ascii="Calibri" w:hAnsi="Calibri" w:cs="Calibri"/>
          <w:sz w:val="23"/>
          <w:szCs w:val="23"/>
        </w:rPr>
        <w:t>1</w:t>
      </w:r>
      <w:r w:rsidRPr="00FB0D0C">
        <w:rPr>
          <w:rFonts w:ascii="Calibri" w:hAnsi="Calibri" w:cs="Calibri"/>
          <w:sz w:val="23"/>
          <w:szCs w:val="23"/>
        </w:rPr>
        <w:t xml:space="preserve"> they must:</w:t>
      </w:r>
    </w:p>
    <w:p w14:paraId="3AC18E7E" w14:textId="77777777" w:rsidR="0071445C" w:rsidRPr="00FB0D0C" w:rsidRDefault="0071445C" w:rsidP="00E6191C">
      <w:pPr>
        <w:pStyle w:val="ListParagraph"/>
        <w:numPr>
          <w:ilvl w:val="0"/>
          <w:numId w:val="34"/>
        </w:numPr>
        <w:tabs>
          <w:tab w:val="left" w:pos="720"/>
        </w:tabs>
        <w:rPr>
          <w:rFonts w:ascii="Calibri" w:hAnsi="Calibri" w:cs="Calibri"/>
          <w:sz w:val="23"/>
          <w:szCs w:val="23"/>
        </w:rPr>
      </w:pPr>
      <w:r>
        <w:rPr>
          <w:rFonts w:ascii="Calibri" w:hAnsi="Calibri" w:cs="Calibri"/>
          <w:sz w:val="23"/>
          <w:szCs w:val="23"/>
        </w:rPr>
        <w:t>notify the receiving person</w:t>
      </w:r>
      <w:r w:rsidRPr="001300A1">
        <w:rPr>
          <w:rFonts w:ascii="Calibri" w:hAnsi="Calibri" w:cs="Calibri"/>
          <w:sz w:val="23"/>
          <w:szCs w:val="23"/>
        </w:rPr>
        <w:t xml:space="preserve"> </w:t>
      </w:r>
      <w:r w:rsidRPr="00FB0D0C">
        <w:rPr>
          <w:rFonts w:ascii="Calibri" w:hAnsi="Calibri" w:cs="Calibri"/>
          <w:sz w:val="23"/>
          <w:szCs w:val="23"/>
        </w:rPr>
        <w:t>that the information is confidential</w:t>
      </w:r>
      <w:r w:rsidR="006B261C">
        <w:rPr>
          <w:rFonts w:ascii="Calibri" w:hAnsi="Calibri" w:cs="Calibri"/>
          <w:sz w:val="23"/>
          <w:szCs w:val="23"/>
        </w:rPr>
        <w:t>,</w:t>
      </w:r>
      <w:r w:rsidRPr="00FB0D0C">
        <w:rPr>
          <w:rFonts w:ascii="Calibri" w:hAnsi="Calibri" w:cs="Calibri"/>
          <w:sz w:val="23"/>
          <w:szCs w:val="23"/>
        </w:rPr>
        <w:t xml:space="preserve"> and</w:t>
      </w:r>
    </w:p>
    <w:p w14:paraId="2E845955" w14:textId="77777777" w:rsidR="0071445C" w:rsidRDefault="0071445C" w:rsidP="00E6191C">
      <w:pPr>
        <w:pStyle w:val="ListParagraph"/>
        <w:numPr>
          <w:ilvl w:val="0"/>
          <w:numId w:val="34"/>
        </w:numPr>
        <w:tabs>
          <w:tab w:val="left" w:pos="720"/>
        </w:tabs>
        <w:rPr>
          <w:rFonts w:ascii="Calibri" w:hAnsi="Calibri" w:cs="Calibri"/>
          <w:sz w:val="23"/>
          <w:szCs w:val="23"/>
        </w:rPr>
      </w:pPr>
      <w:r w:rsidRPr="00FB0D0C">
        <w:rPr>
          <w:rFonts w:ascii="Calibri" w:hAnsi="Calibri" w:cs="Calibri"/>
          <w:sz w:val="23"/>
          <w:szCs w:val="23"/>
        </w:rPr>
        <w:t>not provide the information unless the receiving person agrees to keep the information confidential.</w:t>
      </w:r>
    </w:p>
    <w:p w14:paraId="2663D863" w14:textId="77777777" w:rsidR="0071445C" w:rsidRPr="00F66E34" w:rsidRDefault="0071445C" w:rsidP="0071445C">
      <w:pPr>
        <w:pStyle w:val="ListParagraph"/>
        <w:tabs>
          <w:tab w:val="left" w:pos="720"/>
        </w:tabs>
        <w:rPr>
          <w:rFonts w:ascii="Calibri" w:hAnsi="Calibri" w:cs="Calibri"/>
          <w:sz w:val="23"/>
          <w:szCs w:val="23"/>
        </w:rPr>
      </w:pPr>
    </w:p>
    <w:p w14:paraId="5F7124E1" w14:textId="77777777" w:rsidR="00DD33FC" w:rsidRPr="00FB0D0C" w:rsidRDefault="0071445C" w:rsidP="00250C87">
      <w:pPr>
        <w:pStyle w:val="ListParagraph"/>
        <w:numPr>
          <w:ilvl w:val="0"/>
          <w:numId w:val="4"/>
        </w:numPr>
        <w:ind w:left="351" w:hanging="357"/>
        <w:rPr>
          <w:rFonts w:ascii="Calibri" w:hAnsi="Calibri" w:cs="Calibri"/>
          <w:sz w:val="23"/>
          <w:szCs w:val="23"/>
        </w:rPr>
      </w:pPr>
      <w:r>
        <w:rPr>
          <w:rFonts w:ascii="Calibri" w:hAnsi="Calibri" w:cs="Calibri"/>
          <w:sz w:val="23"/>
          <w:szCs w:val="23"/>
        </w:rPr>
        <w:t>A Party receiving Confidential Information will take all reasonable steps to ensure that the Confidential Information of the other Party is protected at all times from any unauthorised use or access and to immediately notify the other Party if the receiving Party becomes aware of any unauthorised access to, or use or disclosure of Confidential Information.</w:t>
      </w:r>
    </w:p>
    <w:p w14:paraId="12A0C08E" w14:textId="77777777" w:rsidR="0071445C"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lastRenderedPageBreak/>
        <w:t>Privacy</w:t>
      </w:r>
    </w:p>
    <w:p w14:paraId="3C07C1E1" w14:textId="77777777" w:rsidR="0071445C" w:rsidRPr="00FB0D0C" w:rsidRDefault="00C26C85" w:rsidP="00E6191C">
      <w:pPr>
        <w:pStyle w:val="ListParagraph"/>
        <w:numPr>
          <w:ilvl w:val="0"/>
          <w:numId w:val="4"/>
        </w:numPr>
        <w:ind w:left="351" w:hanging="357"/>
        <w:rPr>
          <w:rFonts w:ascii="Calibri" w:hAnsi="Calibri" w:cs="Calibri"/>
          <w:sz w:val="23"/>
          <w:szCs w:val="23"/>
        </w:rPr>
      </w:pPr>
      <w:r>
        <w:rPr>
          <w:rFonts w:ascii="Calibri" w:hAnsi="Calibri" w:cs="Calibri"/>
          <w:sz w:val="23"/>
          <w:szCs w:val="23"/>
        </w:rPr>
        <w:t>In exchanging information under this Agreement, officials need to be aware of their obligations under privacy legislation.</w:t>
      </w:r>
    </w:p>
    <w:p w14:paraId="10A5BAB8" w14:textId="23D29B36" w:rsidR="0071445C" w:rsidRPr="005F5CB5" w:rsidRDefault="0071445C" w:rsidP="0071445C">
      <w:pPr>
        <w:pStyle w:val="Heading1"/>
        <w:spacing w:before="120" w:after="120" w:line="276" w:lineRule="auto"/>
        <w:rPr>
          <w:color w:val="1F497D"/>
          <w:sz w:val="32"/>
        </w:rPr>
      </w:pPr>
      <w:r w:rsidRPr="005F5CB5">
        <w:rPr>
          <w:color w:val="1F497D"/>
          <w:sz w:val="32"/>
        </w:rPr>
        <w:t>PART 5 – GOVERNANCE ARRANGEMENTS</w:t>
      </w:r>
    </w:p>
    <w:p w14:paraId="40F8E07D"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Variation of this Agreement</w:t>
      </w:r>
    </w:p>
    <w:p w14:paraId="26C8E55E" w14:textId="77777777" w:rsidR="0071445C" w:rsidRPr="008D3201" w:rsidRDefault="0071445C" w:rsidP="00E6191C">
      <w:pPr>
        <w:pStyle w:val="ListParagraph"/>
        <w:numPr>
          <w:ilvl w:val="0"/>
          <w:numId w:val="4"/>
        </w:numPr>
        <w:ind w:left="357" w:hanging="357"/>
        <w:rPr>
          <w:rFonts w:ascii="Calibri" w:hAnsi="Calibri" w:cs="Calibri"/>
          <w:sz w:val="23"/>
          <w:szCs w:val="23"/>
        </w:rPr>
      </w:pPr>
      <w:r w:rsidRPr="008D3201">
        <w:rPr>
          <w:rFonts w:ascii="Calibri" w:hAnsi="Calibri" w:cs="Calibri"/>
          <w:sz w:val="23"/>
          <w:szCs w:val="23"/>
        </w:rPr>
        <w:t>This Agreement, and schedules to th</w:t>
      </w:r>
      <w:r>
        <w:rPr>
          <w:rFonts w:ascii="Calibri" w:hAnsi="Calibri" w:cs="Calibri"/>
          <w:sz w:val="23"/>
          <w:szCs w:val="23"/>
        </w:rPr>
        <w:t>is</w:t>
      </w:r>
      <w:r w:rsidRPr="008D3201">
        <w:rPr>
          <w:rFonts w:ascii="Calibri" w:hAnsi="Calibri" w:cs="Calibri"/>
          <w:sz w:val="23"/>
          <w:szCs w:val="23"/>
        </w:rPr>
        <w:t xml:space="preserve"> Agreement, may be amended at any time by agreement in writing by all the Parties.</w:t>
      </w:r>
    </w:p>
    <w:p w14:paraId="04140558"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Review of this Agreement</w:t>
      </w:r>
    </w:p>
    <w:p w14:paraId="0F1DAB4E" w14:textId="77777777"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The Parties </w:t>
      </w:r>
      <w:r w:rsidR="00AB4172">
        <w:rPr>
          <w:rFonts w:ascii="Calibri" w:hAnsi="Calibri" w:cs="Calibri"/>
          <w:sz w:val="23"/>
          <w:szCs w:val="23"/>
        </w:rPr>
        <w:t xml:space="preserve">may </w:t>
      </w:r>
      <w:r w:rsidRPr="008D3201">
        <w:rPr>
          <w:rFonts w:ascii="Calibri" w:hAnsi="Calibri" w:cs="Calibri"/>
          <w:sz w:val="23"/>
          <w:szCs w:val="23"/>
        </w:rPr>
        <w:t xml:space="preserve">review the operation </w:t>
      </w:r>
      <w:r>
        <w:rPr>
          <w:rFonts w:ascii="Calibri" w:hAnsi="Calibri" w:cs="Calibri"/>
          <w:sz w:val="23"/>
          <w:szCs w:val="23"/>
        </w:rPr>
        <w:t xml:space="preserve">and objectives </w:t>
      </w:r>
      <w:r w:rsidRPr="008D3201">
        <w:rPr>
          <w:rFonts w:ascii="Calibri" w:hAnsi="Calibri" w:cs="Calibri"/>
          <w:sz w:val="23"/>
          <w:szCs w:val="23"/>
        </w:rPr>
        <w:t xml:space="preserve">of this Agreement </w:t>
      </w:r>
      <w:r w:rsidR="00AB4172">
        <w:rPr>
          <w:rFonts w:ascii="Calibri" w:hAnsi="Calibri" w:cs="Calibri"/>
          <w:sz w:val="23"/>
          <w:szCs w:val="23"/>
        </w:rPr>
        <w:t>following the review of the Scheme outlined in the Scheme legislation</w:t>
      </w:r>
      <w:r w:rsidRPr="008D3201">
        <w:rPr>
          <w:rFonts w:ascii="Calibri" w:hAnsi="Calibri" w:cs="Calibri"/>
          <w:sz w:val="23"/>
          <w:szCs w:val="23"/>
        </w:rPr>
        <w:t>, or as otherwise agreed by the Parties</w:t>
      </w:r>
      <w:r w:rsidR="00AB4172">
        <w:rPr>
          <w:rFonts w:ascii="Calibri" w:hAnsi="Calibri" w:cs="Calibri"/>
          <w:sz w:val="23"/>
          <w:szCs w:val="23"/>
        </w:rPr>
        <w:t xml:space="preserve"> through the </w:t>
      </w:r>
      <w:r w:rsidR="00651396">
        <w:rPr>
          <w:rFonts w:ascii="Calibri" w:hAnsi="Calibri" w:cs="Calibri"/>
          <w:sz w:val="23"/>
          <w:szCs w:val="23"/>
        </w:rPr>
        <w:t xml:space="preserve">Redress Scheme Governance </w:t>
      </w:r>
      <w:r w:rsidR="00AB4172">
        <w:rPr>
          <w:rFonts w:ascii="Calibri" w:hAnsi="Calibri" w:cs="Calibri"/>
          <w:sz w:val="23"/>
          <w:szCs w:val="23"/>
        </w:rPr>
        <w:t>Board</w:t>
      </w:r>
      <w:r w:rsidRPr="008D3201">
        <w:rPr>
          <w:rFonts w:ascii="Calibri" w:hAnsi="Calibri" w:cs="Calibri"/>
          <w:sz w:val="23"/>
          <w:szCs w:val="23"/>
        </w:rPr>
        <w:t xml:space="preserve">. </w:t>
      </w:r>
    </w:p>
    <w:p w14:paraId="00419ADE"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Withdrawal and Termination of this Agreement</w:t>
      </w:r>
    </w:p>
    <w:p w14:paraId="6FDEEDB8"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The Parties agree that withdrawal from this Agreement will be a measure of last resort.</w:t>
      </w:r>
    </w:p>
    <w:p w14:paraId="56529917" w14:textId="77777777" w:rsidR="0071445C" w:rsidRPr="008D3201" w:rsidRDefault="0071445C" w:rsidP="0071445C">
      <w:pPr>
        <w:pStyle w:val="ListParagraph"/>
        <w:ind w:left="360"/>
        <w:rPr>
          <w:rFonts w:ascii="Calibri" w:hAnsi="Calibri" w:cs="Calibri"/>
          <w:sz w:val="23"/>
          <w:szCs w:val="23"/>
        </w:rPr>
      </w:pPr>
    </w:p>
    <w:p w14:paraId="39C7E923" w14:textId="77777777" w:rsidR="0040795B" w:rsidRDefault="0040795B" w:rsidP="00E6191C">
      <w:pPr>
        <w:pStyle w:val="ListParagraph"/>
        <w:numPr>
          <w:ilvl w:val="0"/>
          <w:numId w:val="4"/>
        </w:numPr>
        <w:rPr>
          <w:rFonts w:ascii="Calibri" w:hAnsi="Calibri" w:cs="Calibri"/>
          <w:sz w:val="23"/>
          <w:szCs w:val="23"/>
        </w:rPr>
      </w:pPr>
      <w:r>
        <w:rPr>
          <w:rFonts w:ascii="Calibri" w:hAnsi="Calibri" w:cs="Calibri"/>
          <w:sz w:val="23"/>
          <w:szCs w:val="23"/>
        </w:rPr>
        <w:t xml:space="preserve">A </w:t>
      </w:r>
      <w:r w:rsidR="00032F51">
        <w:rPr>
          <w:rFonts w:ascii="Calibri" w:hAnsi="Calibri" w:cs="Calibri"/>
          <w:sz w:val="23"/>
          <w:szCs w:val="23"/>
        </w:rPr>
        <w:t>P</w:t>
      </w:r>
      <w:r>
        <w:rPr>
          <w:rFonts w:ascii="Calibri" w:hAnsi="Calibri" w:cs="Calibri"/>
          <w:sz w:val="23"/>
          <w:szCs w:val="23"/>
        </w:rPr>
        <w:t xml:space="preserve">arty that </w:t>
      </w:r>
      <w:r w:rsidR="0070482C">
        <w:rPr>
          <w:rFonts w:ascii="Calibri" w:hAnsi="Calibri" w:cs="Calibri"/>
          <w:sz w:val="23"/>
          <w:szCs w:val="23"/>
        </w:rPr>
        <w:t xml:space="preserve">ceases to be a participating </w:t>
      </w:r>
      <w:r w:rsidR="006A7C40">
        <w:rPr>
          <w:rFonts w:ascii="Calibri" w:hAnsi="Calibri" w:cs="Calibri"/>
          <w:sz w:val="23"/>
          <w:szCs w:val="23"/>
        </w:rPr>
        <w:t>s</w:t>
      </w:r>
      <w:r w:rsidR="0070482C">
        <w:rPr>
          <w:rFonts w:ascii="Calibri" w:hAnsi="Calibri" w:cs="Calibri"/>
          <w:sz w:val="23"/>
          <w:szCs w:val="23"/>
        </w:rPr>
        <w:t xml:space="preserve">tate under the Scheme legislation </w:t>
      </w:r>
      <w:r>
        <w:rPr>
          <w:rFonts w:ascii="Calibri" w:hAnsi="Calibri" w:cs="Calibri"/>
          <w:sz w:val="23"/>
          <w:szCs w:val="23"/>
        </w:rPr>
        <w:t>immediately ceases to be a Party to this Agreement.</w:t>
      </w:r>
    </w:p>
    <w:p w14:paraId="4547BF21" w14:textId="77777777" w:rsidR="0040795B" w:rsidRDefault="0040795B" w:rsidP="002D1AFC">
      <w:pPr>
        <w:pStyle w:val="ListParagraph"/>
        <w:rPr>
          <w:rFonts w:ascii="Calibri" w:hAnsi="Calibri" w:cs="Calibri"/>
          <w:sz w:val="23"/>
          <w:szCs w:val="23"/>
        </w:rPr>
      </w:pPr>
    </w:p>
    <w:p w14:paraId="65F773C8" w14:textId="77777777" w:rsidR="004603D0" w:rsidRDefault="0071445C" w:rsidP="002D1AFC">
      <w:pPr>
        <w:pStyle w:val="ListParagraph"/>
        <w:numPr>
          <w:ilvl w:val="0"/>
          <w:numId w:val="4"/>
        </w:numPr>
        <w:rPr>
          <w:rFonts w:ascii="Calibri" w:hAnsi="Calibri" w:cs="Calibri"/>
          <w:sz w:val="23"/>
          <w:szCs w:val="23"/>
        </w:rPr>
      </w:pPr>
      <w:r w:rsidRPr="008D3201">
        <w:rPr>
          <w:rFonts w:ascii="Calibri" w:hAnsi="Calibri" w:cs="Calibri"/>
          <w:sz w:val="23"/>
          <w:szCs w:val="23"/>
        </w:rPr>
        <w:t xml:space="preserve">A Party </w:t>
      </w:r>
      <w:r>
        <w:rPr>
          <w:rFonts w:ascii="Calibri" w:hAnsi="Calibri" w:cs="Calibri"/>
          <w:sz w:val="23"/>
          <w:szCs w:val="23"/>
        </w:rPr>
        <w:t>to</w:t>
      </w:r>
      <w:r w:rsidRPr="008D3201">
        <w:rPr>
          <w:rFonts w:ascii="Calibri" w:hAnsi="Calibri" w:cs="Calibri"/>
          <w:sz w:val="23"/>
          <w:szCs w:val="23"/>
        </w:rPr>
        <w:t xml:space="preserve"> the Agreement </w:t>
      </w:r>
      <w:r w:rsidR="0040795B">
        <w:rPr>
          <w:rFonts w:ascii="Calibri" w:hAnsi="Calibri" w:cs="Calibri"/>
          <w:sz w:val="23"/>
          <w:szCs w:val="23"/>
        </w:rPr>
        <w:t xml:space="preserve">that is not terminating </w:t>
      </w:r>
      <w:r w:rsidR="0070482C">
        <w:rPr>
          <w:rFonts w:ascii="Calibri" w:hAnsi="Calibri" w:cs="Calibri"/>
          <w:sz w:val="23"/>
          <w:szCs w:val="23"/>
        </w:rPr>
        <w:t xml:space="preserve">a reference or its adoption (including a territory government) </w:t>
      </w:r>
      <w:r w:rsidRPr="008D3201">
        <w:rPr>
          <w:rFonts w:ascii="Calibri" w:hAnsi="Calibri" w:cs="Calibri"/>
          <w:sz w:val="23"/>
          <w:szCs w:val="23"/>
        </w:rPr>
        <w:t xml:space="preserve">may </w:t>
      </w:r>
      <w:r>
        <w:rPr>
          <w:rFonts w:ascii="Calibri" w:hAnsi="Calibri" w:cs="Calibri"/>
          <w:sz w:val="23"/>
          <w:szCs w:val="23"/>
        </w:rPr>
        <w:t xml:space="preserve">indicate its intent to </w:t>
      </w:r>
      <w:r w:rsidRPr="008D3201">
        <w:rPr>
          <w:rFonts w:ascii="Calibri" w:hAnsi="Calibri" w:cs="Calibri"/>
          <w:sz w:val="23"/>
          <w:szCs w:val="23"/>
        </w:rPr>
        <w:t>withdraw from th</w:t>
      </w:r>
      <w:r>
        <w:rPr>
          <w:rFonts w:ascii="Calibri" w:hAnsi="Calibri" w:cs="Calibri"/>
          <w:sz w:val="23"/>
          <w:szCs w:val="23"/>
        </w:rPr>
        <w:t>is</w:t>
      </w:r>
      <w:r w:rsidRPr="008D3201">
        <w:rPr>
          <w:rFonts w:ascii="Calibri" w:hAnsi="Calibri" w:cs="Calibri"/>
          <w:sz w:val="23"/>
          <w:szCs w:val="23"/>
        </w:rPr>
        <w:t xml:space="preserve"> Agreement at any time </w:t>
      </w:r>
      <w:r>
        <w:rPr>
          <w:rFonts w:ascii="Calibri" w:hAnsi="Calibri" w:cs="Calibri"/>
          <w:sz w:val="23"/>
          <w:szCs w:val="23"/>
        </w:rPr>
        <w:t>by</w:t>
      </w:r>
      <w:r w:rsidRPr="008D3201">
        <w:rPr>
          <w:rFonts w:ascii="Calibri" w:hAnsi="Calibri" w:cs="Calibri"/>
          <w:sz w:val="23"/>
          <w:szCs w:val="23"/>
        </w:rPr>
        <w:t xml:space="preserve"> notify</w:t>
      </w:r>
      <w:r>
        <w:rPr>
          <w:rFonts w:ascii="Calibri" w:hAnsi="Calibri" w:cs="Calibri"/>
          <w:sz w:val="23"/>
          <w:szCs w:val="23"/>
        </w:rPr>
        <w:t>ing</w:t>
      </w:r>
      <w:r w:rsidRPr="008D3201">
        <w:rPr>
          <w:rFonts w:ascii="Calibri" w:hAnsi="Calibri" w:cs="Calibri"/>
          <w:sz w:val="23"/>
          <w:szCs w:val="23"/>
        </w:rPr>
        <w:t xml:space="preserve"> all other Parties in writing of its intention to do so.  </w:t>
      </w:r>
      <w:r w:rsidR="004603D0">
        <w:rPr>
          <w:rFonts w:ascii="Calibri" w:hAnsi="Calibri" w:cs="Calibri"/>
          <w:sz w:val="23"/>
          <w:szCs w:val="23"/>
        </w:rPr>
        <w:t>A Party that proposes to withdraw will give at least three months’ notice of its intention to withdraw.</w:t>
      </w:r>
    </w:p>
    <w:p w14:paraId="61219C31" w14:textId="77777777" w:rsidR="004603D0" w:rsidRPr="008D3201" w:rsidRDefault="004603D0" w:rsidP="002D1AFC">
      <w:pPr>
        <w:pStyle w:val="ListParagraph"/>
        <w:ind w:left="360"/>
        <w:rPr>
          <w:rFonts w:ascii="Calibri" w:hAnsi="Calibri" w:cs="Calibri"/>
          <w:sz w:val="23"/>
          <w:szCs w:val="23"/>
        </w:rPr>
      </w:pPr>
    </w:p>
    <w:p w14:paraId="6171EA27" w14:textId="77777777" w:rsidR="0071445C" w:rsidRPr="008D3201" w:rsidRDefault="0071445C" w:rsidP="002D1AFC">
      <w:pPr>
        <w:pStyle w:val="ListParagraph"/>
        <w:numPr>
          <w:ilvl w:val="0"/>
          <w:numId w:val="4"/>
        </w:numPr>
        <w:rPr>
          <w:rFonts w:ascii="Calibri" w:hAnsi="Calibri" w:cs="Calibri"/>
          <w:sz w:val="23"/>
          <w:szCs w:val="23"/>
        </w:rPr>
      </w:pPr>
      <w:r w:rsidRPr="008D3201">
        <w:rPr>
          <w:rFonts w:ascii="Calibri" w:hAnsi="Calibri" w:cs="Calibri"/>
          <w:sz w:val="23"/>
          <w:szCs w:val="23"/>
        </w:rPr>
        <w:t>Following notification of a Party’s intention to withdraw from this Agreement</w:t>
      </w:r>
      <w:r w:rsidR="00600282">
        <w:rPr>
          <w:rFonts w:ascii="Calibri" w:hAnsi="Calibri" w:cs="Calibri"/>
          <w:sz w:val="23"/>
          <w:szCs w:val="23"/>
        </w:rPr>
        <w:t xml:space="preserve"> under clause 39</w:t>
      </w:r>
      <w:r w:rsidRPr="008D3201">
        <w:rPr>
          <w:rFonts w:ascii="Calibri" w:hAnsi="Calibri" w:cs="Calibri"/>
          <w:sz w:val="23"/>
          <w:szCs w:val="23"/>
        </w:rPr>
        <w:t xml:space="preserve">, the terms of withdrawal, including the date on which the Party will cease to be a Party, and arrangements necessary because of the withdrawal, will be negotiated in good faith and agreed between the Commonwealth and </w:t>
      </w:r>
      <w:r>
        <w:rPr>
          <w:rFonts w:ascii="Calibri" w:hAnsi="Calibri" w:cs="Calibri"/>
          <w:sz w:val="23"/>
          <w:szCs w:val="23"/>
        </w:rPr>
        <w:t xml:space="preserve">the </w:t>
      </w:r>
      <w:r w:rsidRPr="008D3201">
        <w:rPr>
          <w:rFonts w:ascii="Calibri" w:hAnsi="Calibri" w:cs="Calibri"/>
          <w:sz w:val="23"/>
          <w:szCs w:val="23"/>
        </w:rPr>
        <w:t>Part</w:t>
      </w:r>
      <w:r>
        <w:rPr>
          <w:rFonts w:ascii="Calibri" w:hAnsi="Calibri" w:cs="Calibri"/>
          <w:sz w:val="23"/>
          <w:szCs w:val="23"/>
        </w:rPr>
        <w:t>y intending to withdraw from</w:t>
      </w:r>
      <w:r w:rsidRPr="008D3201">
        <w:rPr>
          <w:rFonts w:ascii="Calibri" w:hAnsi="Calibri" w:cs="Calibri"/>
          <w:sz w:val="23"/>
          <w:szCs w:val="23"/>
        </w:rPr>
        <w:t xml:space="preserve"> th</w:t>
      </w:r>
      <w:r>
        <w:rPr>
          <w:rFonts w:ascii="Calibri" w:hAnsi="Calibri" w:cs="Calibri"/>
          <w:sz w:val="23"/>
          <w:szCs w:val="23"/>
        </w:rPr>
        <w:t>is</w:t>
      </w:r>
      <w:r w:rsidRPr="008D3201">
        <w:rPr>
          <w:rFonts w:ascii="Calibri" w:hAnsi="Calibri" w:cs="Calibri"/>
          <w:sz w:val="23"/>
          <w:szCs w:val="23"/>
        </w:rPr>
        <w:t xml:space="preserve"> Agreement.</w:t>
      </w:r>
    </w:p>
    <w:p w14:paraId="6A30B8A6" w14:textId="77777777" w:rsidR="004603D0" w:rsidRPr="002D1AFC" w:rsidRDefault="004603D0" w:rsidP="002D1AFC">
      <w:pPr>
        <w:pStyle w:val="ListParagraph"/>
        <w:ind w:left="360"/>
      </w:pPr>
    </w:p>
    <w:p w14:paraId="6A28BA61" w14:textId="77777777" w:rsidR="0071445C" w:rsidRPr="00EC38AC" w:rsidRDefault="0071445C" w:rsidP="00E6191C">
      <w:pPr>
        <w:pStyle w:val="ListParagraph"/>
        <w:numPr>
          <w:ilvl w:val="0"/>
          <w:numId w:val="4"/>
        </w:numPr>
      </w:pPr>
      <w:r w:rsidRPr="008D3201">
        <w:rPr>
          <w:rFonts w:ascii="Calibri" w:hAnsi="Calibri" w:cs="Calibri"/>
          <w:sz w:val="23"/>
          <w:szCs w:val="23"/>
        </w:rPr>
        <w:t xml:space="preserve">If a Party withdraws, this Agreement will continue between all remaining Parties. </w:t>
      </w:r>
    </w:p>
    <w:p w14:paraId="378301AB"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Counterparts</w:t>
      </w:r>
    </w:p>
    <w:p w14:paraId="37E3BC36" w14:textId="77777777" w:rsidR="0071445C" w:rsidRPr="00FB0D0C" w:rsidRDefault="0071445C" w:rsidP="00E6191C">
      <w:pPr>
        <w:pStyle w:val="ListParagraph"/>
        <w:numPr>
          <w:ilvl w:val="0"/>
          <w:numId w:val="4"/>
        </w:numPr>
        <w:ind w:left="357" w:hanging="357"/>
        <w:rPr>
          <w:rFonts w:ascii="Calibri" w:hAnsi="Calibri" w:cs="Calibri"/>
          <w:sz w:val="23"/>
          <w:szCs w:val="23"/>
        </w:rPr>
      </w:pPr>
      <w:r w:rsidRPr="00FB0D0C">
        <w:rPr>
          <w:rFonts w:ascii="Calibri" w:hAnsi="Calibri" w:cs="Calibri"/>
          <w:sz w:val="23"/>
          <w:szCs w:val="23"/>
        </w:rPr>
        <w:t xml:space="preserve">This Agreement may be executed in any number of counterparts. All counterparts, taken together, constitute </w:t>
      </w:r>
      <w:r w:rsidR="009A72C8">
        <w:rPr>
          <w:rFonts w:ascii="Calibri" w:hAnsi="Calibri" w:cs="Calibri"/>
          <w:sz w:val="23"/>
          <w:szCs w:val="23"/>
        </w:rPr>
        <w:t xml:space="preserve">this </w:t>
      </w:r>
      <w:r w:rsidRPr="00FB0D0C">
        <w:rPr>
          <w:rFonts w:ascii="Calibri" w:hAnsi="Calibri" w:cs="Calibri"/>
          <w:sz w:val="23"/>
          <w:szCs w:val="23"/>
        </w:rPr>
        <w:t>Agreement. A Party may execute this Agreement by signing any counterpart.</w:t>
      </w:r>
    </w:p>
    <w:p w14:paraId="36B83B36"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Governance Structure</w:t>
      </w:r>
    </w:p>
    <w:p w14:paraId="61E084B4" w14:textId="19C1DD70" w:rsidR="00751F5F" w:rsidRDefault="0071445C" w:rsidP="00E6191C">
      <w:pPr>
        <w:pStyle w:val="ListParagraph"/>
        <w:numPr>
          <w:ilvl w:val="0"/>
          <w:numId w:val="4"/>
        </w:numPr>
        <w:ind w:left="357"/>
        <w:rPr>
          <w:rFonts w:ascii="Calibri" w:hAnsi="Calibri" w:cs="Calibri"/>
          <w:sz w:val="23"/>
          <w:szCs w:val="23"/>
        </w:rPr>
      </w:pPr>
      <w:r w:rsidRPr="000E7EAD">
        <w:rPr>
          <w:rFonts w:ascii="Calibri" w:hAnsi="Calibri" w:cs="Calibri"/>
          <w:sz w:val="23"/>
          <w:szCs w:val="23"/>
        </w:rPr>
        <w:t xml:space="preserve">The </w:t>
      </w:r>
      <w:r w:rsidR="002618F0">
        <w:rPr>
          <w:rFonts w:ascii="Calibri" w:hAnsi="Calibri" w:cs="Calibri"/>
          <w:sz w:val="23"/>
          <w:szCs w:val="23"/>
        </w:rPr>
        <w:t>Minister</w:t>
      </w:r>
      <w:r>
        <w:rPr>
          <w:rFonts w:ascii="Calibri" w:hAnsi="Calibri" w:cs="Calibri"/>
          <w:sz w:val="23"/>
          <w:szCs w:val="23"/>
        </w:rPr>
        <w:t>s</w:t>
      </w:r>
      <w:r w:rsidR="002618F0">
        <w:rPr>
          <w:rFonts w:ascii="Calibri" w:hAnsi="Calibri" w:cs="Calibri"/>
          <w:sz w:val="23"/>
          <w:szCs w:val="23"/>
        </w:rPr>
        <w:t>’</w:t>
      </w:r>
      <w:r>
        <w:rPr>
          <w:rFonts w:ascii="Calibri" w:hAnsi="Calibri" w:cs="Calibri"/>
          <w:sz w:val="23"/>
          <w:szCs w:val="23"/>
        </w:rPr>
        <w:t xml:space="preserve"> Redress Scheme Governance Board (the Board) </w:t>
      </w:r>
      <w:r w:rsidR="00234788">
        <w:rPr>
          <w:rFonts w:ascii="Calibri" w:hAnsi="Calibri" w:cs="Calibri"/>
          <w:sz w:val="23"/>
          <w:szCs w:val="23"/>
        </w:rPr>
        <w:t xml:space="preserve">will </w:t>
      </w:r>
      <w:r w:rsidR="00751F5F">
        <w:rPr>
          <w:rFonts w:ascii="Calibri" w:hAnsi="Calibri" w:cs="Calibri"/>
          <w:sz w:val="23"/>
          <w:szCs w:val="23"/>
        </w:rPr>
        <w:t>assist the proper, efficient and effective performance</w:t>
      </w:r>
      <w:r w:rsidR="009A72C8">
        <w:rPr>
          <w:rFonts w:ascii="Calibri" w:hAnsi="Calibri" w:cs="Calibri"/>
          <w:sz w:val="23"/>
          <w:szCs w:val="23"/>
        </w:rPr>
        <w:t xml:space="preserve"> of the Scheme</w:t>
      </w:r>
      <w:r w:rsidR="0030726F">
        <w:rPr>
          <w:rFonts w:ascii="Calibri" w:hAnsi="Calibri" w:cs="Calibri"/>
          <w:sz w:val="23"/>
          <w:szCs w:val="23"/>
        </w:rPr>
        <w:t>.</w:t>
      </w:r>
    </w:p>
    <w:p w14:paraId="3D58C311" w14:textId="77777777" w:rsidR="0030726F" w:rsidRDefault="0030726F" w:rsidP="0030726F">
      <w:pPr>
        <w:pStyle w:val="ListParagraph"/>
        <w:ind w:left="357"/>
        <w:rPr>
          <w:rFonts w:ascii="Calibri" w:hAnsi="Calibri" w:cs="Calibri"/>
          <w:sz w:val="23"/>
          <w:szCs w:val="23"/>
        </w:rPr>
      </w:pPr>
    </w:p>
    <w:p w14:paraId="54C4470E" w14:textId="4EF33035" w:rsidR="0071445C" w:rsidRDefault="00751F5F" w:rsidP="00E6191C">
      <w:pPr>
        <w:pStyle w:val="ListParagraph"/>
        <w:numPr>
          <w:ilvl w:val="0"/>
          <w:numId w:val="4"/>
        </w:numPr>
        <w:ind w:left="357"/>
        <w:rPr>
          <w:rFonts w:ascii="Calibri" w:hAnsi="Calibri" w:cs="Calibri"/>
          <w:sz w:val="23"/>
          <w:szCs w:val="23"/>
        </w:rPr>
      </w:pPr>
      <w:r>
        <w:rPr>
          <w:rFonts w:ascii="Calibri" w:hAnsi="Calibri" w:cs="Calibri"/>
          <w:sz w:val="23"/>
          <w:szCs w:val="23"/>
        </w:rPr>
        <w:lastRenderedPageBreak/>
        <w:t>The Survivor Roundtable (the Ro</w:t>
      </w:r>
      <w:r w:rsidR="00AE54B8">
        <w:rPr>
          <w:rFonts w:ascii="Calibri" w:hAnsi="Calibri" w:cs="Calibri"/>
          <w:sz w:val="23"/>
          <w:szCs w:val="23"/>
        </w:rPr>
        <w:t>u</w:t>
      </w:r>
      <w:r>
        <w:rPr>
          <w:rFonts w:ascii="Calibri" w:hAnsi="Calibri" w:cs="Calibri"/>
          <w:sz w:val="23"/>
          <w:szCs w:val="23"/>
        </w:rPr>
        <w:t>ndtable) will advise on performance and operational issues affecting the survivor’s journey with the Scheme.</w:t>
      </w:r>
    </w:p>
    <w:p w14:paraId="43C0AF5C" w14:textId="77777777" w:rsidR="0030726F" w:rsidRPr="0030726F" w:rsidRDefault="0030726F" w:rsidP="0030726F">
      <w:pPr>
        <w:pStyle w:val="ListParagraph"/>
        <w:rPr>
          <w:rFonts w:ascii="Calibri" w:hAnsi="Calibri" w:cs="Calibri"/>
          <w:sz w:val="23"/>
          <w:szCs w:val="23"/>
        </w:rPr>
      </w:pPr>
    </w:p>
    <w:p w14:paraId="184770CE" w14:textId="489E3C35" w:rsidR="0071445C" w:rsidRDefault="007A238A"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The Redress Scheme </w:t>
      </w:r>
      <w:r w:rsidR="0071445C" w:rsidRPr="008D3201">
        <w:rPr>
          <w:rFonts w:ascii="Calibri" w:hAnsi="Calibri" w:cs="Calibri"/>
          <w:sz w:val="23"/>
          <w:szCs w:val="23"/>
        </w:rPr>
        <w:t xml:space="preserve">Committee (the Committee) will </w:t>
      </w:r>
      <w:r w:rsidR="00751F5F">
        <w:rPr>
          <w:rFonts w:ascii="Calibri" w:hAnsi="Calibri" w:cs="Calibri"/>
          <w:sz w:val="23"/>
          <w:szCs w:val="23"/>
        </w:rPr>
        <w:t xml:space="preserve">advise on </w:t>
      </w:r>
      <w:r w:rsidR="001A0A72">
        <w:rPr>
          <w:rFonts w:ascii="Calibri" w:hAnsi="Calibri" w:cs="Calibri"/>
          <w:sz w:val="23"/>
          <w:szCs w:val="23"/>
        </w:rPr>
        <w:t>operational and Scheme participation issues which may impact the integrity and ongoing viability of the Scheme.</w:t>
      </w:r>
      <w:r w:rsidR="0071445C">
        <w:rPr>
          <w:rFonts w:ascii="Calibri" w:hAnsi="Calibri" w:cs="Calibri"/>
          <w:sz w:val="23"/>
          <w:szCs w:val="23"/>
        </w:rPr>
        <w:t xml:space="preserve">. </w:t>
      </w:r>
    </w:p>
    <w:p w14:paraId="07BF5127" w14:textId="77777777" w:rsidR="007C79A8" w:rsidRPr="00B30B29" w:rsidRDefault="007C79A8" w:rsidP="00B30B29">
      <w:pPr>
        <w:pStyle w:val="ListParagraph"/>
        <w:rPr>
          <w:rFonts w:ascii="Calibri" w:hAnsi="Calibri" w:cs="Calibri"/>
          <w:sz w:val="23"/>
          <w:szCs w:val="23"/>
        </w:rPr>
      </w:pPr>
    </w:p>
    <w:p w14:paraId="17CE156E" w14:textId="11C319C5" w:rsidR="005C03CB" w:rsidRPr="005C03CB" w:rsidRDefault="00B925AD" w:rsidP="005C03CB">
      <w:pPr>
        <w:pStyle w:val="ListParagraph"/>
        <w:numPr>
          <w:ilvl w:val="0"/>
          <w:numId w:val="4"/>
        </w:numPr>
        <w:ind w:left="351" w:hanging="357"/>
        <w:contextualSpacing w:val="0"/>
        <w:rPr>
          <w:rFonts w:ascii="Calibri" w:hAnsi="Calibri" w:cs="Calibri"/>
          <w:sz w:val="23"/>
          <w:szCs w:val="23"/>
        </w:rPr>
      </w:pPr>
      <w:r>
        <w:rPr>
          <w:rFonts w:ascii="Calibri" w:hAnsi="Calibri" w:cs="Calibri"/>
          <w:sz w:val="23"/>
          <w:szCs w:val="23"/>
        </w:rPr>
        <w:t>T</w:t>
      </w:r>
      <w:r w:rsidR="007C79A8">
        <w:rPr>
          <w:rFonts w:ascii="Calibri" w:hAnsi="Calibri" w:cs="Calibri"/>
          <w:sz w:val="23"/>
          <w:szCs w:val="23"/>
        </w:rPr>
        <w:t xml:space="preserve">he Terms of Reference for the Board and </w:t>
      </w:r>
      <w:r w:rsidR="001A0A72">
        <w:rPr>
          <w:rFonts w:ascii="Calibri" w:hAnsi="Calibri" w:cs="Calibri"/>
          <w:sz w:val="23"/>
          <w:szCs w:val="23"/>
        </w:rPr>
        <w:t xml:space="preserve">further information about the </w:t>
      </w:r>
      <w:r w:rsidR="007C79A8">
        <w:rPr>
          <w:rFonts w:ascii="Calibri" w:hAnsi="Calibri" w:cs="Calibri"/>
          <w:sz w:val="23"/>
          <w:szCs w:val="23"/>
        </w:rPr>
        <w:t xml:space="preserve">Committee </w:t>
      </w:r>
      <w:r w:rsidR="001A0A72">
        <w:rPr>
          <w:rFonts w:ascii="Calibri" w:hAnsi="Calibri" w:cs="Calibri"/>
          <w:sz w:val="23"/>
          <w:szCs w:val="23"/>
        </w:rPr>
        <w:t xml:space="preserve">and the Roundtable </w:t>
      </w:r>
      <w:r w:rsidR="007C79A8">
        <w:rPr>
          <w:rFonts w:ascii="Calibri" w:hAnsi="Calibri" w:cs="Calibri"/>
          <w:sz w:val="23"/>
          <w:szCs w:val="23"/>
        </w:rPr>
        <w:t>a</w:t>
      </w:r>
      <w:r>
        <w:rPr>
          <w:rFonts w:ascii="Calibri" w:hAnsi="Calibri" w:cs="Calibri"/>
          <w:sz w:val="23"/>
          <w:szCs w:val="23"/>
        </w:rPr>
        <w:t>re</w:t>
      </w:r>
      <w:r w:rsidR="007C79A8">
        <w:rPr>
          <w:rFonts w:ascii="Calibri" w:hAnsi="Calibri" w:cs="Calibri"/>
          <w:sz w:val="23"/>
          <w:szCs w:val="23"/>
        </w:rPr>
        <w:t xml:space="preserve"> set out in Schedules A and B to this Agreement.</w:t>
      </w:r>
    </w:p>
    <w:p w14:paraId="5F9C9848" w14:textId="03889726" w:rsidR="0071445C" w:rsidRPr="00AE54B8" w:rsidRDefault="00433A1C" w:rsidP="00AE54B8">
      <w:pPr>
        <w:pStyle w:val="ListParagraph"/>
        <w:numPr>
          <w:ilvl w:val="0"/>
          <w:numId w:val="4"/>
        </w:numPr>
        <w:ind w:left="357"/>
        <w:rPr>
          <w:rFonts w:ascii="Calibri" w:hAnsi="Calibri" w:cs="Calibri"/>
          <w:sz w:val="23"/>
          <w:szCs w:val="23"/>
        </w:rPr>
      </w:pPr>
      <w:r w:rsidRPr="00F6364E">
        <w:rPr>
          <w:rFonts w:ascii="Calibri" w:hAnsi="Calibri" w:cs="Calibri"/>
          <w:sz w:val="23"/>
          <w:szCs w:val="23"/>
        </w:rPr>
        <w:t>Senior officials from participating state and territory governments form an I</w:t>
      </w:r>
      <w:r>
        <w:rPr>
          <w:rFonts w:ascii="Calibri" w:hAnsi="Calibri" w:cs="Calibri"/>
          <w:sz w:val="23"/>
          <w:szCs w:val="23"/>
        </w:rPr>
        <w:t>nter</w:t>
      </w:r>
      <w:r>
        <w:rPr>
          <w:rFonts w:ascii="Calibri" w:hAnsi="Calibri" w:cs="Calibri"/>
          <w:sz w:val="23"/>
          <w:szCs w:val="23"/>
        </w:rPr>
        <w:noBreakHyphen/>
        <w:t>jurisdictional Committee</w:t>
      </w:r>
      <w:r w:rsidR="008825A5">
        <w:rPr>
          <w:rFonts w:ascii="Calibri" w:hAnsi="Calibri" w:cs="Calibri"/>
          <w:sz w:val="23"/>
          <w:szCs w:val="23"/>
        </w:rPr>
        <w:t xml:space="preserve"> (IJC)</w:t>
      </w:r>
      <w:r w:rsidRPr="00F6364E">
        <w:rPr>
          <w:rFonts w:ascii="Calibri" w:hAnsi="Calibri" w:cs="Calibri"/>
          <w:sz w:val="23"/>
          <w:szCs w:val="23"/>
        </w:rPr>
        <w:t xml:space="preserve">, whose purpose </w:t>
      </w:r>
      <w:r w:rsidR="001A0A72">
        <w:rPr>
          <w:rFonts w:ascii="Calibri" w:hAnsi="Calibri" w:cs="Calibri"/>
          <w:sz w:val="23"/>
          <w:szCs w:val="23"/>
        </w:rPr>
        <w:t xml:space="preserve">is </w:t>
      </w:r>
      <w:r w:rsidRPr="00F6364E">
        <w:rPr>
          <w:rFonts w:ascii="Calibri" w:hAnsi="Calibri" w:cs="Calibri"/>
          <w:sz w:val="23"/>
          <w:szCs w:val="23"/>
        </w:rPr>
        <w:t>to support the Board through the provision of advice. The IJC will meet on a</w:t>
      </w:r>
      <w:r w:rsidRPr="00433A1C">
        <w:rPr>
          <w:rFonts w:ascii="Calibri" w:hAnsi="Calibri" w:cs="Calibri"/>
          <w:sz w:val="23"/>
          <w:szCs w:val="23"/>
        </w:rPr>
        <w:t xml:space="preserve">n as needs basis to </w:t>
      </w:r>
      <w:r w:rsidRPr="008B370E">
        <w:rPr>
          <w:rFonts w:ascii="Calibri" w:hAnsi="Calibri" w:cs="Calibri"/>
          <w:sz w:val="23"/>
          <w:szCs w:val="23"/>
        </w:rPr>
        <w:t xml:space="preserve">specifically </w:t>
      </w:r>
      <w:r w:rsidRPr="005E2EED">
        <w:rPr>
          <w:rFonts w:cstheme="minorHAnsi"/>
          <w:sz w:val="23"/>
          <w:szCs w:val="23"/>
        </w:rPr>
        <w:t>discuss key emerging policy, operational and communication issues and provide advice to the Board on amendments to Scheme legislation and policy guidelines.</w:t>
      </w:r>
      <w:r w:rsidR="00F44496">
        <w:rPr>
          <w:rFonts w:cstheme="minorHAnsi"/>
        </w:rPr>
        <w:t xml:space="preserve"> </w:t>
      </w:r>
    </w:p>
    <w:p w14:paraId="158AF493"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Dispute Resolution</w:t>
      </w:r>
    </w:p>
    <w:p w14:paraId="0ED56CE5" w14:textId="77777777" w:rsidR="0071445C" w:rsidRPr="008D3201" w:rsidRDefault="0071445C" w:rsidP="00E6191C">
      <w:pPr>
        <w:pStyle w:val="ListParagraph"/>
        <w:numPr>
          <w:ilvl w:val="0"/>
          <w:numId w:val="4"/>
        </w:numPr>
        <w:ind w:left="357"/>
        <w:rPr>
          <w:rFonts w:ascii="Calibri" w:hAnsi="Calibri" w:cs="Calibri"/>
        </w:rPr>
      </w:pPr>
      <w:r w:rsidRPr="008D3201">
        <w:rPr>
          <w:rFonts w:ascii="Calibri" w:hAnsi="Calibri" w:cs="Calibri"/>
          <w:sz w:val="23"/>
          <w:szCs w:val="23"/>
        </w:rPr>
        <w:t xml:space="preserve">Any Party may give notice </w:t>
      </w:r>
      <w:r>
        <w:rPr>
          <w:rFonts w:ascii="Calibri" w:hAnsi="Calibri" w:cs="Calibri"/>
          <w:sz w:val="23"/>
          <w:szCs w:val="23"/>
        </w:rPr>
        <w:t xml:space="preserve">in writing </w:t>
      </w:r>
      <w:r w:rsidRPr="008D3201">
        <w:rPr>
          <w:rFonts w:ascii="Calibri" w:hAnsi="Calibri" w:cs="Calibri"/>
          <w:sz w:val="23"/>
          <w:szCs w:val="23"/>
        </w:rPr>
        <w:t>to other Parties of a dispute under this Agreement.</w:t>
      </w:r>
    </w:p>
    <w:p w14:paraId="2CBF373A" w14:textId="77777777" w:rsidR="0071445C" w:rsidRPr="008D3201" w:rsidRDefault="0071445C" w:rsidP="0071445C">
      <w:pPr>
        <w:pStyle w:val="ListParagraph"/>
        <w:ind w:left="357"/>
        <w:rPr>
          <w:rFonts w:ascii="Calibri" w:hAnsi="Calibri" w:cs="Calibri"/>
        </w:rPr>
      </w:pPr>
    </w:p>
    <w:p w14:paraId="3EB68217" w14:textId="77777777" w:rsidR="0071445C" w:rsidRPr="008D3201" w:rsidRDefault="0071445C" w:rsidP="00E6191C">
      <w:pPr>
        <w:pStyle w:val="ListParagraph"/>
        <w:numPr>
          <w:ilvl w:val="0"/>
          <w:numId w:val="4"/>
        </w:numPr>
        <w:ind w:left="357"/>
        <w:rPr>
          <w:rFonts w:ascii="Calibri" w:hAnsi="Calibri" w:cs="Calibri"/>
        </w:rPr>
      </w:pPr>
      <w:r w:rsidRPr="008D3201">
        <w:rPr>
          <w:rFonts w:ascii="Calibri" w:hAnsi="Calibri" w:cs="Calibri"/>
          <w:sz w:val="23"/>
          <w:szCs w:val="23"/>
        </w:rPr>
        <w:t>Officials of relevant Parties will attempt to resolve any dispute in the first instance.</w:t>
      </w:r>
    </w:p>
    <w:p w14:paraId="7AA973E9" w14:textId="77777777" w:rsidR="0071445C" w:rsidRPr="00CE4357" w:rsidRDefault="0071445C" w:rsidP="0071445C">
      <w:pPr>
        <w:pStyle w:val="ListParagraph"/>
        <w:ind w:left="357"/>
        <w:rPr>
          <w:rFonts w:cs="Calibri"/>
        </w:rPr>
      </w:pPr>
    </w:p>
    <w:p w14:paraId="51D09D64" w14:textId="77777777" w:rsidR="0071445C" w:rsidRPr="00CE4357" w:rsidRDefault="0071445C" w:rsidP="00E6191C">
      <w:pPr>
        <w:pStyle w:val="ListParagraph"/>
        <w:numPr>
          <w:ilvl w:val="0"/>
          <w:numId w:val="4"/>
        </w:numPr>
        <w:ind w:left="357"/>
        <w:rPr>
          <w:rFonts w:cs="Calibri"/>
        </w:rPr>
      </w:pPr>
      <w:r w:rsidRPr="008D3201">
        <w:rPr>
          <w:rFonts w:ascii="Calibri" w:hAnsi="Calibri" w:cs="Calibri"/>
          <w:sz w:val="23"/>
          <w:szCs w:val="23"/>
        </w:rPr>
        <w:t xml:space="preserve">If a dispute is unable to be resolved by officials, it may be escalated to relevant Ministers </w:t>
      </w:r>
      <w:r>
        <w:rPr>
          <w:rFonts w:ascii="Calibri" w:hAnsi="Calibri" w:cs="Calibri"/>
          <w:sz w:val="23"/>
          <w:szCs w:val="23"/>
        </w:rPr>
        <w:t xml:space="preserve">on </w:t>
      </w:r>
      <w:r w:rsidRPr="008D3201">
        <w:rPr>
          <w:rFonts w:ascii="Calibri" w:hAnsi="Calibri" w:cs="Calibri"/>
          <w:sz w:val="23"/>
          <w:szCs w:val="23"/>
        </w:rPr>
        <w:t xml:space="preserve">the </w:t>
      </w:r>
      <w:r>
        <w:rPr>
          <w:rFonts w:ascii="Calibri" w:hAnsi="Calibri" w:cs="Calibri"/>
          <w:sz w:val="23"/>
          <w:szCs w:val="23"/>
        </w:rPr>
        <w:t>Board</w:t>
      </w:r>
      <w:r w:rsidRPr="008D3201">
        <w:rPr>
          <w:rFonts w:ascii="Calibri" w:hAnsi="Calibri" w:cs="Calibri"/>
          <w:sz w:val="23"/>
          <w:szCs w:val="23"/>
        </w:rPr>
        <w:t xml:space="preserve">. </w:t>
      </w:r>
    </w:p>
    <w:p w14:paraId="4B32E6F6"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 xml:space="preserve">Referral </w:t>
      </w:r>
      <w:r w:rsidR="008825A5">
        <w:rPr>
          <w:rFonts w:ascii="Calibri" w:hAnsi="Calibri" w:cs="Calibri"/>
          <w:b/>
          <w:color w:val="1F497D"/>
          <w:sz w:val="28"/>
          <w:szCs w:val="28"/>
        </w:rPr>
        <w:t>L</w:t>
      </w:r>
      <w:r w:rsidRPr="005F5CB5">
        <w:rPr>
          <w:rFonts w:ascii="Calibri" w:hAnsi="Calibri" w:cs="Calibri"/>
          <w:b/>
          <w:color w:val="1F497D"/>
          <w:sz w:val="28"/>
          <w:szCs w:val="28"/>
        </w:rPr>
        <w:t xml:space="preserve">egislation </w:t>
      </w:r>
    </w:p>
    <w:p w14:paraId="7AD338D7" w14:textId="77777777" w:rsidR="0071445C" w:rsidRDefault="00345495" w:rsidP="00E6191C">
      <w:pPr>
        <w:pStyle w:val="ListParagraph"/>
        <w:numPr>
          <w:ilvl w:val="0"/>
          <w:numId w:val="4"/>
        </w:numPr>
        <w:rPr>
          <w:rFonts w:ascii="Calibri" w:hAnsi="Calibri" w:cs="Calibri"/>
          <w:sz w:val="23"/>
          <w:szCs w:val="23"/>
        </w:rPr>
      </w:pPr>
      <w:r>
        <w:rPr>
          <w:rFonts w:ascii="Calibri" w:hAnsi="Calibri" w:cs="Calibri"/>
          <w:sz w:val="23"/>
          <w:szCs w:val="23"/>
        </w:rPr>
        <w:t xml:space="preserve">The </w:t>
      </w:r>
      <w:r w:rsidRPr="00867118">
        <w:rPr>
          <w:rFonts w:ascii="Calibri" w:hAnsi="Calibri" w:cs="Calibri"/>
          <w:sz w:val="23"/>
          <w:szCs w:val="23"/>
        </w:rPr>
        <w:t>National Redress Scheme Act</w:t>
      </w:r>
      <w:r w:rsidR="0071445C" w:rsidRPr="008D3201">
        <w:rPr>
          <w:rFonts w:ascii="Calibri" w:hAnsi="Calibri" w:cs="Calibri"/>
          <w:sz w:val="23"/>
          <w:szCs w:val="23"/>
        </w:rPr>
        <w:t xml:space="preserve"> will establish the Scheme outlined in this Agreement.</w:t>
      </w:r>
    </w:p>
    <w:p w14:paraId="14388944" w14:textId="77777777" w:rsidR="0071445C" w:rsidRPr="008D3201" w:rsidRDefault="0071445C" w:rsidP="0071445C">
      <w:pPr>
        <w:pStyle w:val="ListParagraph"/>
        <w:ind w:left="360"/>
        <w:rPr>
          <w:rFonts w:ascii="Calibri" w:hAnsi="Calibri" w:cs="Calibri"/>
          <w:sz w:val="23"/>
          <w:szCs w:val="23"/>
        </w:rPr>
      </w:pPr>
    </w:p>
    <w:p w14:paraId="57F6C49A" w14:textId="38AF0ED9" w:rsidR="0071445C" w:rsidRDefault="0070482C" w:rsidP="00E6191C">
      <w:pPr>
        <w:pStyle w:val="ListParagraph"/>
        <w:numPr>
          <w:ilvl w:val="0"/>
          <w:numId w:val="4"/>
        </w:numPr>
        <w:rPr>
          <w:rFonts w:ascii="Calibri" w:hAnsi="Calibri" w:cs="Calibri"/>
          <w:sz w:val="23"/>
          <w:szCs w:val="23"/>
        </w:rPr>
      </w:pPr>
      <w:r>
        <w:rPr>
          <w:rFonts w:ascii="Calibri" w:hAnsi="Calibri" w:cs="Calibri"/>
          <w:sz w:val="23"/>
          <w:szCs w:val="23"/>
        </w:rPr>
        <w:t xml:space="preserve">For a </w:t>
      </w:r>
      <w:r w:rsidR="008825A5">
        <w:rPr>
          <w:rFonts w:ascii="Calibri" w:hAnsi="Calibri" w:cs="Calibri"/>
          <w:sz w:val="23"/>
          <w:szCs w:val="23"/>
        </w:rPr>
        <w:t>s</w:t>
      </w:r>
      <w:r>
        <w:rPr>
          <w:rFonts w:ascii="Calibri" w:hAnsi="Calibri" w:cs="Calibri"/>
          <w:sz w:val="23"/>
          <w:szCs w:val="23"/>
        </w:rPr>
        <w:t>tate to become a participating</w:t>
      </w:r>
      <w:r w:rsidR="008825A5">
        <w:rPr>
          <w:rFonts w:ascii="Calibri" w:hAnsi="Calibri" w:cs="Calibri"/>
          <w:sz w:val="23"/>
          <w:szCs w:val="23"/>
        </w:rPr>
        <w:t xml:space="preserve"> s</w:t>
      </w:r>
      <w:r>
        <w:rPr>
          <w:rFonts w:ascii="Calibri" w:hAnsi="Calibri" w:cs="Calibri"/>
          <w:sz w:val="23"/>
          <w:szCs w:val="23"/>
        </w:rPr>
        <w:t xml:space="preserve">tate, the Parliament of the </w:t>
      </w:r>
      <w:r w:rsidR="008825A5">
        <w:rPr>
          <w:rFonts w:ascii="Calibri" w:hAnsi="Calibri" w:cs="Calibri"/>
          <w:sz w:val="23"/>
          <w:szCs w:val="23"/>
        </w:rPr>
        <w:t>s</w:t>
      </w:r>
      <w:r>
        <w:rPr>
          <w:rFonts w:ascii="Calibri" w:hAnsi="Calibri" w:cs="Calibri"/>
          <w:sz w:val="23"/>
          <w:szCs w:val="23"/>
        </w:rPr>
        <w:t xml:space="preserve">tate will need to refer to the Commonwealth Parliament </w:t>
      </w:r>
      <w:r w:rsidR="001524F5">
        <w:rPr>
          <w:rFonts w:ascii="Calibri" w:hAnsi="Calibri" w:cs="Calibri"/>
          <w:sz w:val="23"/>
          <w:szCs w:val="23"/>
        </w:rPr>
        <w:t>the te</w:t>
      </w:r>
      <w:r w:rsidR="00EE167D">
        <w:rPr>
          <w:rFonts w:ascii="Calibri" w:hAnsi="Calibri" w:cs="Calibri"/>
          <w:sz w:val="23"/>
          <w:szCs w:val="23"/>
        </w:rPr>
        <w:t>x</w:t>
      </w:r>
      <w:r w:rsidR="001524F5">
        <w:rPr>
          <w:rFonts w:ascii="Calibri" w:hAnsi="Calibri" w:cs="Calibri"/>
          <w:sz w:val="23"/>
          <w:szCs w:val="23"/>
        </w:rPr>
        <w:t xml:space="preserve">t reference and the amendment reference, or adopt the relevant version of the </w:t>
      </w:r>
      <w:r w:rsidR="00345495">
        <w:rPr>
          <w:rFonts w:ascii="Calibri" w:hAnsi="Calibri" w:cs="Calibri"/>
          <w:sz w:val="23"/>
          <w:szCs w:val="23"/>
        </w:rPr>
        <w:t xml:space="preserve">National Redress Scheme </w:t>
      </w:r>
      <w:r w:rsidR="001524F5">
        <w:rPr>
          <w:rFonts w:ascii="Calibri" w:hAnsi="Calibri" w:cs="Calibri"/>
          <w:sz w:val="23"/>
          <w:szCs w:val="23"/>
        </w:rPr>
        <w:t>Act once enacted and refer the amendment reference, in accordance with s 51(xxxvii) of the Constitution.</w:t>
      </w:r>
    </w:p>
    <w:p w14:paraId="44EE5A07" w14:textId="77777777" w:rsidR="001A0A72" w:rsidRPr="006055F7" w:rsidRDefault="001A0A72" w:rsidP="006055F7">
      <w:pPr>
        <w:pStyle w:val="ListParagraph"/>
        <w:rPr>
          <w:rFonts w:ascii="Calibri" w:hAnsi="Calibri" w:cs="Calibri"/>
          <w:sz w:val="23"/>
          <w:szCs w:val="23"/>
        </w:rPr>
      </w:pPr>
    </w:p>
    <w:p w14:paraId="4963BBF9" w14:textId="39954AAE" w:rsidR="00345B1C" w:rsidRDefault="001A0A72" w:rsidP="00E6191C">
      <w:pPr>
        <w:pStyle w:val="ListParagraph"/>
        <w:numPr>
          <w:ilvl w:val="0"/>
          <w:numId w:val="4"/>
        </w:numPr>
        <w:rPr>
          <w:rFonts w:ascii="Calibri" w:hAnsi="Calibri" w:cs="Calibri"/>
          <w:sz w:val="23"/>
          <w:szCs w:val="23"/>
        </w:rPr>
      </w:pPr>
      <w:r>
        <w:rPr>
          <w:rFonts w:ascii="Calibri" w:hAnsi="Calibri" w:cs="Calibri"/>
          <w:sz w:val="23"/>
          <w:szCs w:val="23"/>
        </w:rPr>
        <w:t>O</w:t>
      </w:r>
      <w:r w:rsidR="0071445C" w:rsidRPr="008D3201">
        <w:rPr>
          <w:rFonts w:ascii="Calibri" w:hAnsi="Calibri" w:cs="Calibri"/>
          <w:sz w:val="23"/>
          <w:szCs w:val="23"/>
        </w:rPr>
        <w:t>nce a</w:t>
      </w:r>
      <w:r w:rsidR="00345495">
        <w:rPr>
          <w:rFonts w:ascii="Calibri" w:hAnsi="Calibri" w:cs="Calibri"/>
          <w:sz w:val="23"/>
          <w:szCs w:val="23"/>
        </w:rPr>
        <w:t>t least one</w:t>
      </w:r>
      <w:r w:rsidR="0071445C" w:rsidRPr="008D3201">
        <w:rPr>
          <w:rFonts w:ascii="Calibri" w:hAnsi="Calibri" w:cs="Calibri"/>
          <w:sz w:val="23"/>
          <w:szCs w:val="23"/>
        </w:rPr>
        <w:t xml:space="preserve"> </w:t>
      </w:r>
      <w:r w:rsidR="008825A5">
        <w:rPr>
          <w:rFonts w:ascii="Calibri" w:hAnsi="Calibri" w:cs="Calibri"/>
          <w:sz w:val="23"/>
          <w:szCs w:val="23"/>
        </w:rPr>
        <w:t>s</w:t>
      </w:r>
      <w:r w:rsidR="003D4BB8">
        <w:rPr>
          <w:rFonts w:ascii="Calibri" w:hAnsi="Calibri" w:cs="Calibri"/>
          <w:sz w:val="23"/>
          <w:szCs w:val="23"/>
        </w:rPr>
        <w:t xml:space="preserve">tate </w:t>
      </w:r>
      <w:r w:rsidR="00345495">
        <w:rPr>
          <w:rFonts w:ascii="Calibri" w:hAnsi="Calibri" w:cs="Calibri"/>
          <w:sz w:val="23"/>
          <w:szCs w:val="23"/>
        </w:rPr>
        <w:t xml:space="preserve">has enacted </w:t>
      </w:r>
      <w:r w:rsidR="006B261C">
        <w:rPr>
          <w:rFonts w:ascii="Calibri" w:hAnsi="Calibri" w:cs="Calibri"/>
          <w:sz w:val="23"/>
          <w:szCs w:val="23"/>
        </w:rPr>
        <w:t>its</w:t>
      </w:r>
      <w:r w:rsidR="00345495">
        <w:rPr>
          <w:rFonts w:ascii="Calibri" w:hAnsi="Calibri" w:cs="Calibri"/>
          <w:sz w:val="23"/>
          <w:szCs w:val="23"/>
        </w:rPr>
        <w:t xml:space="preserve"> State Referral Act, </w:t>
      </w:r>
      <w:r w:rsidR="001524F5">
        <w:rPr>
          <w:rFonts w:ascii="Calibri" w:hAnsi="Calibri" w:cs="Calibri"/>
          <w:sz w:val="23"/>
          <w:szCs w:val="23"/>
        </w:rPr>
        <w:t xml:space="preserve">the </w:t>
      </w:r>
      <w:r w:rsidR="00FB506F">
        <w:rPr>
          <w:rFonts w:ascii="Calibri" w:hAnsi="Calibri" w:cs="Calibri"/>
          <w:sz w:val="23"/>
          <w:szCs w:val="23"/>
        </w:rPr>
        <w:t xml:space="preserve">Commonwealth </w:t>
      </w:r>
      <w:r w:rsidR="00031619">
        <w:rPr>
          <w:rFonts w:ascii="Calibri" w:hAnsi="Calibri" w:cs="Calibri"/>
          <w:sz w:val="23"/>
          <w:szCs w:val="23"/>
        </w:rPr>
        <w:t xml:space="preserve">will </w:t>
      </w:r>
      <w:r w:rsidR="00FB506F">
        <w:rPr>
          <w:rFonts w:ascii="Calibri" w:hAnsi="Calibri" w:cs="Calibri"/>
          <w:sz w:val="23"/>
          <w:szCs w:val="23"/>
        </w:rPr>
        <w:t xml:space="preserve">support passage of the </w:t>
      </w:r>
      <w:r w:rsidR="00345495">
        <w:rPr>
          <w:rFonts w:ascii="Calibri" w:hAnsi="Calibri" w:cs="Calibri"/>
          <w:sz w:val="23"/>
          <w:szCs w:val="23"/>
        </w:rPr>
        <w:t>National Redress Scheme</w:t>
      </w:r>
      <w:r w:rsidR="004B4A70">
        <w:rPr>
          <w:rFonts w:ascii="Calibri" w:hAnsi="Calibri" w:cs="Calibri"/>
          <w:sz w:val="23"/>
          <w:szCs w:val="23"/>
        </w:rPr>
        <w:t> </w:t>
      </w:r>
      <w:r w:rsidR="00345495">
        <w:rPr>
          <w:rFonts w:ascii="Calibri" w:hAnsi="Calibri" w:cs="Calibri"/>
          <w:sz w:val="23"/>
          <w:szCs w:val="23"/>
        </w:rPr>
        <w:t>Bill</w:t>
      </w:r>
      <w:r w:rsidR="0071445C" w:rsidRPr="008D3201">
        <w:rPr>
          <w:rFonts w:ascii="Calibri" w:hAnsi="Calibri" w:cs="Calibri"/>
          <w:sz w:val="23"/>
          <w:szCs w:val="23"/>
        </w:rPr>
        <w:t xml:space="preserve"> </w:t>
      </w:r>
      <w:r w:rsidR="00345495">
        <w:rPr>
          <w:rFonts w:ascii="Calibri" w:hAnsi="Calibri" w:cs="Calibri"/>
          <w:sz w:val="23"/>
          <w:szCs w:val="23"/>
        </w:rPr>
        <w:t>through the</w:t>
      </w:r>
      <w:r w:rsidR="001524F5">
        <w:rPr>
          <w:rFonts w:ascii="Calibri" w:hAnsi="Calibri" w:cs="Calibri"/>
          <w:sz w:val="23"/>
          <w:szCs w:val="23"/>
        </w:rPr>
        <w:t xml:space="preserve"> Commonwealth </w:t>
      </w:r>
      <w:r w:rsidR="0071445C" w:rsidRPr="008D3201">
        <w:rPr>
          <w:rFonts w:ascii="Calibri" w:hAnsi="Calibri" w:cs="Calibri"/>
          <w:sz w:val="23"/>
          <w:szCs w:val="23"/>
        </w:rPr>
        <w:t>Parliament.</w:t>
      </w:r>
    </w:p>
    <w:p w14:paraId="122F23B7" w14:textId="77777777" w:rsidR="001524F5" w:rsidRPr="00345B1C" w:rsidRDefault="001524F5" w:rsidP="00EE167D">
      <w:pPr>
        <w:pStyle w:val="ListParagraph"/>
        <w:ind w:left="360"/>
      </w:pPr>
    </w:p>
    <w:p w14:paraId="3579D84E" w14:textId="77777777" w:rsidR="00032F51" w:rsidRPr="00E23572" w:rsidRDefault="0071445C" w:rsidP="00E23572">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The Commonwealth accepts that a </w:t>
      </w:r>
      <w:r w:rsidR="008825A5">
        <w:rPr>
          <w:rFonts w:ascii="Calibri" w:hAnsi="Calibri" w:cs="Calibri"/>
          <w:sz w:val="23"/>
          <w:szCs w:val="23"/>
        </w:rPr>
        <w:t>s</w:t>
      </w:r>
      <w:r>
        <w:rPr>
          <w:rFonts w:ascii="Calibri" w:hAnsi="Calibri" w:cs="Calibri"/>
          <w:sz w:val="23"/>
          <w:szCs w:val="23"/>
        </w:rPr>
        <w:t>tate</w:t>
      </w:r>
      <w:r w:rsidRPr="008D3201">
        <w:rPr>
          <w:rFonts w:ascii="Calibri" w:hAnsi="Calibri" w:cs="Calibri"/>
          <w:sz w:val="23"/>
          <w:szCs w:val="23"/>
        </w:rPr>
        <w:t xml:space="preserve"> may choose to refer power</w:t>
      </w:r>
      <w:r>
        <w:rPr>
          <w:rFonts w:ascii="Calibri" w:hAnsi="Calibri" w:cs="Calibri"/>
          <w:sz w:val="23"/>
          <w:szCs w:val="23"/>
        </w:rPr>
        <w:t xml:space="preserve"> </w:t>
      </w:r>
      <w:r w:rsidR="001524F5">
        <w:rPr>
          <w:rFonts w:ascii="Calibri" w:hAnsi="Calibri" w:cs="Calibri"/>
          <w:sz w:val="23"/>
          <w:szCs w:val="23"/>
        </w:rPr>
        <w:t>(or adopt</w:t>
      </w:r>
      <w:r w:rsidR="00345495">
        <w:rPr>
          <w:rFonts w:ascii="Calibri" w:hAnsi="Calibri" w:cs="Calibri"/>
          <w:sz w:val="23"/>
          <w:szCs w:val="23"/>
        </w:rPr>
        <w:t xml:space="preserve"> the relevant version of the National Redress Scheme Act</w:t>
      </w:r>
      <w:r w:rsidR="001524F5">
        <w:rPr>
          <w:rFonts w:ascii="Calibri" w:hAnsi="Calibri" w:cs="Calibri"/>
          <w:sz w:val="23"/>
          <w:szCs w:val="23"/>
        </w:rPr>
        <w:t xml:space="preserve">) </w:t>
      </w:r>
      <w:r>
        <w:rPr>
          <w:rFonts w:ascii="Calibri" w:hAnsi="Calibri" w:cs="Calibri"/>
          <w:sz w:val="23"/>
          <w:szCs w:val="23"/>
        </w:rPr>
        <w:t xml:space="preserve">to </w:t>
      </w:r>
      <w:r w:rsidRPr="008D3201">
        <w:rPr>
          <w:rFonts w:ascii="Calibri" w:hAnsi="Calibri" w:cs="Calibri"/>
          <w:sz w:val="23"/>
          <w:szCs w:val="23"/>
        </w:rPr>
        <w:t xml:space="preserve">enable </w:t>
      </w:r>
      <w:r w:rsidR="007E5BE2">
        <w:rPr>
          <w:rFonts w:ascii="Calibri" w:hAnsi="Calibri" w:cs="Calibri"/>
          <w:sz w:val="23"/>
          <w:szCs w:val="23"/>
        </w:rPr>
        <w:t xml:space="preserve">the Scheme to operate </w:t>
      </w:r>
      <w:r w:rsidRPr="008D3201">
        <w:rPr>
          <w:rFonts w:ascii="Calibri" w:hAnsi="Calibri" w:cs="Calibri"/>
          <w:sz w:val="23"/>
          <w:szCs w:val="23"/>
        </w:rPr>
        <w:t xml:space="preserve">where abuse occurred in its jurisdiction, without </w:t>
      </w:r>
      <w:r w:rsidR="00345495">
        <w:rPr>
          <w:rFonts w:ascii="Calibri" w:hAnsi="Calibri" w:cs="Calibri"/>
          <w:sz w:val="23"/>
          <w:szCs w:val="23"/>
        </w:rPr>
        <w:t>committing</w:t>
      </w:r>
      <w:r w:rsidR="00345495" w:rsidRPr="008D3201">
        <w:rPr>
          <w:rFonts w:ascii="Calibri" w:hAnsi="Calibri" w:cs="Calibri"/>
          <w:sz w:val="23"/>
          <w:szCs w:val="23"/>
        </w:rPr>
        <w:t xml:space="preserve"> </w:t>
      </w:r>
      <w:r w:rsidR="00345495">
        <w:rPr>
          <w:rFonts w:ascii="Calibri" w:hAnsi="Calibri" w:cs="Calibri"/>
          <w:sz w:val="23"/>
          <w:szCs w:val="23"/>
        </w:rPr>
        <w:t xml:space="preserve">to declaring </w:t>
      </w:r>
      <w:r w:rsidR="008532DE">
        <w:rPr>
          <w:rFonts w:ascii="Calibri" w:hAnsi="Calibri" w:cs="Calibri"/>
          <w:sz w:val="23"/>
          <w:szCs w:val="23"/>
        </w:rPr>
        <w:t>its state institutions as</w:t>
      </w:r>
      <w:r w:rsidR="00345495">
        <w:rPr>
          <w:rFonts w:ascii="Calibri" w:hAnsi="Calibri" w:cs="Calibri"/>
          <w:sz w:val="23"/>
          <w:szCs w:val="23"/>
        </w:rPr>
        <w:t xml:space="preserve"> participating</w:t>
      </w:r>
      <w:r w:rsidRPr="008D3201">
        <w:rPr>
          <w:rFonts w:ascii="Calibri" w:hAnsi="Calibri" w:cs="Calibri"/>
          <w:sz w:val="23"/>
          <w:szCs w:val="23"/>
        </w:rPr>
        <w:t>.</w:t>
      </w:r>
      <w:r>
        <w:rPr>
          <w:rFonts w:ascii="Calibri" w:hAnsi="Calibri" w:cs="Calibri"/>
          <w:sz w:val="23"/>
          <w:szCs w:val="23"/>
        </w:rPr>
        <w:t xml:space="preserve"> In these cases, the </w:t>
      </w:r>
      <w:r w:rsidR="008825A5">
        <w:rPr>
          <w:rFonts w:ascii="Calibri" w:hAnsi="Calibri" w:cs="Calibri"/>
          <w:sz w:val="23"/>
          <w:szCs w:val="23"/>
        </w:rPr>
        <w:t>s</w:t>
      </w:r>
      <w:r>
        <w:rPr>
          <w:rFonts w:ascii="Calibri" w:hAnsi="Calibri" w:cs="Calibri"/>
          <w:sz w:val="23"/>
          <w:szCs w:val="23"/>
        </w:rPr>
        <w:t xml:space="preserve">tate will be a participating </w:t>
      </w:r>
      <w:r w:rsidR="008825A5">
        <w:rPr>
          <w:rFonts w:ascii="Calibri" w:hAnsi="Calibri" w:cs="Calibri"/>
          <w:sz w:val="23"/>
          <w:szCs w:val="23"/>
        </w:rPr>
        <w:t>s</w:t>
      </w:r>
      <w:r>
        <w:rPr>
          <w:rFonts w:ascii="Calibri" w:hAnsi="Calibri" w:cs="Calibri"/>
          <w:sz w:val="23"/>
          <w:szCs w:val="23"/>
        </w:rPr>
        <w:t xml:space="preserve">tate but will not have any participating </w:t>
      </w:r>
      <w:r w:rsidR="009110EF">
        <w:rPr>
          <w:rFonts w:ascii="Calibri" w:hAnsi="Calibri" w:cs="Calibri"/>
          <w:sz w:val="23"/>
          <w:szCs w:val="23"/>
        </w:rPr>
        <w:t xml:space="preserve">government </w:t>
      </w:r>
      <w:r>
        <w:rPr>
          <w:rFonts w:ascii="Calibri" w:hAnsi="Calibri" w:cs="Calibri"/>
          <w:sz w:val="23"/>
          <w:szCs w:val="23"/>
        </w:rPr>
        <w:t>institutions declared (see definition)</w:t>
      </w:r>
      <w:r w:rsidR="004B4A70">
        <w:rPr>
          <w:rFonts w:ascii="Calibri" w:hAnsi="Calibri" w:cs="Calibri"/>
          <w:sz w:val="23"/>
          <w:szCs w:val="23"/>
        </w:rPr>
        <w:t xml:space="preserve"> </w:t>
      </w:r>
      <w:r>
        <w:rPr>
          <w:rFonts w:ascii="Calibri" w:hAnsi="Calibri" w:cs="Calibri"/>
          <w:sz w:val="23"/>
          <w:szCs w:val="23"/>
        </w:rPr>
        <w:t>for the purposes of funding redress or delivering the direct personal response component of redress</w:t>
      </w:r>
      <w:r w:rsidRPr="008D3201">
        <w:rPr>
          <w:rFonts w:ascii="Calibri" w:hAnsi="Calibri" w:cs="Calibri"/>
          <w:sz w:val="23"/>
          <w:szCs w:val="23"/>
        </w:rPr>
        <w:t>.</w:t>
      </w:r>
    </w:p>
    <w:p w14:paraId="1EA8462E" w14:textId="77777777" w:rsidR="0030726F" w:rsidRDefault="0030726F">
      <w:pPr>
        <w:rPr>
          <w:rFonts w:ascii="Calibri" w:eastAsiaTheme="majorEastAsia" w:hAnsi="Calibri" w:cs="Calibri"/>
          <w:b/>
          <w:color w:val="1F497D"/>
          <w:sz w:val="28"/>
          <w:szCs w:val="28"/>
        </w:rPr>
      </w:pPr>
      <w:r>
        <w:rPr>
          <w:rFonts w:ascii="Calibri" w:hAnsi="Calibri" w:cs="Calibri"/>
          <w:b/>
          <w:color w:val="1F497D"/>
          <w:sz w:val="28"/>
          <w:szCs w:val="28"/>
        </w:rPr>
        <w:br w:type="page"/>
      </w:r>
    </w:p>
    <w:p w14:paraId="1E6C045A" w14:textId="38513698"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lastRenderedPageBreak/>
        <w:t>Ministerial declarations</w:t>
      </w:r>
    </w:p>
    <w:p w14:paraId="30EFA645" w14:textId="77777777" w:rsidR="0071445C" w:rsidRDefault="00A85D6C"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Participating </w:t>
      </w:r>
      <w:r w:rsidRPr="008D3201">
        <w:rPr>
          <w:rFonts w:ascii="Calibri" w:hAnsi="Calibri" w:cs="Calibri"/>
          <w:sz w:val="23"/>
          <w:szCs w:val="23"/>
        </w:rPr>
        <w:t>state and territory governments</w:t>
      </w:r>
      <w:r w:rsidDel="00A85D6C">
        <w:rPr>
          <w:rFonts w:ascii="Calibri" w:hAnsi="Calibri" w:cs="Calibri"/>
          <w:sz w:val="23"/>
          <w:szCs w:val="23"/>
        </w:rPr>
        <w:t xml:space="preserve"> </w:t>
      </w:r>
      <w:r w:rsidR="0071445C">
        <w:rPr>
          <w:rFonts w:ascii="Calibri" w:hAnsi="Calibri" w:cs="Calibri"/>
          <w:sz w:val="23"/>
          <w:szCs w:val="23"/>
        </w:rPr>
        <w:t xml:space="preserve">that wish to have participating </w:t>
      </w:r>
      <w:r w:rsidR="009110EF">
        <w:rPr>
          <w:rFonts w:ascii="Calibri" w:hAnsi="Calibri" w:cs="Calibri"/>
          <w:sz w:val="23"/>
          <w:szCs w:val="23"/>
        </w:rPr>
        <w:t xml:space="preserve">government </w:t>
      </w:r>
      <w:r w:rsidR="0071445C">
        <w:rPr>
          <w:rFonts w:ascii="Calibri" w:hAnsi="Calibri" w:cs="Calibri"/>
          <w:sz w:val="23"/>
          <w:szCs w:val="23"/>
        </w:rPr>
        <w:t xml:space="preserve">institutions declared are required to </w:t>
      </w:r>
      <w:r w:rsidR="00AC5517">
        <w:rPr>
          <w:rFonts w:ascii="Calibri" w:hAnsi="Calibri" w:cs="Calibri"/>
          <w:sz w:val="23"/>
          <w:szCs w:val="23"/>
        </w:rPr>
        <w:t xml:space="preserve">specify which </w:t>
      </w:r>
      <w:r w:rsidR="009110EF">
        <w:rPr>
          <w:rFonts w:ascii="Calibri" w:hAnsi="Calibri" w:cs="Calibri"/>
          <w:sz w:val="23"/>
          <w:szCs w:val="23"/>
        </w:rPr>
        <w:t xml:space="preserve">government </w:t>
      </w:r>
      <w:r w:rsidR="0071445C">
        <w:rPr>
          <w:rFonts w:ascii="Calibri" w:hAnsi="Calibri" w:cs="Calibri"/>
          <w:sz w:val="23"/>
          <w:szCs w:val="23"/>
        </w:rPr>
        <w:t xml:space="preserve">institutions </w:t>
      </w:r>
      <w:r w:rsidR="00C11E19">
        <w:rPr>
          <w:rFonts w:ascii="Calibri" w:hAnsi="Calibri" w:cs="Calibri"/>
          <w:sz w:val="23"/>
          <w:szCs w:val="23"/>
        </w:rPr>
        <w:t>they agree to being declared under the</w:t>
      </w:r>
      <w:r w:rsidR="0071445C">
        <w:rPr>
          <w:rFonts w:ascii="Calibri" w:hAnsi="Calibri" w:cs="Calibri"/>
          <w:sz w:val="23"/>
          <w:szCs w:val="23"/>
        </w:rPr>
        <w:t xml:space="preserve"> Scheme</w:t>
      </w:r>
      <w:r w:rsidR="00C11E19">
        <w:rPr>
          <w:rFonts w:ascii="Calibri" w:hAnsi="Calibri" w:cs="Calibri"/>
          <w:sz w:val="23"/>
          <w:szCs w:val="23"/>
        </w:rPr>
        <w:t>, in accordance with the Scheme Legislation</w:t>
      </w:r>
      <w:r w:rsidR="00DA3E0D">
        <w:rPr>
          <w:rFonts w:ascii="Calibri" w:hAnsi="Calibri" w:cs="Calibri"/>
          <w:sz w:val="23"/>
          <w:szCs w:val="23"/>
        </w:rPr>
        <w:t>, and may do this by specifying a list of institutions by class</w:t>
      </w:r>
      <w:r w:rsidR="0071445C">
        <w:rPr>
          <w:rFonts w:ascii="Calibri" w:hAnsi="Calibri" w:cs="Calibri"/>
          <w:sz w:val="23"/>
          <w:szCs w:val="23"/>
        </w:rPr>
        <w:t xml:space="preserve">. </w:t>
      </w:r>
    </w:p>
    <w:p w14:paraId="74CA7A08" w14:textId="77777777" w:rsidR="0071445C" w:rsidRDefault="0071445C" w:rsidP="0071445C">
      <w:pPr>
        <w:pStyle w:val="ListParagraph"/>
        <w:ind w:left="357"/>
        <w:rPr>
          <w:rFonts w:ascii="Calibri" w:hAnsi="Calibri" w:cs="Calibri"/>
          <w:sz w:val="23"/>
          <w:szCs w:val="23"/>
        </w:rPr>
      </w:pPr>
    </w:p>
    <w:p w14:paraId="16B8845D" w14:textId="0FFFC68B" w:rsidR="0071445C"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The Commonwealth Minister responsible for redress will declare </w:t>
      </w:r>
      <w:r w:rsidR="00AC5517">
        <w:rPr>
          <w:rFonts w:ascii="Calibri" w:hAnsi="Calibri" w:cs="Calibri"/>
          <w:sz w:val="23"/>
          <w:szCs w:val="23"/>
        </w:rPr>
        <w:t xml:space="preserve">the specified government </w:t>
      </w:r>
      <w:r>
        <w:rPr>
          <w:rFonts w:ascii="Calibri" w:hAnsi="Calibri" w:cs="Calibri"/>
          <w:sz w:val="23"/>
          <w:szCs w:val="23"/>
        </w:rPr>
        <w:t>institution</w:t>
      </w:r>
      <w:r w:rsidR="00AC5517">
        <w:rPr>
          <w:rFonts w:ascii="Calibri" w:hAnsi="Calibri" w:cs="Calibri"/>
          <w:sz w:val="23"/>
          <w:szCs w:val="23"/>
        </w:rPr>
        <w:t>s</w:t>
      </w:r>
      <w:r>
        <w:rPr>
          <w:rFonts w:ascii="Calibri" w:hAnsi="Calibri" w:cs="Calibri"/>
          <w:sz w:val="23"/>
          <w:szCs w:val="23"/>
        </w:rPr>
        <w:t xml:space="preserve"> participating institution</w:t>
      </w:r>
      <w:r w:rsidR="00345B1C">
        <w:rPr>
          <w:rFonts w:ascii="Calibri" w:hAnsi="Calibri" w:cs="Calibri"/>
          <w:sz w:val="23"/>
          <w:szCs w:val="23"/>
        </w:rPr>
        <w:t>s where the relevant requirements are met</w:t>
      </w:r>
      <w:r w:rsidR="00DA3E0D">
        <w:rPr>
          <w:rFonts w:ascii="Calibri" w:hAnsi="Calibri" w:cs="Calibri"/>
          <w:sz w:val="23"/>
          <w:szCs w:val="23"/>
        </w:rPr>
        <w:t>, which includes the consent of the relevant state or territory</w:t>
      </w:r>
      <w:r>
        <w:rPr>
          <w:rFonts w:ascii="Calibri" w:hAnsi="Calibri" w:cs="Calibri"/>
          <w:sz w:val="23"/>
          <w:szCs w:val="23"/>
        </w:rPr>
        <w:t xml:space="preserve">. The Minister’s declaration will be in the form of a </w:t>
      </w:r>
      <w:r w:rsidR="00345B1C">
        <w:rPr>
          <w:rFonts w:ascii="Calibri" w:hAnsi="Calibri" w:cs="Calibri"/>
          <w:sz w:val="23"/>
          <w:szCs w:val="23"/>
        </w:rPr>
        <w:t>notifiable instrument (which is not disallowable)</w:t>
      </w:r>
      <w:r>
        <w:rPr>
          <w:rFonts w:ascii="Calibri" w:hAnsi="Calibri" w:cs="Calibri"/>
          <w:sz w:val="23"/>
          <w:szCs w:val="23"/>
        </w:rPr>
        <w:t>.</w:t>
      </w:r>
    </w:p>
    <w:p w14:paraId="3FBA9636" w14:textId="77777777" w:rsidR="0071445C" w:rsidRPr="005F5CB5" w:rsidRDefault="0071445C" w:rsidP="0071445C">
      <w:pPr>
        <w:pStyle w:val="Heading1"/>
        <w:spacing w:before="120" w:after="120" w:line="276" w:lineRule="auto"/>
        <w:rPr>
          <w:color w:val="1F497D"/>
          <w:sz w:val="32"/>
        </w:rPr>
      </w:pPr>
      <w:r w:rsidRPr="005F5CB5">
        <w:rPr>
          <w:color w:val="1F497D"/>
          <w:sz w:val="32"/>
        </w:rPr>
        <w:t xml:space="preserve">PART 6 – FINANCIAL ARRANGEMENTS </w:t>
      </w:r>
    </w:p>
    <w:p w14:paraId="742178D2" w14:textId="77777777"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Scheme will operate on a ‘responsible entity pays’ basis, as recommended by the Royal Commission into Institutional Responses to Child Sexual Abuse. Parties will fund the cost of providing redress to each eligible survivor for whom </w:t>
      </w:r>
      <w:r w:rsidR="0064101A">
        <w:rPr>
          <w:rFonts w:ascii="Calibri" w:hAnsi="Calibri" w:cs="Calibri"/>
          <w:sz w:val="23"/>
          <w:szCs w:val="23"/>
        </w:rPr>
        <w:t xml:space="preserve">one of their </w:t>
      </w:r>
      <w:r w:rsidRPr="008D3201">
        <w:rPr>
          <w:rFonts w:ascii="Calibri" w:hAnsi="Calibri" w:cs="Calibri"/>
          <w:sz w:val="23"/>
          <w:szCs w:val="23"/>
        </w:rPr>
        <w:t xml:space="preserve">participating </w:t>
      </w:r>
      <w:r w:rsidR="0064101A">
        <w:rPr>
          <w:rFonts w:ascii="Calibri" w:hAnsi="Calibri" w:cs="Calibri"/>
          <w:sz w:val="23"/>
          <w:szCs w:val="23"/>
        </w:rPr>
        <w:t xml:space="preserve">government </w:t>
      </w:r>
      <w:r w:rsidRPr="008D3201">
        <w:rPr>
          <w:rFonts w:ascii="Calibri" w:hAnsi="Calibri" w:cs="Calibri"/>
          <w:sz w:val="23"/>
          <w:szCs w:val="23"/>
        </w:rPr>
        <w:t>institution</w:t>
      </w:r>
      <w:r w:rsidR="0064101A">
        <w:rPr>
          <w:rFonts w:ascii="Calibri" w:hAnsi="Calibri" w:cs="Calibri"/>
          <w:sz w:val="23"/>
          <w:szCs w:val="23"/>
        </w:rPr>
        <w:t>s is responsible</w:t>
      </w:r>
      <w:r w:rsidRPr="008D3201">
        <w:rPr>
          <w:rFonts w:ascii="Calibri" w:hAnsi="Calibri" w:cs="Calibri"/>
          <w:sz w:val="23"/>
          <w:szCs w:val="23"/>
        </w:rPr>
        <w:t xml:space="preserve">. This includes </w:t>
      </w:r>
      <w:r>
        <w:rPr>
          <w:rFonts w:ascii="Calibri" w:hAnsi="Calibri" w:cs="Calibri"/>
          <w:sz w:val="23"/>
          <w:szCs w:val="23"/>
        </w:rPr>
        <w:t>the</w:t>
      </w:r>
      <w:r w:rsidRPr="008D3201">
        <w:rPr>
          <w:rFonts w:ascii="Calibri" w:hAnsi="Calibri" w:cs="Calibri"/>
          <w:sz w:val="23"/>
          <w:szCs w:val="23"/>
        </w:rPr>
        <w:t xml:space="preserve"> monetary payment, </w:t>
      </w:r>
      <w:r>
        <w:rPr>
          <w:rFonts w:ascii="Calibri" w:hAnsi="Calibri" w:cs="Calibri"/>
          <w:sz w:val="23"/>
          <w:szCs w:val="23"/>
        </w:rPr>
        <w:t xml:space="preserve">access to </w:t>
      </w:r>
      <w:r w:rsidR="00AB7025">
        <w:rPr>
          <w:rFonts w:ascii="Calibri" w:hAnsi="Calibri" w:cs="Calibri"/>
          <w:sz w:val="23"/>
          <w:szCs w:val="23"/>
        </w:rPr>
        <w:t xml:space="preserve">CPC </w:t>
      </w:r>
      <w:r w:rsidRPr="008D3201">
        <w:rPr>
          <w:rFonts w:ascii="Calibri" w:hAnsi="Calibri" w:cs="Calibri"/>
          <w:sz w:val="23"/>
          <w:szCs w:val="23"/>
        </w:rPr>
        <w:t xml:space="preserve">and </w:t>
      </w:r>
      <w:r w:rsidR="0063668E">
        <w:rPr>
          <w:rFonts w:ascii="Calibri" w:hAnsi="Calibri" w:cs="Calibri"/>
          <w:sz w:val="23"/>
          <w:szCs w:val="23"/>
        </w:rPr>
        <w:t xml:space="preserve">costs associated with delivering </w:t>
      </w:r>
      <w:r w:rsidRPr="008D3201">
        <w:rPr>
          <w:rFonts w:ascii="Calibri" w:hAnsi="Calibri" w:cs="Calibri"/>
          <w:sz w:val="23"/>
          <w:szCs w:val="23"/>
        </w:rPr>
        <w:t>direct personal response</w:t>
      </w:r>
      <w:r w:rsidR="0063668E">
        <w:rPr>
          <w:rFonts w:ascii="Calibri" w:hAnsi="Calibri" w:cs="Calibri"/>
          <w:sz w:val="23"/>
          <w:szCs w:val="23"/>
        </w:rPr>
        <w:t>s</w:t>
      </w:r>
      <w:r w:rsidRPr="008D3201">
        <w:rPr>
          <w:rFonts w:ascii="Calibri" w:hAnsi="Calibri" w:cs="Calibri"/>
          <w:sz w:val="23"/>
          <w:szCs w:val="23"/>
        </w:rPr>
        <w:t xml:space="preserve">. </w:t>
      </w:r>
    </w:p>
    <w:p w14:paraId="4324FD03" w14:textId="77777777" w:rsidR="0071445C" w:rsidRPr="003C7431" w:rsidRDefault="0071445C" w:rsidP="0071445C">
      <w:pPr>
        <w:pStyle w:val="ListParagraph"/>
        <w:ind w:left="360"/>
        <w:rPr>
          <w:rFonts w:ascii="Calibri" w:hAnsi="Calibri" w:cs="Calibri"/>
          <w:sz w:val="23"/>
          <w:szCs w:val="23"/>
        </w:rPr>
      </w:pPr>
    </w:p>
    <w:p w14:paraId="7D0B2524" w14:textId="543F178F" w:rsidR="0071445C" w:rsidRDefault="0071445C" w:rsidP="00E6191C">
      <w:pPr>
        <w:pStyle w:val="ListParagraph"/>
        <w:numPr>
          <w:ilvl w:val="0"/>
          <w:numId w:val="4"/>
        </w:numPr>
        <w:rPr>
          <w:rFonts w:cstheme="minorHAnsi"/>
          <w:sz w:val="23"/>
          <w:szCs w:val="23"/>
        </w:rPr>
      </w:pPr>
      <w:r w:rsidRPr="00ED4F81">
        <w:rPr>
          <w:rFonts w:cstheme="minorHAnsi"/>
          <w:sz w:val="23"/>
          <w:szCs w:val="23"/>
        </w:rPr>
        <w:t xml:space="preserve">The Commonwealth will </w:t>
      </w:r>
      <w:r>
        <w:rPr>
          <w:rFonts w:cstheme="minorHAnsi"/>
          <w:sz w:val="23"/>
          <w:szCs w:val="23"/>
        </w:rPr>
        <w:t>contribute to</w:t>
      </w:r>
      <w:r w:rsidRPr="00ED4F81">
        <w:rPr>
          <w:rFonts w:cstheme="minorHAnsi"/>
          <w:sz w:val="23"/>
          <w:szCs w:val="23"/>
        </w:rPr>
        <w:t xml:space="preserve"> Scheme administration costs</w:t>
      </w:r>
      <w:r>
        <w:rPr>
          <w:rFonts w:cstheme="minorHAnsi"/>
          <w:sz w:val="23"/>
          <w:szCs w:val="23"/>
        </w:rPr>
        <w:t xml:space="preserve">, which include funding of specialist support services for survivors (as outlined in </w:t>
      </w:r>
      <w:r w:rsidRPr="00066EEA">
        <w:rPr>
          <w:rFonts w:cstheme="minorHAnsi"/>
          <w:sz w:val="23"/>
          <w:szCs w:val="23"/>
        </w:rPr>
        <w:t xml:space="preserve">clauses </w:t>
      </w:r>
      <w:r w:rsidR="00F42D32">
        <w:rPr>
          <w:rFonts w:cstheme="minorHAnsi"/>
          <w:sz w:val="23"/>
          <w:szCs w:val="23"/>
        </w:rPr>
        <w:t>7</w:t>
      </w:r>
      <w:r w:rsidR="001A0A72">
        <w:rPr>
          <w:rFonts w:cstheme="minorHAnsi"/>
          <w:sz w:val="23"/>
          <w:szCs w:val="23"/>
        </w:rPr>
        <w:t>6</w:t>
      </w:r>
      <w:r w:rsidR="00F42D32">
        <w:rPr>
          <w:rFonts w:cstheme="minorHAnsi"/>
          <w:sz w:val="23"/>
          <w:szCs w:val="23"/>
        </w:rPr>
        <w:t>-</w:t>
      </w:r>
      <w:r w:rsidR="001A0A72">
        <w:rPr>
          <w:rFonts w:cstheme="minorHAnsi"/>
          <w:sz w:val="23"/>
          <w:szCs w:val="23"/>
        </w:rPr>
        <w:t>80</w:t>
      </w:r>
      <w:r>
        <w:rPr>
          <w:rFonts w:cstheme="minorHAnsi"/>
          <w:sz w:val="23"/>
          <w:szCs w:val="23"/>
        </w:rPr>
        <w:t>) as well as the costs of processing applications</w:t>
      </w:r>
      <w:r w:rsidRPr="00ED4F81">
        <w:rPr>
          <w:rFonts w:cstheme="minorHAnsi"/>
          <w:sz w:val="23"/>
          <w:szCs w:val="23"/>
        </w:rPr>
        <w:t xml:space="preserve">. </w:t>
      </w:r>
    </w:p>
    <w:p w14:paraId="2F9CDA1A" w14:textId="77777777" w:rsidR="0071445C" w:rsidRPr="005E0475" w:rsidRDefault="0071445C" w:rsidP="0071445C">
      <w:pPr>
        <w:pStyle w:val="ListParagraph"/>
        <w:rPr>
          <w:rFonts w:cstheme="minorHAnsi"/>
          <w:sz w:val="23"/>
          <w:szCs w:val="23"/>
        </w:rPr>
      </w:pPr>
    </w:p>
    <w:p w14:paraId="2F67F362" w14:textId="243DB377" w:rsidR="0071445C" w:rsidRPr="00ED4F81" w:rsidRDefault="0071445C" w:rsidP="00E6191C">
      <w:pPr>
        <w:pStyle w:val="ListParagraph"/>
        <w:numPr>
          <w:ilvl w:val="0"/>
          <w:numId w:val="4"/>
        </w:numPr>
        <w:rPr>
          <w:rFonts w:cstheme="minorHAnsi"/>
          <w:sz w:val="23"/>
          <w:szCs w:val="23"/>
        </w:rPr>
      </w:pPr>
      <w:r>
        <w:rPr>
          <w:rFonts w:cstheme="minorHAnsi"/>
          <w:sz w:val="23"/>
          <w:szCs w:val="23"/>
        </w:rPr>
        <w:t xml:space="preserve">Participating institutions, including participating </w:t>
      </w:r>
      <w:r w:rsidR="009110EF">
        <w:rPr>
          <w:rFonts w:cstheme="minorHAnsi"/>
          <w:sz w:val="23"/>
          <w:szCs w:val="23"/>
        </w:rPr>
        <w:t xml:space="preserve">government </w:t>
      </w:r>
      <w:r>
        <w:rPr>
          <w:rFonts w:cstheme="minorHAnsi"/>
          <w:sz w:val="23"/>
          <w:szCs w:val="23"/>
        </w:rPr>
        <w:t xml:space="preserve">institutions, </w:t>
      </w:r>
      <w:r w:rsidR="00635D2A">
        <w:rPr>
          <w:rFonts w:cstheme="minorHAnsi"/>
          <w:sz w:val="23"/>
          <w:szCs w:val="23"/>
        </w:rPr>
        <w:t>that</w:t>
      </w:r>
      <w:r>
        <w:rPr>
          <w:rFonts w:cstheme="minorHAnsi"/>
          <w:sz w:val="23"/>
          <w:szCs w:val="23"/>
        </w:rPr>
        <w:t xml:space="preserve"> are </w:t>
      </w:r>
      <w:r w:rsidR="00094A8F">
        <w:rPr>
          <w:rFonts w:cstheme="minorHAnsi"/>
          <w:sz w:val="23"/>
          <w:szCs w:val="23"/>
        </w:rPr>
        <w:t xml:space="preserve">determined to be </w:t>
      </w:r>
      <w:r>
        <w:rPr>
          <w:rFonts w:cstheme="minorHAnsi"/>
          <w:sz w:val="23"/>
          <w:szCs w:val="23"/>
        </w:rPr>
        <w:t xml:space="preserve">responsible </w:t>
      </w:r>
      <w:r w:rsidR="00094A8F">
        <w:rPr>
          <w:rFonts w:cstheme="minorHAnsi"/>
          <w:sz w:val="23"/>
          <w:szCs w:val="23"/>
        </w:rPr>
        <w:t xml:space="preserve">for abuse </w:t>
      </w:r>
      <w:r>
        <w:rPr>
          <w:rFonts w:cstheme="minorHAnsi"/>
          <w:sz w:val="23"/>
          <w:szCs w:val="23"/>
        </w:rPr>
        <w:t>will pay a</w:t>
      </w:r>
      <w:r w:rsidR="00094A8F">
        <w:rPr>
          <w:rFonts w:cstheme="minorHAnsi"/>
          <w:sz w:val="23"/>
          <w:szCs w:val="23"/>
        </w:rPr>
        <w:t>n</w:t>
      </w:r>
      <w:r>
        <w:rPr>
          <w:rFonts w:cstheme="minorHAnsi"/>
          <w:sz w:val="23"/>
          <w:szCs w:val="23"/>
        </w:rPr>
        <w:t xml:space="preserve"> administrative charge</w:t>
      </w:r>
      <w:r w:rsidRPr="00ED4F81">
        <w:rPr>
          <w:rFonts w:cstheme="minorHAnsi"/>
          <w:sz w:val="23"/>
          <w:szCs w:val="23"/>
        </w:rPr>
        <w:t xml:space="preserve">, set at </w:t>
      </w:r>
      <w:r>
        <w:rPr>
          <w:rFonts w:cstheme="minorHAnsi"/>
          <w:sz w:val="23"/>
          <w:szCs w:val="23"/>
        </w:rPr>
        <w:t>7.5</w:t>
      </w:r>
      <w:r w:rsidRPr="00ED4F81">
        <w:rPr>
          <w:rFonts w:cstheme="minorHAnsi"/>
          <w:sz w:val="23"/>
          <w:szCs w:val="23"/>
        </w:rPr>
        <w:t xml:space="preserve"> per cent of the </w:t>
      </w:r>
      <w:r w:rsidR="00094A8F">
        <w:rPr>
          <w:rFonts w:cstheme="minorHAnsi"/>
          <w:sz w:val="23"/>
          <w:szCs w:val="23"/>
        </w:rPr>
        <w:t xml:space="preserve">total </w:t>
      </w:r>
      <w:r w:rsidRPr="00ED4F81">
        <w:rPr>
          <w:rFonts w:cstheme="minorHAnsi"/>
          <w:sz w:val="23"/>
          <w:szCs w:val="23"/>
        </w:rPr>
        <w:t xml:space="preserve">value of </w:t>
      </w:r>
      <w:r>
        <w:rPr>
          <w:rFonts w:cstheme="minorHAnsi"/>
          <w:sz w:val="23"/>
          <w:szCs w:val="23"/>
        </w:rPr>
        <w:t xml:space="preserve">the institution’s </w:t>
      </w:r>
      <w:r w:rsidR="00094A8F">
        <w:rPr>
          <w:rFonts w:cstheme="minorHAnsi"/>
          <w:sz w:val="23"/>
          <w:szCs w:val="23"/>
        </w:rPr>
        <w:t xml:space="preserve">gross </w:t>
      </w:r>
      <w:r>
        <w:rPr>
          <w:rFonts w:cstheme="minorHAnsi"/>
          <w:sz w:val="23"/>
          <w:szCs w:val="23"/>
        </w:rPr>
        <w:t xml:space="preserve">liability for </w:t>
      </w:r>
      <w:r w:rsidR="00094A8F">
        <w:rPr>
          <w:rFonts w:cstheme="minorHAnsi"/>
          <w:sz w:val="23"/>
          <w:szCs w:val="23"/>
        </w:rPr>
        <w:t xml:space="preserve">redress </w:t>
      </w:r>
      <w:r w:rsidRPr="00ED4F81">
        <w:rPr>
          <w:rFonts w:cstheme="minorHAnsi"/>
          <w:sz w:val="23"/>
          <w:szCs w:val="23"/>
        </w:rPr>
        <w:t>payment</w:t>
      </w:r>
      <w:r w:rsidR="00094A8F">
        <w:rPr>
          <w:rFonts w:cstheme="minorHAnsi"/>
          <w:sz w:val="23"/>
          <w:szCs w:val="23"/>
        </w:rPr>
        <w:t>s made in relation to that abuse in each quarter</w:t>
      </w:r>
      <w:r w:rsidRPr="00ED4F81">
        <w:rPr>
          <w:rFonts w:cstheme="minorHAnsi"/>
          <w:sz w:val="23"/>
          <w:szCs w:val="23"/>
        </w:rPr>
        <w:t xml:space="preserve">. </w:t>
      </w:r>
    </w:p>
    <w:p w14:paraId="41F0CB92" w14:textId="77777777" w:rsidR="0071445C" w:rsidRPr="00ED4F81" w:rsidRDefault="0071445C" w:rsidP="0071445C">
      <w:pPr>
        <w:pStyle w:val="ListParagraph"/>
        <w:ind w:left="360"/>
        <w:rPr>
          <w:rFonts w:cstheme="minorHAnsi"/>
          <w:sz w:val="23"/>
          <w:szCs w:val="23"/>
        </w:rPr>
      </w:pPr>
    </w:p>
    <w:p w14:paraId="4DBE7921" w14:textId="694AAA1B" w:rsidR="0071445C" w:rsidRDefault="0071445C" w:rsidP="00E6191C">
      <w:pPr>
        <w:pStyle w:val="ListParagraph"/>
        <w:numPr>
          <w:ilvl w:val="0"/>
          <w:numId w:val="4"/>
        </w:numPr>
        <w:rPr>
          <w:rFonts w:cstheme="minorHAnsi"/>
          <w:sz w:val="23"/>
          <w:szCs w:val="23"/>
        </w:rPr>
      </w:pPr>
      <w:r>
        <w:rPr>
          <w:rFonts w:cstheme="minorHAnsi"/>
          <w:sz w:val="23"/>
          <w:szCs w:val="23"/>
        </w:rPr>
        <w:t xml:space="preserve">Participating institutions, including participating </w:t>
      </w:r>
      <w:r w:rsidR="009110EF">
        <w:rPr>
          <w:rFonts w:cstheme="minorHAnsi"/>
          <w:sz w:val="23"/>
          <w:szCs w:val="23"/>
        </w:rPr>
        <w:t xml:space="preserve">government </w:t>
      </w:r>
      <w:r>
        <w:rPr>
          <w:rFonts w:cstheme="minorHAnsi"/>
          <w:sz w:val="23"/>
          <w:szCs w:val="23"/>
        </w:rPr>
        <w:t xml:space="preserve">institutions, </w:t>
      </w:r>
      <w:r w:rsidRPr="00ED4F81">
        <w:rPr>
          <w:rFonts w:cstheme="minorHAnsi"/>
          <w:sz w:val="23"/>
          <w:szCs w:val="23"/>
        </w:rPr>
        <w:t xml:space="preserve">will </w:t>
      </w:r>
      <w:r w:rsidR="00094A8F">
        <w:rPr>
          <w:rFonts w:cstheme="minorHAnsi"/>
          <w:sz w:val="23"/>
          <w:szCs w:val="23"/>
        </w:rPr>
        <w:t xml:space="preserve">also </w:t>
      </w:r>
      <w:r w:rsidRPr="00ED4F81">
        <w:rPr>
          <w:rFonts w:cstheme="minorHAnsi"/>
          <w:sz w:val="23"/>
          <w:szCs w:val="23"/>
        </w:rPr>
        <w:t xml:space="preserve">be required to pay </w:t>
      </w:r>
      <w:r w:rsidR="00094A8F">
        <w:rPr>
          <w:rFonts w:cstheme="minorHAnsi"/>
          <w:sz w:val="23"/>
          <w:szCs w:val="23"/>
        </w:rPr>
        <w:t>a per-claim</w:t>
      </w:r>
      <w:r w:rsidRPr="00ED4F81">
        <w:rPr>
          <w:rFonts w:cstheme="minorHAnsi"/>
          <w:sz w:val="23"/>
          <w:szCs w:val="23"/>
        </w:rPr>
        <w:t xml:space="preserve"> a contribution towards legal support costs, delivered by the Scheme’s legal support services. </w:t>
      </w:r>
      <w:r w:rsidR="00094A8F">
        <w:rPr>
          <w:rFonts w:cstheme="minorHAnsi"/>
          <w:sz w:val="23"/>
          <w:szCs w:val="23"/>
        </w:rPr>
        <w:t xml:space="preserve">This amount will be </w:t>
      </w:r>
      <w:r w:rsidR="00094A8F" w:rsidRPr="00ED4F81">
        <w:rPr>
          <w:rFonts w:cstheme="minorHAnsi"/>
          <w:sz w:val="23"/>
          <w:szCs w:val="23"/>
        </w:rPr>
        <w:t xml:space="preserve">$1,000 </w:t>
      </w:r>
      <w:r w:rsidR="00094A8F">
        <w:rPr>
          <w:rFonts w:cstheme="minorHAnsi"/>
          <w:sz w:val="23"/>
          <w:szCs w:val="23"/>
        </w:rPr>
        <w:t xml:space="preserve">for each claim for which the institution is the only liable participating institution, or a portion of the $1,000 contribution proportionate to the institution’s share of the redress payment where it is jointly responsible for providing redress with another institution or institutions. </w:t>
      </w:r>
      <w:r>
        <w:rPr>
          <w:rFonts w:cstheme="minorHAnsi"/>
          <w:sz w:val="23"/>
          <w:szCs w:val="23"/>
        </w:rPr>
        <w:t>This amount does not include any GST, and no GST will be charged.</w:t>
      </w:r>
      <w:r w:rsidR="00961DAD">
        <w:rPr>
          <w:rFonts w:cstheme="minorHAnsi"/>
          <w:sz w:val="23"/>
          <w:szCs w:val="23"/>
        </w:rPr>
        <w:t xml:space="preserve"> </w:t>
      </w:r>
      <w:r w:rsidRPr="00ED4F81">
        <w:rPr>
          <w:rFonts w:cstheme="minorHAnsi"/>
          <w:sz w:val="23"/>
          <w:szCs w:val="23"/>
        </w:rPr>
        <w:t xml:space="preserve">These costs are directly attributable to supporting eligible </w:t>
      </w:r>
      <w:r w:rsidR="0063668E">
        <w:rPr>
          <w:rFonts w:cstheme="minorHAnsi"/>
          <w:sz w:val="23"/>
          <w:szCs w:val="23"/>
        </w:rPr>
        <w:t>applicants to access legal support</w:t>
      </w:r>
      <w:r w:rsidRPr="00ED4F81">
        <w:rPr>
          <w:rFonts w:cstheme="minorHAnsi"/>
          <w:sz w:val="23"/>
          <w:szCs w:val="23"/>
        </w:rPr>
        <w:t xml:space="preserve">. </w:t>
      </w:r>
      <w:r w:rsidR="00BA029F">
        <w:rPr>
          <w:rFonts w:cstheme="minorHAnsi"/>
          <w:sz w:val="23"/>
          <w:szCs w:val="23"/>
        </w:rPr>
        <w:t>The Commonwealth will fund all remaining costs for legal support services.</w:t>
      </w:r>
    </w:p>
    <w:p w14:paraId="24AC5A60" w14:textId="77777777" w:rsidR="001A0A72" w:rsidRPr="006055F7" w:rsidRDefault="001A0A72" w:rsidP="006055F7">
      <w:pPr>
        <w:pStyle w:val="ListParagraph"/>
        <w:rPr>
          <w:rFonts w:cstheme="minorHAnsi"/>
          <w:sz w:val="23"/>
          <w:szCs w:val="23"/>
        </w:rPr>
      </w:pPr>
    </w:p>
    <w:p w14:paraId="057C38A2" w14:textId="77777777" w:rsidR="0071445C" w:rsidRPr="005E0475" w:rsidRDefault="0071445C" w:rsidP="00E6191C">
      <w:pPr>
        <w:pStyle w:val="ListParagraph"/>
        <w:numPr>
          <w:ilvl w:val="0"/>
          <w:numId w:val="4"/>
        </w:numPr>
        <w:rPr>
          <w:rFonts w:cstheme="minorHAnsi"/>
          <w:sz w:val="23"/>
          <w:szCs w:val="23"/>
        </w:rPr>
      </w:pPr>
      <w:r>
        <w:rPr>
          <w:rFonts w:cstheme="minorHAnsi"/>
          <w:sz w:val="23"/>
          <w:szCs w:val="23"/>
        </w:rPr>
        <w:t xml:space="preserve">Parties </w:t>
      </w:r>
      <w:r w:rsidRPr="005E0475">
        <w:rPr>
          <w:rFonts w:cstheme="minorHAnsi"/>
          <w:sz w:val="23"/>
          <w:szCs w:val="23"/>
        </w:rPr>
        <w:t xml:space="preserve">will be invoiced in arrears on a quarterly basis. The quarterly invoice will include the total amount owed and the total number of applicants who have been paid in the quarter broken down by </w:t>
      </w:r>
      <w:r w:rsidR="00AB7025">
        <w:rPr>
          <w:rFonts w:cstheme="minorHAnsi"/>
          <w:sz w:val="23"/>
          <w:szCs w:val="23"/>
        </w:rPr>
        <w:t>CPC</w:t>
      </w:r>
      <w:r w:rsidR="00AB7025" w:rsidRPr="005E0475">
        <w:rPr>
          <w:rFonts w:cstheme="minorHAnsi"/>
          <w:sz w:val="23"/>
          <w:szCs w:val="23"/>
        </w:rPr>
        <w:t xml:space="preserve"> </w:t>
      </w:r>
      <w:r>
        <w:rPr>
          <w:rFonts w:cstheme="minorHAnsi"/>
          <w:sz w:val="23"/>
          <w:szCs w:val="23"/>
        </w:rPr>
        <w:t>contribution</w:t>
      </w:r>
      <w:r w:rsidRPr="005E0475">
        <w:rPr>
          <w:rFonts w:cstheme="minorHAnsi"/>
          <w:sz w:val="23"/>
          <w:szCs w:val="23"/>
        </w:rPr>
        <w:t>, redress payment</w:t>
      </w:r>
      <w:r>
        <w:rPr>
          <w:rFonts w:cstheme="minorHAnsi"/>
          <w:sz w:val="23"/>
          <w:szCs w:val="23"/>
        </w:rPr>
        <w:t>, legal support contribution</w:t>
      </w:r>
      <w:r w:rsidRPr="005E0475">
        <w:rPr>
          <w:rFonts w:cstheme="minorHAnsi"/>
          <w:sz w:val="23"/>
          <w:szCs w:val="23"/>
        </w:rPr>
        <w:t xml:space="preserve"> and administrative charge along with details for payment. This approach ensures </w:t>
      </w:r>
      <w:r>
        <w:rPr>
          <w:rFonts w:cstheme="minorHAnsi"/>
          <w:sz w:val="23"/>
          <w:szCs w:val="23"/>
        </w:rPr>
        <w:t>Parties</w:t>
      </w:r>
      <w:r w:rsidRPr="005E0475">
        <w:rPr>
          <w:rFonts w:cstheme="minorHAnsi"/>
          <w:sz w:val="23"/>
          <w:szCs w:val="23"/>
        </w:rPr>
        <w:t xml:space="preserve"> will not have to make up front contributions to the Scheme based on estimated exposure to claims. </w:t>
      </w:r>
    </w:p>
    <w:p w14:paraId="3E36ECB3" w14:textId="74C11DB2" w:rsidR="00B42393" w:rsidRPr="00B30B29" w:rsidRDefault="0071445C" w:rsidP="00882484">
      <w:pPr>
        <w:pStyle w:val="ListParagraph"/>
        <w:numPr>
          <w:ilvl w:val="0"/>
          <w:numId w:val="4"/>
        </w:numPr>
        <w:rPr>
          <w:rFonts w:cstheme="minorHAnsi"/>
          <w:sz w:val="23"/>
          <w:szCs w:val="23"/>
        </w:rPr>
      </w:pPr>
      <w:r w:rsidRPr="00ED4F81">
        <w:rPr>
          <w:rFonts w:cstheme="minorHAnsi"/>
          <w:sz w:val="23"/>
          <w:szCs w:val="23"/>
        </w:rPr>
        <w:lastRenderedPageBreak/>
        <w:t>The per claim administrati</w:t>
      </w:r>
      <w:r>
        <w:rPr>
          <w:rFonts w:cstheme="minorHAnsi"/>
          <w:sz w:val="23"/>
          <w:szCs w:val="23"/>
        </w:rPr>
        <w:t xml:space="preserve">ve charge </w:t>
      </w:r>
      <w:r w:rsidRPr="00ED4F81">
        <w:rPr>
          <w:rFonts w:cstheme="minorHAnsi"/>
          <w:sz w:val="23"/>
          <w:szCs w:val="23"/>
        </w:rPr>
        <w:t>will be reviewed by the Scheme Operator</w:t>
      </w:r>
      <w:r w:rsidR="008B6E9C">
        <w:rPr>
          <w:rFonts w:cstheme="minorHAnsi"/>
          <w:sz w:val="23"/>
          <w:szCs w:val="23"/>
        </w:rPr>
        <w:t xml:space="preserve"> in accordance with the requirements under the Scheme legislation</w:t>
      </w:r>
      <w:r w:rsidRPr="00ED4F81">
        <w:rPr>
          <w:rFonts w:cstheme="minorHAnsi"/>
          <w:sz w:val="23"/>
          <w:szCs w:val="23"/>
        </w:rPr>
        <w:t xml:space="preserve"> to ensure it accurately reflects the costs being recovered. </w:t>
      </w:r>
      <w:r w:rsidR="008B6E9C">
        <w:rPr>
          <w:rFonts w:cstheme="minorHAnsi"/>
          <w:sz w:val="23"/>
          <w:szCs w:val="23"/>
        </w:rPr>
        <w:t xml:space="preserve"> </w:t>
      </w:r>
      <w:r w:rsidR="001A0A72">
        <w:rPr>
          <w:rFonts w:cstheme="minorHAnsi"/>
          <w:sz w:val="23"/>
          <w:szCs w:val="23"/>
        </w:rPr>
        <w:t>R</w:t>
      </w:r>
      <w:r w:rsidR="008B6E9C">
        <w:rPr>
          <w:rFonts w:cstheme="minorHAnsi"/>
          <w:sz w:val="23"/>
          <w:szCs w:val="23"/>
        </w:rPr>
        <w:t xml:space="preserve">eviews of the administrative charge will be </w:t>
      </w:r>
      <w:r w:rsidR="008825A5">
        <w:rPr>
          <w:rFonts w:cstheme="minorHAnsi"/>
          <w:sz w:val="23"/>
          <w:szCs w:val="23"/>
        </w:rPr>
        <w:t xml:space="preserve">undertaken </w:t>
      </w:r>
      <w:r w:rsidR="008B6E9C">
        <w:rPr>
          <w:rFonts w:cstheme="minorHAnsi"/>
          <w:sz w:val="23"/>
          <w:szCs w:val="23"/>
        </w:rPr>
        <w:t>as agreed by the Board.</w:t>
      </w:r>
    </w:p>
    <w:p w14:paraId="5C23693D" w14:textId="7F28728D" w:rsidR="0071445C" w:rsidRPr="006C5940" w:rsidRDefault="0071445C" w:rsidP="006C5940">
      <w:pPr>
        <w:rPr>
          <w:rFonts w:cstheme="minorHAnsi"/>
          <w:sz w:val="23"/>
          <w:szCs w:val="23"/>
        </w:rPr>
      </w:pPr>
      <w:r w:rsidRPr="005F5CB5">
        <w:rPr>
          <w:color w:val="1F497D"/>
          <w:sz w:val="32"/>
        </w:rPr>
        <w:t>PART 7 - THE SCHEME</w:t>
      </w:r>
    </w:p>
    <w:p w14:paraId="55893DAC" w14:textId="77777777"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w:t>
      </w:r>
      <w:r w:rsidR="004B4A70" w:rsidRPr="00867118">
        <w:rPr>
          <w:rFonts w:ascii="Calibri" w:hAnsi="Calibri" w:cs="Calibri"/>
          <w:sz w:val="23"/>
          <w:szCs w:val="23"/>
        </w:rPr>
        <w:t xml:space="preserve">National Redress Scheme </w:t>
      </w:r>
      <w:r w:rsidR="008825A5" w:rsidRPr="00867118">
        <w:rPr>
          <w:rFonts w:ascii="Calibri" w:hAnsi="Calibri" w:cs="Calibri"/>
          <w:sz w:val="23"/>
          <w:szCs w:val="23"/>
        </w:rPr>
        <w:t>Act</w:t>
      </w:r>
      <w:r w:rsidR="004B4A70" w:rsidRPr="008D3201">
        <w:rPr>
          <w:rFonts w:ascii="Calibri" w:hAnsi="Calibri" w:cs="Calibri"/>
          <w:sz w:val="23"/>
          <w:szCs w:val="23"/>
        </w:rPr>
        <w:t xml:space="preserve"> </w:t>
      </w:r>
      <w:r w:rsidRPr="008D3201">
        <w:rPr>
          <w:rFonts w:ascii="Calibri" w:hAnsi="Calibri" w:cs="Calibri"/>
          <w:sz w:val="23"/>
          <w:szCs w:val="23"/>
        </w:rPr>
        <w:t>establishes the National Redress Scheme for Institutional Child Sexual Abuse. It provides the legislative basis for entitlement, participation, how to obtain redress, offers and acceptance</w:t>
      </w:r>
      <w:r w:rsidR="00162E65">
        <w:rPr>
          <w:rFonts w:ascii="Calibri" w:hAnsi="Calibri" w:cs="Calibri"/>
          <w:sz w:val="23"/>
          <w:szCs w:val="23"/>
        </w:rPr>
        <w:t xml:space="preserve"> of redress</w:t>
      </w:r>
      <w:r w:rsidRPr="008D3201">
        <w:rPr>
          <w:rFonts w:ascii="Calibri" w:hAnsi="Calibri" w:cs="Calibri"/>
          <w:sz w:val="23"/>
          <w:szCs w:val="23"/>
        </w:rPr>
        <w:t xml:space="preserve">, provision of redress, funding, funder of last resort and other administrative matters. </w:t>
      </w:r>
    </w:p>
    <w:p w14:paraId="0D0FDAA3" w14:textId="77777777" w:rsidR="00871121" w:rsidRDefault="00871121" w:rsidP="0071445C">
      <w:pPr>
        <w:pStyle w:val="Heading2"/>
        <w:rPr>
          <w:rFonts w:ascii="Calibri" w:hAnsi="Calibri" w:cs="Calibri"/>
          <w:b/>
          <w:color w:val="1F497D"/>
          <w:sz w:val="28"/>
          <w:szCs w:val="28"/>
        </w:rPr>
      </w:pPr>
      <w:r>
        <w:rPr>
          <w:rFonts w:ascii="Calibri" w:hAnsi="Calibri" w:cs="Calibri"/>
          <w:b/>
          <w:color w:val="1F497D"/>
          <w:sz w:val="28"/>
          <w:szCs w:val="28"/>
        </w:rPr>
        <w:t>Responsibility</w:t>
      </w:r>
      <w:r w:rsidR="00D60720">
        <w:rPr>
          <w:rFonts w:ascii="Calibri" w:hAnsi="Calibri" w:cs="Calibri"/>
          <w:b/>
          <w:color w:val="1F497D"/>
          <w:sz w:val="28"/>
          <w:szCs w:val="28"/>
        </w:rPr>
        <w:t xml:space="preserve"> for redress</w:t>
      </w:r>
    </w:p>
    <w:p w14:paraId="344348F3" w14:textId="77777777" w:rsidR="00871121" w:rsidRPr="00E325DF" w:rsidRDefault="00871121" w:rsidP="00E325DF">
      <w:pPr>
        <w:pStyle w:val="ListParagraph"/>
        <w:numPr>
          <w:ilvl w:val="0"/>
          <w:numId w:val="4"/>
        </w:numPr>
      </w:pPr>
      <w:r w:rsidRPr="001423FD">
        <w:rPr>
          <w:rFonts w:ascii="Calibri" w:hAnsi="Calibri" w:cs="Calibri"/>
          <w:sz w:val="23"/>
          <w:szCs w:val="23"/>
        </w:rPr>
        <w:t>A participating institution will be responsible for redress if the abuse occurred in circumstances where the institution is, or should be treated as being, primarily or equally responsible for the abuse.</w:t>
      </w:r>
    </w:p>
    <w:p w14:paraId="145272CA" w14:textId="77777777" w:rsidR="0071445C" w:rsidRPr="00F66E34" w:rsidRDefault="0071445C" w:rsidP="0071445C">
      <w:pPr>
        <w:pStyle w:val="Heading2"/>
        <w:rPr>
          <w:rFonts w:ascii="Calibri" w:hAnsi="Calibri" w:cs="Calibri"/>
          <w:b/>
          <w:color w:val="1F497D"/>
          <w:sz w:val="28"/>
          <w:szCs w:val="28"/>
        </w:rPr>
      </w:pPr>
      <w:r w:rsidRPr="00F66E34">
        <w:rPr>
          <w:rFonts w:ascii="Calibri" w:hAnsi="Calibri" w:cs="Calibri"/>
          <w:b/>
          <w:color w:val="1F497D"/>
          <w:sz w:val="28"/>
          <w:szCs w:val="28"/>
        </w:rPr>
        <w:t xml:space="preserve">Responsibility </w:t>
      </w:r>
      <w:r w:rsidR="00722996">
        <w:rPr>
          <w:rFonts w:ascii="Calibri" w:hAnsi="Calibri" w:cs="Calibri"/>
          <w:b/>
          <w:color w:val="1F497D"/>
          <w:sz w:val="28"/>
          <w:szCs w:val="28"/>
        </w:rPr>
        <w:t>prior to self-government of territories</w:t>
      </w:r>
    </w:p>
    <w:p w14:paraId="3A0A6110" w14:textId="77777777" w:rsidR="008A1D02" w:rsidRDefault="00722996" w:rsidP="00722996">
      <w:pPr>
        <w:pStyle w:val="ListParagraph"/>
        <w:numPr>
          <w:ilvl w:val="0"/>
          <w:numId w:val="4"/>
        </w:numPr>
        <w:rPr>
          <w:rFonts w:ascii="Calibri" w:hAnsi="Calibri" w:cs="Calibri"/>
          <w:sz w:val="23"/>
          <w:szCs w:val="23"/>
        </w:rPr>
      </w:pPr>
      <w:r>
        <w:rPr>
          <w:rFonts w:ascii="Calibri" w:hAnsi="Calibri" w:cs="Calibri"/>
          <w:sz w:val="23"/>
          <w:szCs w:val="23"/>
        </w:rPr>
        <w:t xml:space="preserve">The Commonwealth is responsible for providing redress to survivors who experienced child sexual abuse in government institutional contexts in the Northern Territory and the Australian Capital Territory pre self-government. That is prior to 1 July 1978 in the Northern Territory and prior to </w:t>
      </w:r>
      <w:r w:rsidR="00345B1C">
        <w:rPr>
          <w:rFonts w:ascii="Calibri" w:hAnsi="Calibri" w:cs="Calibri"/>
          <w:sz w:val="23"/>
          <w:szCs w:val="23"/>
        </w:rPr>
        <w:t>11 May 1989</w:t>
      </w:r>
      <w:r>
        <w:rPr>
          <w:rFonts w:ascii="Calibri" w:hAnsi="Calibri" w:cs="Calibri"/>
          <w:sz w:val="23"/>
          <w:szCs w:val="23"/>
        </w:rPr>
        <w:t xml:space="preserve"> in the Australian Capital Territory. </w:t>
      </w:r>
    </w:p>
    <w:p w14:paraId="3B3A66B3" w14:textId="77777777" w:rsidR="008A1D02" w:rsidRPr="00E325DF" w:rsidRDefault="008A1D02" w:rsidP="00E325DF">
      <w:pPr>
        <w:pStyle w:val="ListParagraph"/>
        <w:ind w:left="360"/>
        <w:rPr>
          <w:rFonts w:ascii="Calibri" w:hAnsi="Calibri" w:cs="Calibri"/>
          <w:sz w:val="23"/>
          <w:szCs w:val="23"/>
        </w:rPr>
      </w:pPr>
    </w:p>
    <w:p w14:paraId="4A82AA3B" w14:textId="77777777" w:rsidR="008A1D02" w:rsidRDefault="008A1D02" w:rsidP="008A1D02">
      <w:pPr>
        <w:pStyle w:val="ListParagraph"/>
        <w:numPr>
          <w:ilvl w:val="0"/>
          <w:numId w:val="4"/>
        </w:numPr>
        <w:tabs>
          <w:tab w:val="left" w:pos="720"/>
        </w:tabs>
        <w:rPr>
          <w:rFonts w:ascii="Calibri" w:hAnsi="Calibri" w:cs="Calibri"/>
          <w:sz w:val="23"/>
          <w:szCs w:val="23"/>
        </w:rPr>
      </w:pPr>
      <w:r>
        <w:rPr>
          <w:rFonts w:ascii="Calibri" w:hAnsi="Calibri" w:cs="Calibri"/>
          <w:sz w:val="23"/>
          <w:szCs w:val="23"/>
        </w:rPr>
        <w:t>For applications to the Scheme that relate to government institutions prior to self-government in the Northern Territory and the Australian Capital Territory, the Scheme will contact the relevant Commonwealth agency. That agency will then determine whether it needs to seek records from the relevant territory government.</w:t>
      </w:r>
    </w:p>
    <w:p w14:paraId="11C98509" w14:textId="77777777" w:rsidR="0071445C" w:rsidRPr="00F37839" w:rsidRDefault="0071445C" w:rsidP="0071445C">
      <w:pPr>
        <w:pStyle w:val="Heading2"/>
      </w:pPr>
      <w:r w:rsidRPr="005F5CB5">
        <w:rPr>
          <w:rFonts w:ascii="Calibri" w:hAnsi="Calibri" w:cs="Calibri"/>
          <w:b/>
          <w:color w:val="1F497D"/>
          <w:sz w:val="28"/>
          <w:szCs w:val="28"/>
        </w:rPr>
        <w:t>Funder of last resort arrangements</w:t>
      </w:r>
    </w:p>
    <w:p w14:paraId="7B015773" w14:textId="2F9D1CD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A Party </w:t>
      </w:r>
      <w:r w:rsidR="001A0A72">
        <w:rPr>
          <w:rFonts w:ascii="Calibri" w:hAnsi="Calibri" w:cs="Calibri"/>
          <w:sz w:val="23"/>
          <w:szCs w:val="23"/>
        </w:rPr>
        <w:t>may</w:t>
      </w:r>
      <w:r w:rsidRPr="008D3201">
        <w:rPr>
          <w:rFonts w:ascii="Calibri" w:hAnsi="Calibri" w:cs="Calibri"/>
          <w:sz w:val="23"/>
          <w:szCs w:val="23"/>
        </w:rPr>
        <w:t xml:space="preserve"> act as funder of last resort where</w:t>
      </w:r>
      <w:r w:rsidR="001A0A72">
        <w:rPr>
          <w:rFonts w:ascii="Calibri" w:hAnsi="Calibri" w:cs="Calibri"/>
          <w:sz w:val="23"/>
          <w:szCs w:val="23"/>
        </w:rPr>
        <w:t xml:space="preserve"> the relevant Party agrees to act as funder of last resort and</w:t>
      </w:r>
      <w:r w:rsidRPr="008D3201">
        <w:rPr>
          <w:rFonts w:ascii="Calibri" w:hAnsi="Calibri" w:cs="Calibri"/>
          <w:sz w:val="23"/>
          <w:szCs w:val="23"/>
        </w:rPr>
        <w:t>:</w:t>
      </w:r>
    </w:p>
    <w:p w14:paraId="69836C2C" w14:textId="39684297" w:rsidR="008A1D02" w:rsidRPr="00AE54B8" w:rsidRDefault="0071445C" w:rsidP="00AE54B8">
      <w:pPr>
        <w:pStyle w:val="ListParagraph"/>
        <w:numPr>
          <w:ilvl w:val="0"/>
          <w:numId w:val="39"/>
        </w:numPr>
        <w:tabs>
          <w:tab w:val="left" w:pos="720"/>
        </w:tabs>
        <w:rPr>
          <w:rFonts w:ascii="Calibri" w:hAnsi="Calibri" w:cs="Calibri"/>
          <w:sz w:val="23"/>
          <w:szCs w:val="23"/>
        </w:rPr>
      </w:pPr>
      <w:r w:rsidRPr="00AE54B8">
        <w:rPr>
          <w:rFonts w:ascii="Calibri" w:hAnsi="Calibri" w:cs="Calibri"/>
          <w:sz w:val="23"/>
          <w:szCs w:val="23"/>
        </w:rPr>
        <w:t xml:space="preserve">a participating </w:t>
      </w:r>
      <w:r w:rsidR="00083BE1" w:rsidRPr="00AE54B8">
        <w:rPr>
          <w:rFonts w:ascii="Calibri" w:hAnsi="Calibri" w:cs="Calibri"/>
          <w:sz w:val="23"/>
          <w:szCs w:val="23"/>
        </w:rPr>
        <w:t xml:space="preserve">government </w:t>
      </w:r>
      <w:r w:rsidRPr="00AE54B8">
        <w:rPr>
          <w:rFonts w:ascii="Calibri" w:hAnsi="Calibri" w:cs="Calibri"/>
          <w:sz w:val="23"/>
          <w:szCs w:val="23"/>
        </w:rPr>
        <w:t>institution of that Party is</w:t>
      </w:r>
      <w:r w:rsidR="00173F90" w:rsidRPr="00AE54B8">
        <w:rPr>
          <w:rFonts w:ascii="Calibri" w:hAnsi="Calibri" w:cs="Calibri"/>
          <w:sz w:val="23"/>
          <w:szCs w:val="23"/>
        </w:rPr>
        <w:t xml:space="preserve"> equally responsible with a non-government institution</w:t>
      </w:r>
      <w:r w:rsidR="001A0A72" w:rsidRPr="00AE54B8">
        <w:rPr>
          <w:rFonts w:ascii="Calibri" w:hAnsi="Calibri" w:cs="Calibri"/>
          <w:sz w:val="23"/>
          <w:szCs w:val="23"/>
        </w:rPr>
        <w:t xml:space="preserve"> and</w:t>
      </w:r>
      <w:r w:rsidR="00AE54B8" w:rsidRPr="00AE54B8">
        <w:rPr>
          <w:rFonts w:ascii="Calibri" w:hAnsi="Calibri" w:cs="Calibri"/>
          <w:sz w:val="23"/>
          <w:szCs w:val="23"/>
        </w:rPr>
        <w:t xml:space="preserve"> </w:t>
      </w:r>
      <w:r w:rsidRPr="00AE54B8">
        <w:rPr>
          <w:rFonts w:ascii="Calibri" w:hAnsi="Calibri" w:cs="Calibri"/>
          <w:sz w:val="23"/>
          <w:szCs w:val="23"/>
        </w:rPr>
        <w:t xml:space="preserve">the </w:t>
      </w:r>
      <w:r w:rsidR="00173F90" w:rsidRPr="00AE54B8">
        <w:rPr>
          <w:rFonts w:ascii="Calibri" w:hAnsi="Calibri" w:cs="Calibri"/>
          <w:sz w:val="23"/>
          <w:szCs w:val="23"/>
        </w:rPr>
        <w:t xml:space="preserve">equally </w:t>
      </w:r>
      <w:r w:rsidRPr="00AE54B8">
        <w:rPr>
          <w:rFonts w:ascii="Calibri" w:hAnsi="Calibri" w:cs="Calibri"/>
          <w:sz w:val="23"/>
          <w:szCs w:val="23"/>
        </w:rPr>
        <w:t>responsible non-government institution no longer exists and has not been subsumed by another institution</w:t>
      </w:r>
      <w:r w:rsidR="006B261C" w:rsidRPr="00AE54B8">
        <w:rPr>
          <w:rFonts w:ascii="Calibri" w:hAnsi="Calibri" w:cs="Calibri"/>
          <w:sz w:val="23"/>
          <w:szCs w:val="23"/>
        </w:rPr>
        <w:t>,</w:t>
      </w:r>
      <w:r w:rsidR="00AE54B8" w:rsidRPr="00AE54B8">
        <w:rPr>
          <w:rFonts w:ascii="Calibri" w:hAnsi="Calibri" w:cs="Calibri"/>
          <w:sz w:val="23"/>
          <w:szCs w:val="23"/>
        </w:rPr>
        <w:t xml:space="preserve"> or</w:t>
      </w:r>
    </w:p>
    <w:p w14:paraId="4CEF147E" w14:textId="768E4534" w:rsidR="001A0A72" w:rsidRDefault="001A0A72">
      <w:pPr>
        <w:pStyle w:val="ListParagraph"/>
        <w:numPr>
          <w:ilvl w:val="0"/>
          <w:numId w:val="39"/>
        </w:numPr>
        <w:tabs>
          <w:tab w:val="left" w:pos="720"/>
        </w:tabs>
        <w:rPr>
          <w:rFonts w:ascii="Calibri" w:hAnsi="Calibri" w:cs="Calibri"/>
          <w:sz w:val="23"/>
          <w:szCs w:val="23"/>
        </w:rPr>
      </w:pPr>
      <w:r>
        <w:rPr>
          <w:rFonts w:ascii="Calibri" w:hAnsi="Calibri" w:cs="Calibri"/>
          <w:sz w:val="23"/>
          <w:szCs w:val="23"/>
        </w:rPr>
        <w:t>a non-government institution no longer exists and there is no equal responsibility with a participating government institution</w:t>
      </w:r>
      <w:r w:rsidR="00AE54B8">
        <w:rPr>
          <w:rFonts w:ascii="Calibri" w:hAnsi="Calibri" w:cs="Calibri"/>
          <w:sz w:val="23"/>
          <w:szCs w:val="23"/>
        </w:rPr>
        <w:t>, or</w:t>
      </w:r>
    </w:p>
    <w:p w14:paraId="3DF6191C" w14:textId="77777777" w:rsidR="00AE54B8" w:rsidRDefault="001A0A72" w:rsidP="00AE54B8">
      <w:pPr>
        <w:pStyle w:val="ListParagraph"/>
        <w:numPr>
          <w:ilvl w:val="0"/>
          <w:numId w:val="39"/>
        </w:numPr>
        <w:tabs>
          <w:tab w:val="left" w:pos="720"/>
        </w:tabs>
        <w:rPr>
          <w:rFonts w:ascii="Calibri" w:hAnsi="Calibri" w:cs="Calibri"/>
          <w:sz w:val="23"/>
          <w:szCs w:val="23"/>
        </w:rPr>
      </w:pPr>
      <w:r>
        <w:rPr>
          <w:rFonts w:ascii="Calibri" w:hAnsi="Calibri" w:cs="Calibri"/>
          <w:sz w:val="23"/>
          <w:szCs w:val="23"/>
        </w:rPr>
        <w:t xml:space="preserve">a non-government institution is </w:t>
      </w:r>
      <w:r w:rsidR="00AE54B8">
        <w:rPr>
          <w:rFonts w:ascii="Calibri" w:hAnsi="Calibri" w:cs="Calibri"/>
          <w:sz w:val="23"/>
          <w:szCs w:val="23"/>
        </w:rPr>
        <w:t xml:space="preserve">capable only of partly participating in the Scheme as it is </w:t>
      </w:r>
      <w:r>
        <w:rPr>
          <w:rFonts w:ascii="Calibri" w:hAnsi="Calibri" w:cs="Calibri"/>
          <w:sz w:val="23"/>
          <w:szCs w:val="23"/>
        </w:rPr>
        <w:t xml:space="preserve">unable to </w:t>
      </w:r>
      <w:r w:rsidR="00AE54B8">
        <w:rPr>
          <w:rFonts w:ascii="Calibri" w:hAnsi="Calibri" w:cs="Calibri"/>
          <w:sz w:val="23"/>
          <w:szCs w:val="23"/>
        </w:rPr>
        <w:t>meet the legislative requirements to join the Scheme, or</w:t>
      </w:r>
    </w:p>
    <w:p w14:paraId="71D9B71D" w14:textId="05047F1B" w:rsidR="008A1D02" w:rsidRPr="00AE54B8" w:rsidRDefault="001A0A72" w:rsidP="00AE54B8">
      <w:pPr>
        <w:pStyle w:val="ListParagraph"/>
        <w:numPr>
          <w:ilvl w:val="0"/>
          <w:numId w:val="39"/>
        </w:numPr>
        <w:tabs>
          <w:tab w:val="left" w:pos="720"/>
        </w:tabs>
        <w:rPr>
          <w:rFonts w:ascii="Calibri" w:hAnsi="Calibri" w:cs="Calibri"/>
          <w:sz w:val="23"/>
          <w:szCs w:val="23"/>
        </w:rPr>
      </w:pPr>
      <w:r w:rsidRPr="00AE54B8">
        <w:rPr>
          <w:rFonts w:ascii="Calibri" w:hAnsi="Calibri" w:cs="Calibri"/>
          <w:sz w:val="23"/>
          <w:szCs w:val="23"/>
        </w:rPr>
        <w:t>exceptional circumstances justify the institution being listed</w:t>
      </w:r>
      <w:r w:rsidR="00AE54B8">
        <w:rPr>
          <w:rFonts w:ascii="Calibri" w:hAnsi="Calibri" w:cs="Calibri"/>
          <w:sz w:val="23"/>
          <w:szCs w:val="23"/>
        </w:rPr>
        <w:t>.</w:t>
      </w:r>
    </w:p>
    <w:p w14:paraId="4852B94A" w14:textId="77777777" w:rsidR="0071445C" w:rsidRPr="000C6BDC" w:rsidRDefault="0071445C" w:rsidP="00E325DF">
      <w:pPr>
        <w:pStyle w:val="ListParagraph"/>
        <w:tabs>
          <w:tab w:val="left" w:pos="720"/>
        </w:tabs>
      </w:pPr>
    </w:p>
    <w:p w14:paraId="289B1923" w14:textId="0EDFFC16" w:rsidR="00173F90" w:rsidRDefault="00173F90" w:rsidP="00E6191C">
      <w:pPr>
        <w:pStyle w:val="ListParagraph"/>
        <w:numPr>
          <w:ilvl w:val="0"/>
          <w:numId w:val="4"/>
        </w:numPr>
        <w:rPr>
          <w:rFonts w:ascii="Calibri" w:hAnsi="Calibri" w:cs="Calibri"/>
          <w:sz w:val="23"/>
          <w:szCs w:val="23"/>
        </w:rPr>
      </w:pPr>
      <w:r>
        <w:rPr>
          <w:rFonts w:ascii="Calibri" w:hAnsi="Calibri" w:cs="Calibri"/>
          <w:sz w:val="23"/>
          <w:szCs w:val="23"/>
        </w:rPr>
        <w:t xml:space="preserve">Parties will not </w:t>
      </w:r>
      <w:r w:rsidR="00AE54B8">
        <w:rPr>
          <w:rFonts w:ascii="Calibri" w:hAnsi="Calibri" w:cs="Calibri"/>
          <w:sz w:val="23"/>
          <w:szCs w:val="23"/>
        </w:rPr>
        <w:t xml:space="preserve">generally </w:t>
      </w:r>
      <w:r>
        <w:rPr>
          <w:rFonts w:ascii="Calibri" w:hAnsi="Calibri" w:cs="Calibri"/>
          <w:sz w:val="23"/>
          <w:szCs w:val="23"/>
        </w:rPr>
        <w:t xml:space="preserve">agree to act as funder of last resort where </w:t>
      </w:r>
      <w:r w:rsidR="00977437">
        <w:rPr>
          <w:rFonts w:ascii="Calibri" w:hAnsi="Calibri" w:cs="Calibri"/>
          <w:sz w:val="23"/>
          <w:szCs w:val="23"/>
        </w:rPr>
        <w:t xml:space="preserve">there exists another </w:t>
      </w:r>
      <w:r w:rsidR="0062282A">
        <w:rPr>
          <w:rFonts w:ascii="Calibri" w:hAnsi="Calibri" w:cs="Calibri"/>
          <w:sz w:val="23"/>
          <w:szCs w:val="23"/>
        </w:rPr>
        <w:t xml:space="preserve">participating </w:t>
      </w:r>
      <w:r w:rsidR="00977437">
        <w:rPr>
          <w:rFonts w:ascii="Calibri" w:hAnsi="Calibri" w:cs="Calibri"/>
          <w:sz w:val="23"/>
          <w:szCs w:val="23"/>
        </w:rPr>
        <w:t>non</w:t>
      </w:r>
      <w:r w:rsidR="00977437">
        <w:rPr>
          <w:rFonts w:ascii="Calibri" w:hAnsi="Calibri" w:cs="Calibri"/>
          <w:sz w:val="23"/>
          <w:szCs w:val="23"/>
        </w:rPr>
        <w:noBreakHyphen/>
        <w:t>government institution which would reasonably be expected to assume liability for the non</w:t>
      </w:r>
      <w:r w:rsidR="00977437">
        <w:rPr>
          <w:rFonts w:ascii="Calibri" w:hAnsi="Calibri" w:cs="Calibri"/>
          <w:sz w:val="23"/>
          <w:szCs w:val="23"/>
        </w:rPr>
        <w:noBreakHyphen/>
        <w:t>existent responsible non</w:t>
      </w:r>
      <w:r w:rsidR="00977437">
        <w:rPr>
          <w:rFonts w:ascii="Calibri" w:hAnsi="Calibri" w:cs="Calibri"/>
          <w:sz w:val="23"/>
          <w:szCs w:val="23"/>
        </w:rPr>
        <w:noBreakHyphen/>
        <w:t>government institution</w:t>
      </w:r>
      <w:r w:rsidR="00AE54B8">
        <w:rPr>
          <w:rFonts w:ascii="Calibri" w:hAnsi="Calibri" w:cs="Calibri"/>
          <w:sz w:val="23"/>
          <w:szCs w:val="23"/>
        </w:rPr>
        <w:t>, but may consider acting as funder of last resort on a case-by-case basis</w:t>
      </w:r>
      <w:r w:rsidR="00977437">
        <w:rPr>
          <w:rFonts w:ascii="Calibri" w:hAnsi="Calibri" w:cs="Calibri"/>
          <w:sz w:val="23"/>
          <w:szCs w:val="23"/>
        </w:rPr>
        <w:t>.</w:t>
      </w:r>
      <w:r w:rsidR="00871121">
        <w:rPr>
          <w:rFonts w:ascii="Calibri" w:hAnsi="Calibri" w:cs="Calibri"/>
          <w:sz w:val="23"/>
          <w:szCs w:val="23"/>
        </w:rPr>
        <w:t xml:space="preserve"> </w:t>
      </w:r>
      <w:r w:rsidR="0030726F">
        <w:rPr>
          <w:rFonts w:ascii="Calibri" w:hAnsi="Calibri" w:cs="Calibri"/>
          <w:sz w:val="23"/>
          <w:szCs w:val="23"/>
        </w:rPr>
        <w:br/>
      </w:r>
      <w:r w:rsidR="00871121">
        <w:rPr>
          <w:rFonts w:ascii="Calibri" w:hAnsi="Calibri" w:cs="Calibri"/>
          <w:sz w:val="23"/>
          <w:szCs w:val="23"/>
        </w:rPr>
        <w:lastRenderedPageBreak/>
        <w:t>For example, where the institution that no longer exists would have fallen under a national body that still exists, that national body would be expected to assume liability for the defunct institution rather than a government stepping in as funder of last resort.</w:t>
      </w:r>
    </w:p>
    <w:p w14:paraId="6120119B" w14:textId="77777777" w:rsidR="00173F90" w:rsidRDefault="00173F90" w:rsidP="00E325DF">
      <w:pPr>
        <w:pStyle w:val="ListParagraph"/>
        <w:ind w:left="360"/>
        <w:rPr>
          <w:rFonts w:ascii="Calibri" w:hAnsi="Calibri" w:cs="Calibri"/>
          <w:sz w:val="23"/>
          <w:szCs w:val="23"/>
        </w:rPr>
      </w:pPr>
    </w:p>
    <w:p w14:paraId="26504280" w14:textId="712C3DE1"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Where funder of last resort arrangements apply, the </w:t>
      </w:r>
      <w:r>
        <w:rPr>
          <w:rFonts w:ascii="Calibri" w:hAnsi="Calibri" w:cs="Calibri"/>
          <w:sz w:val="23"/>
          <w:szCs w:val="23"/>
        </w:rPr>
        <w:t xml:space="preserve">Party </w:t>
      </w:r>
      <w:r w:rsidR="009F381A">
        <w:rPr>
          <w:rFonts w:ascii="Calibri" w:hAnsi="Calibri" w:cs="Calibri"/>
          <w:sz w:val="23"/>
          <w:szCs w:val="23"/>
        </w:rPr>
        <w:t>will pay a share of costs that the non-government institution would have otherwise paid, in accordance with the National Redress Scheme Act. For clauses 69 (b) &amp; (c), the Commonwealth will pay a half share of costs that the non-participating institution would have otherwise paid in accordance with the National Redress Scheme Act.</w:t>
      </w:r>
    </w:p>
    <w:p w14:paraId="7013DE25" w14:textId="43082C6F" w:rsidR="00871121" w:rsidRDefault="00871121" w:rsidP="0071445C">
      <w:pPr>
        <w:pStyle w:val="Heading2"/>
        <w:rPr>
          <w:rFonts w:ascii="Calibri" w:hAnsi="Calibri" w:cs="Calibri"/>
          <w:b/>
          <w:color w:val="1F497D"/>
          <w:sz w:val="28"/>
          <w:szCs w:val="28"/>
        </w:rPr>
      </w:pPr>
      <w:r>
        <w:rPr>
          <w:rFonts w:ascii="Calibri" w:hAnsi="Calibri" w:cs="Calibri"/>
          <w:b/>
          <w:color w:val="1F497D"/>
          <w:sz w:val="28"/>
          <w:szCs w:val="28"/>
        </w:rPr>
        <w:t xml:space="preserve">Release from </w:t>
      </w:r>
      <w:r w:rsidR="002506AC">
        <w:rPr>
          <w:rFonts w:ascii="Calibri" w:hAnsi="Calibri" w:cs="Calibri"/>
          <w:b/>
          <w:color w:val="1F497D"/>
          <w:sz w:val="28"/>
          <w:szCs w:val="28"/>
        </w:rPr>
        <w:t xml:space="preserve">civil </w:t>
      </w:r>
      <w:r>
        <w:rPr>
          <w:rFonts w:ascii="Calibri" w:hAnsi="Calibri" w:cs="Calibri"/>
          <w:b/>
          <w:color w:val="1F497D"/>
          <w:sz w:val="28"/>
          <w:szCs w:val="28"/>
        </w:rPr>
        <w:t>liability</w:t>
      </w:r>
    </w:p>
    <w:p w14:paraId="453E33BE" w14:textId="77777777" w:rsidR="00871121" w:rsidRDefault="00871121" w:rsidP="00E325DF">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Survivors </w:t>
      </w:r>
      <w:r>
        <w:rPr>
          <w:rFonts w:ascii="Calibri" w:hAnsi="Calibri" w:cs="Calibri"/>
          <w:sz w:val="23"/>
          <w:szCs w:val="23"/>
        </w:rPr>
        <w:t xml:space="preserve">receiving redress under the Scheme </w:t>
      </w:r>
      <w:r w:rsidRPr="008D3201">
        <w:rPr>
          <w:rFonts w:ascii="Calibri" w:hAnsi="Calibri" w:cs="Calibri"/>
          <w:sz w:val="23"/>
          <w:szCs w:val="23"/>
        </w:rPr>
        <w:t xml:space="preserve">will be required to release the </w:t>
      </w:r>
      <w:r>
        <w:rPr>
          <w:rFonts w:ascii="Calibri" w:hAnsi="Calibri" w:cs="Calibri"/>
          <w:sz w:val="23"/>
          <w:szCs w:val="23"/>
        </w:rPr>
        <w:t xml:space="preserve">responsible </w:t>
      </w:r>
      <w:r w:rsidRPr="008D3201">
        <w:rPr>
          <w:rFonts w:ascii="Calibri" w:hAnsi="Calibri" w:cs="Calibri"/>
          <w:sz w:val="23"/>
          <w:szCs w:val="23"/>
        </w:rPr>
        <w:t>participating institution</w:t>
      </w:r>
      <w:r>
        <w:rPr>
          <w:rFonts w:ascii="Calibri" w:hAnsi="Calibri" w:cs="Calibri"/>
          <w:sz w:val="23"/>
          <w:szCs w:val="23"/>
        </w:rPr>
        <w:t>(s), their associates</w:t>
      </w:r>
      <w:r w:rsidRPr="008D3201">
        <w:rPr>
          <w:rFonts w:ascii="Calibri" w:hAnsi="Calibri" w:cs="Calibri"/>
          <w:sz w:val="23"/>
          <w:szCs w:val="23"/>
        </w:rPr>
        <w:t xml:space="preserve"> </w:t>
      </w:r>
      <w:r w:rsidR="00345B1C">
        <w:rPr>
          <w:rFonts w:ascii="Calibri" w:hAnsi="Calibri" w:cs="Calibri"/>
          <w:sz w:val="23"/>
          <w:szCs w:val="23"/>
        </w:rPr>
        <w:t xml:space="preserve">and the officials of these institutions (other than the abuser) </w:t>
      </w:r>
      <w:r w:rsidRPr="008D3201">
        <w:rPr>
          <w:rFonts w:ascii="Calibri" w:hAnsi="Calibri" w:cs="Calibri"/>
          <w:sz w:val="23"/>
          <w:szCs w:val="23"/>
        </w:rPr>
        <w:t xml:space="preserve">from </w:t>
      </w:r>
      <w:r w:rsidR="00345B1C">
        <w:rPr>
          <w:rFonts w:ascii="Calibri" w:hAnsi="Calibri" w:cs="Calibri"/>
          <w:sz w:val="23"/>
          <w:szCs w:val="23"/>
        </w:rPr>
        <w:t xml:space="preserve">all </w:t>
      </w:r>
      <w:r w:rsidRPr="008D3201">
        <w:rPr>
          <w:rFonts w:ascii="Calibri" w:hAnsi="Calibri" w:cs="Calibri"/>
          <w:sz w:val="23"/>
          <w:szCs w:val="23"/>
        </w:rPr>
        <w:t xml:space="preserve">civil liability in relation to all instances of child sexual abuse, and related </w:t>
      </w:r>
      <w:r w:rsidR="00D60720">
        <w:rPr>
          <w:rFonts w:ascii="Calibri" w:hAnsi="Calibri" w:cs="Calibri"/>
          <w:sz w:val="23"/>
          <w:szCs w:val="23"/>
        </w:rPr>
        <w:br/>
      </w:r>
      <w:r w:rsidRPr="008D3201">
        <w:rPr>
          <w:rFonts w:ascii="Calibri" w:hAnsi="Calibri" w:cs="Calibri"/>
          <w:sz w:val="23"/>
          <w:szCs w:val="23"/>
        </w:rPr>
        <w:t xml:space="preserve">non-sexual abuse within scope of the Scheme. This will be a condition of accepting any components of redress under the Scheme. </w:t>
      </w:r>
    </w:p>
    <w:p w14:paraId="7E53D510" w14:textId="77777777" w:rsidR="00362CA7" w:rsidRDefault="00362CA7" w:rsidP="00362CA7">
      <w:pPr>
        <w:pStyle w:val="ListParagraph"/>
        <w:ind w:left="360"/>
        <w:rPr>
          <w:rFonts w:ascii="Calibri" w:hAnsi="Calibri" w:cs="Calibri"/>
          <w:sz w:val="23"/>
          <w:szCs w:val="23"/>
        </w:rPr>
      </w:pPr>
    </w:p>
    <w:p w14:paraId="7121CD3B" w14:textId="77777777" w:rsidR="008825A5" w:rsidRDefault="00362CA7" w:rsidP="00362CA7">
      <w:pPr>
        <w:pStyle w:val="ListParagraph"/>
        <w:numPr>
          <w:ilvl w:val="0"/>
          <w:numId w:val="4"/>
        </w:numPr>
        <w:rPr>
          <w:rFonts w:ascii="Calibri" w:hAnsi="Calibri" w:cs="Calibri"/>
          <w:color w:val="000000" w:themeColor="text1"/>
          <w:sz w:val="23"/>
          <w:szCs w:val="23"/>
        </w:rPr>
      </w:pPr>
      <w:r w:rsidRPr="00094A8F">
        <w:rPr>
          <w:rFonts w:ascii="Calibri" w:hAnsi="Calibri" w:cs="Calibri"/>
          <w:color w:val="000000" w:themeColor="text1"/>
          <w:sz w:val="23"/>
          <w:szCs w:val="23"/>
        </w:rPr>
        <w:t xml:space="preserve">Where a participating institution has been released from civil liability either at common law or under another payment scheme in relation to the abuse they have been found liable for under the Scheme, then that release and any confidentiality provisions, cannot be relied upon for the limited purpose of </w:t>
      </w:r>
      <w:r w:rsidR="002506AC">
        <w:rPr>
          <w:rFonts w:ascii="Calibri" w:hAnsi="Calibri" w:cs="Calibri"/>
          <w:color w:val="000000" w:themeColor="text1"/>
          <w:sz w:val="23"/>
          <w:szCs w:val="23"/>
        </w:rPr>
        <w:t>determining</w:t>
      </w:r>
      <w:r w:rsidR="00474362">
        <w:rPr>
          <w:rFonts w:ascii="Calibri" w:hAnsi="Calibri" w:cs="Calibri"/>
          <w:color w:val="000000" w:themeColor="text1"/>
          <w:sz w:val="23"/>
          <w:szCs w:val="23"/>
        </w:rPr>
        <w:t xml:space="preserve"> the payment amount that a survivor may be entitled to</w:t>
      </w:r>
      <w:r w:rsidRPr="00094A8F">
        <w:rPr>
          <w:rFonts w:ascii="Calibri" w:hAnsi="Calibri" w:cs="Calibri"/>
          <w:color w:val="000000" w:themeColor="text1"/>
          <w:sz w:val="23"/>
          <w:szCs w:val="23"/>
        </w:rPr>
        <w:t xml:space="preserve"> under the Scheme.</w:t>
      </w:r>
    </w:p>
    <w:p w14:paraId="38CB4B8B" w14:textId="77777777" w:rsidR="008825A5" w:rsidRPr="00F6364E" w:rsidRDefault="008825A5" w:rsidP="00F6364E">
      <w:pPr>
        <w:pStyle w:val="ListParagraph"/>
        <w:rPr>
          <w:rFonts w:ascii="Calibri" w:hAnsi="Calibri" w:cs="Calibri"/>
          <w:color w:val="000000" w:themeColor="text1"/>
          <w:sz w:val="23"/>
          <w:szCs w:val="23"/>
        </w:rPr>
      </w:pPr>
    </w:p>
    <w:p w14:paraId="6A1DD7C1" w14:textId="77777777" w:rsidR="00362CA7" w:rsidRPr="00094A8F" w:rsidRDefault="0062282A" w:rsidP="00362CA7">
      <w:pPr>
        <w:pStyle w:val="ListParagraph"/>
        <w:numPr>
          <w:ilvl w:val="0"/>
          <w:numId w:val="4"/>
        </w:numPr>
        <w:rPr>
          <w:rFonts w:ascii="Calibri" w:hAnsi="Calibri" w:cs="Calibri"/>
          <w:color w:val="000000" w:themeColor="text1"/>
          <w:sz w:val="23"/>
          <w:szCs w:val="23"/>
        </w:rPr>
      </w:pPr>
      <w:r>
        <w:rPr>
          <w:rFonts w:ascii="Calibri" w:hAnsi="Calibri" w:cs="Calibri"/>
          <w:color w:val="000000" w:themeColor="text1"/>
          <w:sz w:val="23"/>
          <w:szCs w:val="23"/>
        </w:rPr>
        <w:t xml:space="preserve">Parties agree that their </w:t>
      </w:r>
      <w:r>
        <w:rPr>
          <w:color w:val="000000" w:themeColor="text1"/>
          <w:sz w:val="23"/>
          <w:szCs w:val="23"/>
        </w:rPr>
        <w:t>p</w:t>
      </w:r>
      <w:r w:rsidR="00E23572" w:rsidRPr="00094A8F">
        <w:rPr>
          <w:color w:val="000000" w:themeColor="text1"/>
          <w:sz w:val="23"/>
          <w:szCs w:val="23"/>
        </w:rPr>
        <w:t xml:space="preserve">articipating </w:t>
      </w:r>
      <w:r>
        <w:rPr>
          <w:color w:val="000000" w:themeColor="text1"/>
          <w:sz w:val="23"/>
          <w:szCs w:val="23"/>
        </w:rPr>
        <w:t xml:space="preserve">government </w:t>
      </w:r>
      <w:r w:rsidR="00E23572" w:rsidRPr="00094A8F">
        <w:rPr>
          <w:color w:val="000000" w:themeColor="text1"/>
          <w:sz w:val="23"/>
          <w:szCs w:val="23"/>
        </w:rPr>
        <w:t xml:space="preserve">institutions will waive their rights under prior releases to the extent necessary, and will not take action against survivors for failing to comply with the prior release simply on the basis that the survivor has applied for redress and notified the scheme of </w:t>
      </w:r>
      <w:r w:rsidR="003E6B3A">
        <w:rPr>
          <w:color w:val="000000" w:themeColor="text1"/>
          <w:sz w:val="23"/>
          <w:szCs w:val="23"/>
        </w:rPr>
        <w:t>information relevant to their application including a prior payment received</w:t>
      </w:r>
      <w:r w:rsidR="00E23572" w:rsidRPr="00094A8F">
        <w:rPr>
          <w:color w:val="000000" w:themeColor="text1"/>
          <w:sz w:val="23"/>
          <w:szCs w:val="23"/>
        </w:rPr>
        <w:t xml:space="preserve">. </w:t>
      </w:r>
      <w:r w:rsidR="00362CA7" w:rsidRPr="00094A8F">
        <w:rPr>
          <w:rFonts w:ascii="Calibri" w:hAnsi="Calibri" w:cs="Calibri"/>
          <w:color w:val="000000" w:themeColor="text1"/>
          <w:sz w:val="23"/>
          <w:szCs w:val="23"/>
        </w:rPr>
        <w:t>All other conditions under existing releases with survivors will rema</w:t>
      </w:r>
      <w:r w:rsidR="00FE47FB" w:rsidRPr="00094A8F">
        <w:rPr>
          <w:rFonts w:ascii="Calibri" w:hAnsi="Calibri" w:cs="Calibri"/>
          <w:color w:val="000000" w:themeColor="text1"/>
          <w:sz w:val="23"/>
          <w:szCs w:val="23"/>
        </w:rPr>
        <w:t xml:space="preserve">in. </w:t>
      </w:r>
    </w:p>
    <w:p w14:paraId="15EAF32A"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 xml:space="preserve">Specialist support services </w:t>
      </w:r>
    </w:p>
    <w:p w14:paraId="533610F8" w14:textId="6AD0D39A" w:rsidR="00AE2DE2" w:rsidRDefault="0084063D" w:rsidP="00AE54B8">
      <w:pPr>
        <w:pStyle w:val="ListParagraph"/>
        <w:numPr>
          <w:ilvl w:val="0"/>
          <w:numId w:val="4"/>
        </w:numPr>
        <w:rPr>
          <w:rFonts w:ascii="Calibri" w:hAnsi="Calibri" w:cs="Calibri"/>
          <w:sz w:val="23"/>
          <w:szCs w:val="23"/>
        </w:rPr>
      </w:pPr>
      <w:r w:rsidRPr="00AE2DE2">
        <w:rPr>
          <w:rFonts w:ascii="Calibri" w:hAnsi="Calibri" w:cs="Calibri"/>
          <w:sz w:val="23"/>
          <w:szCs w:val="23"/>
        </w:rPr>
        <w:t xml:space="preserve"> </w:t>
      </w:r>
      <w:r w:rsidR="00F97633" w:rsidRPr="00AE2DE2">
        <w:rPr>
          <w:rFonts w:ascii="Calibri" w:hAnsi="Calibri" w:cs="Calibri"/>
          <w:sz w:val="23"/>
          <w:szCs w:val="23"/>
        </w:rPr>
        <w:t xml:space="preserve">There will be three components of support provided to survivors, including access to community-based support services, financial counselling support and legal support services. </w:t>
      </w:r>
      <w:r w:rsidRPr="00AE2DE2">
        <w:rPr>
          <w:rFonts w:ascii="Calibri" w:hAnsi="Calibri" w:cs="Calibri"/>
          <w:sz w:val="23"/>
          <w:szCs w:val="23"/>
        </w:rPr>
        <w:t>These services</w:t>
      </w:r>
      <w:r w:rsidR="0071445C" w:rsidRPr="00AE2DE2">
        <w:rPr>
          <w:rFonts w:ascii="Calibri" w:hAnsi="Calibri" w:cs="Calibri"/>
          <w:sz w:val="23"/>
          <w:szCs w:val="23"/>
        </w:rPr>
        <w:t xml:space="preserve"> will be available over the life of the Scheme to survivors engag</w:t>
      </w:r>
      <w:r w:rsidR="0030726F">
        <w:rPr>
          <w:rFonts w:ascii="Calibri" w:hAnsi="Calibri" w:cs="Calibri"/>
          <w:sz w:val="23"/>
          <w:szCs w:val="23"/>
        </w:rPr>
        <w:t>ing with the Scheme.</w:t>
      </w:r>
    </w:p>
    <w:p w14:paraId="77E40B72" w14:textId="77777777" w:rsidR="00AE2DE2" w:rsidRDefault="00AE2DE2" w:rsidP="00AE54B8">
      <w:pPr>
        <w:pStyle w:val="ListParagraph"/>
        <w:ind w:left="360"/>
        <w:rPr>
          <w:rFonts w:ascii="Calibri" w:hAnsi="Calibri" w:cs="Calibri"/>
          <w:sz w:val="23"/>
          <w:szCs w:val="23"/>
        </w:rPr>
      </w:pPr>
    </w:p>
    <w:p w14:paraId="679C97E1" w14:textId="5C3524DA" w:rsidR="00AE54B8" w:rsidRDefault="00F97633" w:rsidP="00AE2DE2">
      <w:pPr>
        <w:pStyle w:val="ListParagraph"/>
        <w:numPr>
          <w:ilvl w:val="0"/>
          <w:numId w:val="4"/>
        </w:numPr>
        <w:rPr>
          <w:rFonts w:ascii="Calibri" w:hAnsi="Calibri" w:cs="Calibri"/>
          <w:sz w:val="23"/>
          <w:szCs w:val="23"/>
        </w:rPr>
      </w:pPr>
      <w:r w:rsidRPr="00AE2DE2">
        <w:rPr>
          <w:rFonts w:ascii="Calibri" w:hAnsi="Calibri" w:cs="Calibri"/>
          <w:sz w:val="23"/>
          <w:szCs w:val="23"/>
        </w:rPr>
        <w:t xml:space="preserve">Redress Support Services (RSS) </w:t>
      </w:r>
      <w:r w:rsidR="0071445C" w:rsidRPr="00AE2DE2">
        <w:rPr>
          <w:rFonts w:ascii="Calibri" w:hAnsi="Calibri" w:cs="Calibri"/>
          <w:sz w:val="23"/>
          <w:szCs w:val="23"/>
        </w:rPr>
        <w:t>will give survivors timely and seamless access to trauma-informed and culturally appropriate</w:t>
      </w:r>
      <w:r w:rsidR="00BF77A0" w:rsidRPr="00AE2DE2">
        <w:rPr>
          <w:rFonts w:ascii="Calibri" w:hAnsi="Calibri" w:cs="Calibri"/>
          <w:sz w:val="23"/>
          <w:szCs w:val="23"/>
        </w:rPr>
        <w:t xml:space="preserve"> community-based</w:t>
      </w:r>
      <w:r w:rsidR="0071445C" w:rsidRPr="00AE2DE2">
        <w:rPr>
          <w:rFonts w:ascii="Calibri" w:hAnsi="Calibri" w:cs="Calibri"/>
          <w:sz w:val="23"/>
          <w:szCs w:val="23"/>
        </w:rPr>
        <w:t xml:space="preserve"> support services</w:t>
      </w:r>
      <w:r w:rsidR="0084063D" w:rsidRPr="00AE2DE2">
        <w:rPr>
          <w:rFonts w:ascii="Calibri" w:hAnsi="Calibri" w:cs="Calibri"/>
          <w:sz w:val="23"/>
          <w:szCs w:val="23"/>
        </w:rPr>
        <w:t xml:space="preserve"> throughout their engagement with the Scheme. This may include providing assistance to prepare an application, help with understanding the application process, providing referrals to other services including counselling services, and support during the delivery of the Direct Personal Response by responsible institutions.</w:t>
      </w:r>
      <w:r w:rsidR="000C6E7E" w:rsidRPr="00AE2DE2">
        <w:rPr>
          <w:rFonts w:ascii="Calibri" w:hAnsi="Calibri" w:cs="Calibri"/>
          <w:sz w:val="23"/>
          <w:szCs w:val="23"/>
        </w:rPr>
        <w:t xml:space="preserve"> RSS will </w:t>
      </w:r>
      <w:r w:rsidR="00EC7F3E" w:rsidRPr="00AE2DE2">
        <w:rPr>
          <w:rFonts w:ascii="Calibri" w:hAnsi="Calibri" w:cs="Calibri"/>
          <w:sz w:val="23"/>
          <w:szCs w:val="23"/>
        </w:rPr>
        <w:t>be available through</w:t>
      </w:r>
      <w:r w:rsidR="000E7E55" w:rsidRPr="00AE2DE2">
        <w:rPr>
          <w:rFonts w:ascii="Calibri" w:hAnsi="Calibri" w:cs="Calibri"/>
          <w:sz w:val="23"/>
          <w:szCs w:val="23"/>
        </w:rPr>
        <w:t xml:space="preserve"> Commonwealth funded </w:t>
      </w:r>
      <w:r w:rsidR="000C6E7E" w:rsidRPr="00AE2DE2">
        <w:rPr>
          <w:rFonts w:ascii="Calibri" w:hAnsi="Calibri" w:cs="Calibri"/>
          <w:sz w:val="23"/>
          <w:szCs w:val="23"/>
        </w:rPr>
        <w:t>community-based support services</w:t>
      </w:r>
      <w:r w:rsidR="000E7E55" w:rsidRPr="00AE2DE2">
        <w:rPr>
          <w:rFonts w:ascii="Calibri" w:hAnsi="Calibri" w:cs="Calibri"/>
          <w:sz w:val="23"/>
          <w:szCs w:val="23"/>
        </w:rPr>
        <w:t xml:space="preserve"> to survivors over the life of the Scheme</w:t>
      </w:r>
      <w:r w:rsidR="000C6E7E" w:rsidRPr="00AE2DE2">
        <w:rPr>
          <w:rFonts w:ascii="Calibri" w:hAnsi="Calibri" w:cs="Calibri"/>
          <w:sz w:val="23"/>
          <w:szCs w:val="23"/>
        </w:rPr>
        <w:t>.</w:t>
      </w:r>
      <w:r w:rsidR="0071445C" w:rsidRPr="00AE2DE2">
        <w:rPr>
          <w:rFonts w:ascii="Calibri" w:hAnsi="Calibri" w:cs="Calibri"/>
          <w:sz w:val="23"/>
          <w:szCs w:val="23"/>
        </w:rPr>
        <w:t xml:space="preserve"> </w:t>
      </w:r>
      <w:r w:rsidR="0030726F">
        <w:rPr>
          <w:rFonts w:ascii="Calibri" w:hAnsi="Calibri" w:cs="Calibri"/>
          <w:sz w:val="23"/>
          <w:szCs w:val="23"/>
        </w:rPr>
        <w:br/>
      </w:r>
      <w:r w:rsidR="0071445C" w:rsidRPr="00AE2DE2">
        <w:rPr>
          <w:rFonts w:ascii="Calibri" w:hAnsi="Calibri" w:cs="Calibri"/>
          <w:sz w:val="23"/>
          <w:szCs w:val="23"/>
        </w:rPr>
        <w:t>RSS will be available nationally and will use face-to-face, telephone, online and outreach services to ensure adequate coverage.</w:t>
      </w:r>
    </w:p>
    <w:p w14:paraId="1598174F" w14:textId="32487220" w:rsidR="00AE2DE2" w:rsidRDefault="00BF77A0" w:rsidP="00AE2DE2">
      <w:pPr>
        <w:pStyle w:val="ListParagraph"/>
        <w:numPr>
          <w:ilvl w:val="0"/>
          <w:numId w:val="4"/>
        </w:numPr>
        <w:rPr>
          <w:rFonts w:ascii="Calibri" w:hAnsi="Calibri" w:cs="Calibri"/>
          <w:sz w:val="23"/>
          <w:szCs w:val="23"/>
        </w:rPr>
      </w:pPr>
      <w:r w:rsidRPr="00AE54B8">
        <w:rPr>
          <w:rFonts w:ascii="Calibri" w:hAnsi="Calibri" w:cs="Calibri"/>
          <w:sz w:val="23"/>
          <w:szCs w:val="23"/>
        </w:rPr>
        <w:lastRenderedPageBreak/>
        <w:t xml:space="preserve">Survivors will have access to </w:t>
      </w:r>
      <w:r w:rsidR="00AE2DE2" w:rsidRPr="00AE54B8">
        <w:rPr>
          <w:rFonts w:ascii="Calibri" w:hAnsi="Calibri" w:cs="Calibri"/>
          <w:sz w:val="23"/>
          <w:szCs w:val="23"/>
        </w:rPr>
        <w:t xml:space="preserve">free </w:t>
      </w:r>
      <w:r w:rsidRPr="00AE54B8">
        <w:rPr>
          <w:rFonts w:ascii="Calibri" w:hAnsi="Calibri" w:cs="Calibri"/>
          <w:sz w:val="23"/>
          <w:szCs w:val="23"/>
        </w:rPr>
        <w:t xml:space="preserve">financial </w:t>
      </w:r>
      <w:r w:rsidR="00AE2DE2" w:rsidRPr="00AE54B8">
        <w:rPr>
          <w:rFonts w:ascii="Calibri" w:hAnsi="Calibri" w:cs="Calibri"/>
          <w:sz w:val="23"/>
          <w:szCs w:val="23"/>
        </w:rPr>
        <w:t>counselling provided through a</w:t>
      </w:r>
      <w:r w:rsidRPr="00AE54B8">
        <w:rPr>
          <w:rFonts w:ascii="Calibri" w:hAnsi="Calibri" w:cs="Calibri"/>
          <w:sz w:val="23"/>
          <w:szCs w:val="23"/>
        </w:rPr>
        <w:t xml:space="preserve"> </w:t>
      </w:r>
      <w:r w:rsidR="000D4AF2" w:rsidRPr="00AE54B8">
        <w:rPr>
          <w:rFonts w:ascii="Calibri" w:hAnsi="Calibri" w:cs="Calibri"/>
          <w:sz w:val="23"/>
          <w:szCs w:val="23"/>
        </w:rPr>
        <w:t>service</w:t>
      </w:r>
      <w:r w:rsidR="00AE2DE2" w:rsidRPr="00AE54B8">
        <w:rPr>
          <w:rFonts w:ascii="Calibri" w:hAnsi="Calibri" w:cs="Calibri"/>
          <w:sz w:val="23"/>
          <w:szCs w:val="23"/>
        </w:rPr>
        <w:t xml:space="preserve"> </w:t>
      </w:r>
      <w:r w:rsidR="002C34BD">
        <w:rPr>
          <w:rFonts w:ascii="Calibri" w:hAnsi="Calibri" w:cs="Calibri"/>
          <w:sz w:val="23"/>
          <w:szCs w:val="23"/>
        </w:rPr>
        <w:t xml:space="preserve">funded </w:t>
      </w:r>
      <w:r w:rsidR="00AE2DE2" w:rsidRPr="00AE54B8">
        <w:rPr>
          <w:rFonts w:ascii="Calibri" w:hAnsi="Calibri" w:cs="Calibri"/>
          <w:sz w:val="23"/>
          <w:szCs w:val="23"/>
        </w:rPr>
        <w:t>by the Commonwealth. The financial counselling will be available over the life of the Scheme to survivors engaging with the Scheme. This includes assistance to understand how a redress payment may affect a survivor’s financial situation.</w:t>
      </w:r>
      <w:r w:rsidR="0071445C" w:rsidRPr="00AE54B8">
        <w:rPr>
          <w:rFonts w:ascii="Calibri" w:hAnsi="Calibri" w:cs="Calibri"/>
          <w:sz w:val="23"/>
          <w:szCs w:val="23"/>
        </w:rPr>
        <w:t xml:space="preserve"> </w:t>
      </w:r>
    </w:p>
    <w:p w14:paraId="2779D973" w14:textId="77777777" w:rsidR="00AE54B8" w:rsidRPr="00AE54B8" w:rsidRDefault="00AE54B8" w:rsidP="00AE54B8">
      <w:pPr>
        <w:pStyle w:val="ListParagraph"/>
        <w:ind w:left="360"/>
        <w:rPr>
          <w:rFonts w:ascii="Calibri" w:hAnsi="Calibri" w:cs="Calibri"/>
          <w:sz w:val="23"/>
          <w:szCs w:val="23"/>
        </w:rPr>
      </w:pPr>
    </w:p>
    <w:p w14:paraId="49FFA59B" w14:textId="37C98F0E" w:rsidR="0071445C" w:rsidRPr="00AE2DE2" w:rsidRDefault="00031619" w:rsidP="00AE2DE2">
      <w:pPr>
        <w:pStyle w:val="ListParagraph"/>
        <w:numPr>
          <w:ilvl w:val="0"/>
          <w:numId w:val="61"/>
        </w:numPr>
        <w:rPr>
          <w:rFonts w:ascii="Calibri" w:hAnsi="Calibri" w:cs="Calibri"/>
          <w:sz w:val="23"/>
          <w:szCs w:val="23"/>
        </w:rPr>
      </w:pPr>
      <w:r w:rsidRPr="00AE2DE2">
        <w:rPr>
          <w:rFonts w:ascii="Calibri" w:hAnsi="Calibri" w:cs="Calibri"/>
          <w:sz w:val="23"/>
          <w:szCs w:val="23"/>
        </w:rPr>
        <w:t xml:space="preserve">Free legal support services will be provided through a legal service provider engaged by the Commonwealth. The legal support services will be available to survivors throughout their engagement with the Scheme. </w:t>
      </w:r>
      <w:r w:rsidR="00663EEE" w:rsidRPr="00AE2DE2">
        <w:rPr>
          <w:rFonts w:ascii="Calibri" w:hAnsi="Calibri" w:cs="Calibri"/>
          <w:sz w:val="23"/>
          <w:szCs w:val="23"/>
        </w:rPr>
        <w:t xml:space="preserve">This includes assistance to understand the eligibility requirements and the application process, advice on participating in the Scheme, during completion of a survivor’s application, after a survivor receives an offer of redress and elects to seek an internal review, and prior to signing the release from civil liability to support survivors to understand the effect of the release on their future legal rights. </w:t>
      </w:r>
    </w:p>
    <w:p w14:paraId="6F8111BC" w14:textId="77777777" w:rsidR="00663EEE" w:rsidRPr="00663EEE" w:rsidRDefault="00663EEE" w:rsidP="006B70DE">
      <w:pPr>
        <w:pStyle w:val="ListParagraph"/>
        <w:ind w:left="357"/>
        <w:rPr>
          <w:rFonts w:ascii="Calibri" w:hAnsi="Calibri" w:cs="Calibri"/>
          <w:sz w:val="23"/>
          <w:szCs w:val="23"/>
        </w:rPr>
      </w:pPr>
    </w:p>
    <w:p w14:paraId="45923EC0" w14:textId="77777777" w:rsidR="0071445C" w:rsidRPr="008D3201" w:rsidRDefault="0071445C" w:rsidP="00AE2DE2">
      <w:pPr>
        <w:pStyle w:val="ListParagraph"/>
        <w:numPr>
          <w:ilvl w:val="0"/>
          <w:numId w:val="61"/>
        </w:numPr>
        <w:ind w:left="357"/>
        <w:rPr>
          <w:rFonts w:ascii="Calibri" w:hAnsi="Calibri" w:cs="Calibri"/>
          <w:sz w:val="23"/>
          <w:szCs w:val="23"/>
        </w:rPr>
      </w:pPr>
      <w:r w:rsidRPr="008D3201">
        <w:rPr>
          <w:rFonts w:ascii="Calibri" w:hAnsi="Calibri" w:cs="Calibri"/>
          <w:sz w:val="23"/>
          <w:szCs w:val="23"/>
        </w:rPr>
        <w:t xml:space="preserve">Information on these services will be </w:t>
      </w:r>
      <w:r>
        <w:rPr>
          <w:rFonts w:ascii="Calibri" w:hAnsi="Calibri" w:cs="Calibri"/>
          <w:sz w:val="23"/>
          <w:szCs w:val="23"/>
        </w:rPr>
        <w:t>available</w:t>
      </w:r>
      <w:r w:rsidRPr="008D3201">
        <w:rPr>
          <w:rFonts w:ascii="Calibri" w:hAnsi="Calibri" w:cs="Calibri"/>
          <w:sz w:val="23"/>
          <w:szCs w:val="23"/>
        </w:rPr>
        <w:t xml:space="preserve"> on the dedicated </w:t>
      </w:r>
      <w:r>
        <w:rPr>
          <w:rFonts w:ascii="Calibri" w:hAnsi="Calibri" w:cs="Calibri"/>
          <w:sz w:val="23"/>
          <w:szCs w:val="23"/>
        </w:rPr>
        <w:t xml:space="preserve">Scheme </w:t>
      </w:r>
      <w:r w:rsidRPr="008D3201">
        <w:rPr>
          <w:rFonts w:ascii="Calibri" w:hAnsi="Calibri" w:cs="Calibri"/>
          <w:sz w:val="23"/>
          <w:szCs w:val="23"/>
        </w:rPr>
        <w:t>website.</w:t>
      </w:r>
    </w:p>
    <w:p w14:paraId="167E237E" w14:textId="77777777" w:rsidR="001000AB" w:rsidRPr="00521AF6" w:rsidRDefault="00952A99" w:rsidP="006515FB">
      <w:pPr>
        <w:pStyle w:val="Heading2"/>
      </w:pPr>
      <w:r>
        <w:rPr>
          <w:rFonts w:ascii="Calibri" w:hAnsi="Calibri" w:cs="Calibri"/>
          <w:b/>
          <w:color w:val="1F497D"/>
          <w:sz w:val="28"/>
          <w:szCs w:val="28"/>
        </w:rPr>
        <w:t>Counselling and psychological care</w:t>
      </w:r>
    </w:p>
    <w:p w14:paraId="00246727" w14:textId="77777777" w:rsidR="001000AB" w:rsidRDefault="001000AB" w:rsidP="00AE2DE2">
      <w:pPr>
        <w:pStyle w:val="ListParagraph"/>
        <w:numPr>
          <w:ilvl w:val="0"/>
          <w:numId w:val="61"/>
        </w:numPr>
        <w:ind w:left="357"/>
        <w:rPr>
          <w:rFonts w:ascii="Calibri" w:hAnsi="Calibri" w:cs="Calibri"/>
          <w:sz w:val="23"/>
          <w:szCs w:val="23"/>
        </w:rPr>
      </w:pPr>
      <w:r>
        <w:rPr>
          <w:rFonts w:ascii="Calibri" w:hAnsi="Calibri" w:cs="Calibri"/>
          <w:sz w:val="23"/>
          <w:szCs w:val="23"/>
        </w:rPr>
        <w:t xml:space="preserve">Parties agree that survivors found eligible under the Scheme, and who have signed the release from </w:t>
      </w:r>
      <w:r w:rsidR="00345B1C">
        <w:rPr>
          <w:rFonts w:ascii="Calibri" w:hAnsi="Calibri" w:cs="Calibri"/>
          <w:sz w:val="23"/>
          <w:szCs w:val="23"/>
        </w:rPr>
        <w:t xml:space="preserve">civil </w:t>
      </w:r>
      <w:r>
        <w:rPr>
          <w:rFonts w:ascii="Calibri" w:hAnsi="Calibri" w:cs="Calibri"/>
          <w:sz w:val="23"/>
          <w:szCs w:val="23"/>
        </w:rPr>
        <w:t xml:space="preserve">liability, will have the opportunity to access </w:t>
      </w:r>
      <w:r w:rsidR="00306A44">
        <w:rPr>
          <w:rFonts w:ascii="Calibri" w:hAnsi="Calibri" w:cs="Calibri"/>
          <w:sz w:val="23"/>
          <w:szCs w:val="23"/>
        </w:rPr>
        <w:t>CPC</w:t>
      </w:r>
      <w:r>
        <w:rPr>
          <w:rFonts w:ascii="Calibri" w:hAnsi="Calibri" w:cs="Calibri"/>
          <w:sz w:val="23"/>
          <w:szCs w:val="23"/>
        </w:rPr>
        <w:t xml:space="preserve"> to address the impact of their experience.</w:t>
      </w:r>
    </w:p>
    <w:p w14:paraId="0F95F67F" w14:textId="77777777" w:rsidR="001000AB" w:rsidRPr="004C4C43" w:rsidRDefault="001000AB" w:rsidP="001000AB">
      <w:pPr>
        <w:pStyle w:val="ListParagraph"/>
        <w:rPr>
          <w:rFonts w:ascii="Calibri" w:hAnsi="Calibri" w:cs="Calibri"/>
          <w:sz w:val="23"/>
          <w:szCs w:val="23"/>
        </w:rPr>
      </w:pPr>
    </w:p>
    <w:p w14:paraId="071E29E1" w14:textId="77777777" w:rsidR="001000AB" w:rsidRDefault="001000AB" w:rsidP="00AE2DE2">
      <w:pPr>
        <w:pStyle w:val="ListParagraph"/>
        <w:numPr>
          <w:ilvl w:val="0"/>
          <w:numId w:val="61"/>
        </w:numPr>
        <w:ind w:left="357"/>
        <w:rPr>
          <w:rFonts w:ascii="Calibri" w:hAnsi="Calibri" w:cs="Calibri"/>
          <w:sz w:val="23"/>
          <w:szCs w:val="23"/>
        </w:rPr>
      </w:pPr>
      <w:r>
        <w:rPr>
          <w:rFonts w:ascii="Calibri" w:hAnsi="Calibri" w:cs="Calibri"/>
          <w:sz w:val="23"/>
          <w:szCs w:val="23"/>
        </w:rPr>
        <w:t xml:space="preserve">Parties agree to </w:t>
      </w:r>
      <w:r w:rsidR="00082622">
        <w:rPr>
          <w:rFonts w:ascii="Calibri" w:hAnsi="Calibri" w:cs="Calibri"/>
          <w:sz w:val="23"/>
          <w:szCs w:val="23"/>
        </w:rPr>
        <w:t xml:space="preserve">provide survivors </w:t>
      </w:r>
      <w:r w:rsidR="002E64C8">
        <w:rPr>
          <w:rFonts w:ascii="Calibri" w:hAnsi="Calibri" w:cs="Calibri"/>
          <w:sz w:val="23"/>
          <w:szCs w:val="23"/>
        </w:rPr>
        <w:t xml:space="preserve">residing in their </w:t>
      </w:r>
      <w:r w:rsidR="006A7C40">
        <w:rPr>
          <w:rFonts w:ascii="Calibri" w:hAnsi="Calibri" w:cs="Calibri"/>
          <w:sz w:val="23"/>
          <w:szCs w:val="23"/>
        </w:rPr>
        <w:t>s</w:t>
      </w:r>
      <w:r w:rsidR="002E64C8">
        <w:rPr>
          <w:rFonts w:ascii="Calibri" w:hAnsi="Calibri" w:cs="Calibri"/>
          <w:sz w:val="23"/>
          <w:szCs w:val="23"/>
        </w:rPr>
        <w:t>tate</w:t>
      </w:r>
      <w:r w:rsidR="006A7C40">
        <w:rPr>
          <w:rFonts w:ascii="Calibri" w:hAnsi="Calibri" w:cs="Calibri"/>
          <w:sz w:val="23"/>
          <w:szCs w:val="23"/>
        </w:rPr>
        <w:t xml:space="preserve"> or territory</w:t>
      </w:r>
      <w:r w:rsidR="002E64C8">
        <w:rPr>
          <w:rFonts w:ascii="Calibri" w:hAnsi="Calibri" w:cs="Calibri"/>
          <w:sz w:val="23"/>
          <w:szCs w:val="23"/>
        </w:rPr>
        <w:t xml:space="preserve"> </w:t>
      </w:r>
      <w:r w:rsidR="00082622">
        <w:rPr>
          <w:rFonts w:ascii="Calibri" w:hAnsi="Calibri" w:cs="Calibri"/>
          <w:sz w:val="23"/>
          <w:szCs w:val="23"/>
        </w:rPr>
        <w:t xml:space="preserve">with access to CPC </w:t>
      </w:r>
      <w:r>
        <w:rPr>
          <w:rFonts w:ascii="Calibri" w:hAnsi="Calibri" w:cs="Calibri"/>
          <w:sz w:val="23"/>
          <w:szCs w:val="23"/>
        </w:rPr>
        <w:t>by either:</w:t>
      </w:r>
    </w:p>
    <w:p w14:paraId="2B394003" w14:textId="259E177A" w:rsidR="00250C87" w:rsidRDefault="001000AB" w:rsidP="00250C87">
      <w:pPr>
        <w:pStyle w:val="ListParagraph"/>
        <w:numPr>
          <w:ilvl w:val="0"/>
          <w:numId w:val="57"/>
        </w:numPr>
        <w:rPr>
          <w:rFonts w:ascii="Calibri" w:hAnsi="Calibri" w:cs="Calibri"/>
          <w:sz w:val="23"/>
          <w:szCs w:val="23"/>
        </w:rPr>
      </w:pPr>
      <w:r w:rsidRPr="00250C87">
        <w:rPr>
          <w:rFonts w:ascii="Calibri" w:hAnsi="Calibri" w:cs="Calibri"/>
          <w:sz w:val="23"/>
          <w:szCs w:val="23"/>
        </w:rPr>
        <w:t xml:space="preserve">having survivors receive a tiered payment of $1,250, $2,500 or $5,000 (based on the severity of </w:t>
      </w:r>
      <w:r w:rsidR="00DE177C" w:rsidRPr="00250C87">
        <w:rPr>
          <w:rFonts w:ascii="Calibri" w:hAnsi="Calibri" w:cs="Calibri"/>
          <w:sz w:val="23"/>
          <w:szCs w:val="23"/>
        </w:rPr>
        <w:t xml:space="preserve">sexual </w:t>
      </w:r>
      <w:r w:rsidRPr="00250C87">
        <w:rPr>
          <w:rFonts w:ascii="Calibri" w:hAnsi="Calibri" w:cs="Calibri"/>
          <w:sz w:val="23"/>
          <w:szCs w:val="23"/>
        </w:rPr>
        <w:t>abuse) to assist them in accessing CPC services privately</w:t>
      </w:r>
      <w:r w:rsidR="006B261C">
        <w:rPr>
          <w:rFonts w:ascii="Calibri" w:hAnsi="Calibri" w:cs="Calibri"/>
          <w:sz w:val="23"/>
          <w:szCs w:val="23"/>
        </w:rPr>
        <w:t>,</w:t>
      </w:r>
      <w:r w:rsidR="00D30DE2" w:rsidRPr="00250C87">
        <w:rPr>
          <w:rFonts w:ascii="Calibri" w:hAnsi="Calibri" w:cs="Calibri"/>
          <w:sz w:val="23"/>
          <w:szCs w:val="23"/>
        </w:rPr>
        <w:t xml:space="preserve"> </w:t>
      </w:r>
      <w:r w:rsidR="00225C85" w:rsidRPr="00250C87">
        <w:rPr>
          <w:rFonts w:ascii="Calibri" w:hAnsi="Calibri" w:cs="Calibri"/>
          <w:sz w:val="23"/>
          <w:szCs w:val="23"/>
        </w:rPr>
        <w:t xml:space="preserve">or </w:t>
      </w:r>
    </w:p>
    <w:p w14:paraId="4E59839E" w14:textId="77777777" w:rsidR="001000AB" w:rsidRPr="00250C87" w:rsidRDefault="00675DBF" w:rsidP="00250C87">
      <w:pPr>
        <w:pStyle w:val="ListParagraph"/>
        <w:numPr>
          <w:ilvl w:val="0"/>
          <w:numId w:val="57"/>
        </w:numPr>
        <w:rPr>
          <w:rFonts w:ascii="Calibri" w:hAnsi="Calibri" w:cs="Calibri"/>
          <w:sz w:val="23"/>
          <w:szCs w:val="23"/>
        </w:rPr>
      </w:pPr>
      <w:r w:rsidRPr="00250C87">
        <w:rPr>
          <w:rFonts w:ascii="Calibri" w:hAnsi="Calibri" w:cs="Calibri"/>
          <w:sz w:val="23"/>
          <w:szCs w:val="23"/>
        </w:rPr>
        <w:t>delivering</w:t>
      </w:r>
      <w:r w:rsidR="001000AB" w:rsidRPr="00250C87">
        <w:rPr>
          <w:rFonts w:ascii="Calibri" w:hAnsi="Calibri" w:cs="Calibri"/>
          <w:sz w:val="23"/>
          <w:szCs w:val="23"/>
        </w:rPr>
        <w:t xml:space="preserve"> </w:t>
      </w:r>
      <w:r w:rsidRPr="00250C87">
        <w:rPr>
          <w:rFonts w:ascii="Calibri" w:hAnsi="Calibri" w:cs="Calibri"/>
          <w:sz w:val="23"/>
          <w:szCs w:val="23"/>
        </w:rPr>
        <w:t xml:space="preserve">CPC </w:t>
      </w:r>
      <w:r w:rsidR="001000AB" w:rsidRPr="00250C87">
        <w:rPr>
          <w:rFonts w:ascii="Calibri" w:hAnsi="Calibri" w:cs="Calibri"/>
          <w:sz w:val="23"/>
          <w:szCs w:val="23"/>
        </w:rPr>
        <w:t>services directly to survivors</w:t>
      </w:r>
      <w:r w:rsidR="00C95E02" w:rsidRPr="00250C87">
        <w:rPr>
          <w:rFonts w:ascii="Calibri" w:hAnsi="Calibri" w:cs="Calibri"/>
          <w:sz w:val="23"/>
          <w:szCs w:val="23"/>
        </w:rPr>
        <w:t xml:space="preserve"> </w:t>
      </w:r>
      <w:r w:rsidR="00F31BA0" w:rsidRPr="00250C87">
        <w:rPr>
          <w:rFonts w:ascii="Calibri" w:hAnsi="Calibri" w:cs="Calibri"/>
          <w:sz w:val="23"/>
          <w:szCs w:val="23"/>
        </w:rPr>
        <w:t>and</w:t>
      </w:r>
      <w:r w:rsidR="00C95E02" w:rsidRPr="00250C87">
        <w:rPr>
          <w:rFonts w:ascii="Calibri" w:hAnsi="Calibri" w:cs="Calibri"/>
          <w:sz w:val="23"/>
          <w:szCs w:val="23"/>
        </w:rPr>
        <w:t xml:space="preserve"> </w:t>
      </w:r>
      <w:r w:rsidR="002E64C8" w:rsidRPr="00250C87">
        <w:rPr>
          <w:rFonts w:ascii="Calibri" w:hAnsi="Calibri" w:cs="Calibri"/>
          <w:sz w:val="23"/>
          <w:szCs w:val="23"/>
        </w:rPr>
        <w:t>receiving</w:t>
      </w:r>
      <w:r w:rsidR="001000AB" w:rsidRPr="00250C87">
        <w:rPr>
          <w:rFonts w:ascii="Calibri" w:hAnsi="Calibri" w:cs="Calibri"/>
          <w:sz w:val="23"/>
          <w:szCs w:val="23"/>
        </w:rPr>
        <w:t xml:space="preserve"> a tiered payment of $1,250, $2,500 or $5,000</w:t>
      </w:r>
      <w:r w:rsidR="00D30DE2" w:rsidRPr="00250C87">
        <w:rPr>
          <w:rFonts w:ascii="Calibri" w:hAnsi="Calibri" w:cs="Calibri"/>
          <w:sz w:val="23"/>
          <w:szCs w:val="23"/>
        </w:rPr>
        <w:t xml:space="preserve"> </w:t>
      </w:r>
      <w:r w:rsidR="002139A3" w:rsidRPr="00250C87">
        <w:rPr>
          <w:rFonts w:ascii="Calibri" w:hAnsi="Calibri" w:cs="Calibri"/>
          <w:sz w:val="23"/>
          <w:szCs w:val="23"/>
        </w:rPr>
        <w:t xml:space="preserve">from responsible institutions </w:t>
      </w:r>
      <w:r w:rsidR="00D30DE2" w:rsidRPr="00250C87">
        <w:rPr>
          <w:rFonts w:ascii="Calibri" w:hAnsi="Calibri" w:cs="Calibri"/>
          <w:sz w:val="23"/>
          <w:szCs w:val="23"/>
        </w:rPr>
        <w:t>for the provision of</w:t>
      </w:r>
      <w:r w:rsidR="00082622" w:rsidRPr="00250C87">
        <w:rPr>
          <w:rFonts w:ascii="Calibri" w:hAnsi="Calibri" w:cs="Calibri"/>
          <w:sz w:val="23"/>
          <w:szCs w:val="23"/>
        </w:rPr>
        <w:t xml:space="preserve"> </w:t>
      </w:r>
      <w:r w:rsidR="002E64C8" w:rsidRPr="00250C87">
        <w:rPr>
          <w:rFonts w:ascii="Calibri" w:hAnsi="Calibri" w:cs="Calibri"/>
          <w:sz w:val="23"/>
          <w:szCs w:val="23"/>
        </w:rPr>
        <w:t>their</w:t>
      </w:r>
      <w:r w:rsidR="006515FB" w:rsidRPr="00250C87">
        <w:rPr>
          <w:rFonts w:ascii="Calibri" w:hAnsi="Calibri" w:cs="Calibri"/>
          <w:sz w:val="23"/>
          <w:szCs w:val="23"/>
        </w:rPr>
        <w:t xml:space="preserve"> </w:t>
      </w:r>
      <w:r w:rsidR="00082622" w:rsidRPr="00250C87">
        <w:rPr>
          <w:rFonts w:ascii="Calibri" w:hAnsi="Calibri" w:cs="Calibri"/>
          <w:sz w:val="23"/>
          <w:szCs w:val="23"/>
        </w:rPr>
        <w:t>services</w:t>
      </w:r>
      <w:r w:rsidR="006515FB" w:rsidRPr="00250C87">
        <w:rPr>
          <w:rFonts w:ascii="Calibri" w:hAnsi="Calibri" w:cs="Calibri"/>
          <w:sz w:val="23"/>
          <w:szCs w:val="23"/>
        </w:rPr>
        <w:t xml:space="preserve"> </w:t>
      </w:r>
      <w:r w:rsidR="001000AB" w:rsidRPr="00250C87">
        <w:rPr>
          <w:rFonts w:ascii="Calibri" w:hAnsi="Calibri" w:cs="Calibri"/>
          <w:sz w:val="23"/>
          <w:szCs w:val="23"/>
        </w:rPr>
        <w:t xml:space="preserve">(again based on severity of </w:t>
      </w:r>
      <w:r w:rsidR="00DE177C" w:rsidRPr="00250C87">
        <w:rPr>
          <w:rFonts w:ascii="Calibri" w:hAnsi="Calibri" w:cs="Calibri"/>
          <w:sz w:val="23"/>
          <w:szCs w:val="23"/>
        </w:rPr>
        <w:t xml:space="preserve">sexual </w:t>
      </w:r>
      <w:r w:rsidR="001000AB" w:rsidRPr="00250C87">
        <w:rPr>
          <w:rFonts w:ascii="Calibri" w:hAnsi="Calibri" w:cs="Calibri"/>
          <w:sz w:val="23"/>
          <w:szCs w:val="23"/>
        </w:rPr>
        <w:t>abuse).</w:t>
      </w:r>
    </w:p>
    <w:p w14:paraId="5B1B3038" w14:textId="77777777" w:rsidR="001000AB" w:rsidRDefault="001000AB" w:rsidP="001000AB">
      <w:pPr>
        <w:pStyle w:val="ListParagraph"/>
        <w:ind w:left="1080"/>
        <w:rPr>
          <w:rFonts w:ascii="Calibri" w:hAnsi="Calibri" w:cs="Calibri"/>
          <w:sz w:val="23"/>
          <w:szCs w:val="23"/>
        </w:rPr>
      </w:pPr>
    </w:p>
    <w:p w14:paraId="3D15BCCB" w14:textId="77777777" w:rsidR="001000AB" w:rsidRDefault="001000AB" w:rsidP="00AE2DE2">
      <w:pPr>
        <w:pStyle w:val="ListParagraph"/>
        <w:numPr>
          <w:ilvl w:val="0"/>
          <w:numId w:val="61"/>
        </w:numPr>
        <w:rPr>
          <w:rFonts w:ascii="Calibri" w:hAnsi="Calibri" w:cs="Calibri"/>
          <w:sz w:val="23"/>
          <w:szCs w:val="23"/>
        </w:rPr>
      </w:pPr>
      <w:r>
        <w:rPr>
          <w:rFonts w:ascii="Calibri" w:hAnsi="Calibri" w:cs="Calibri"/>
          <w:sz w:val="23"/>
          <w:szCs w:val="23"/>
        </w:rPr>
        <w:t xml:space="preserve">Parties who elect to deliver services directly to survivors agree to adhere to the national service standards for the provision of CPC contained in Schedule </w:t>
      </w:r>
      <w:r w:rsidR="006500B3">
        <w:rPr>
          <w:rFonts w:ascii="Calibri" w:hAnsi="Calibri" w:cs="Calibri"/>
          <w:sz w:val="23"/>
          <w:szCs w:val="23"/>
        </w:rPr>
        <w:t>C</w:t>
      </w:r>
      <w:r>
        <w:rPr>
          <w:rFonts w:ascii="Calibri" w:hAnsi="Calibri" w:cs="Calibri"/>
          <w:sz w:val="23"/>
          <w:szCs w:val="23"/>
        </w:rPr>
        <w:t xml:space="preserve"> to this Agreement.</w:t>
      </w:r>
    </w:p>
    <w:p w14:paraId="05F89988" w14:textId="77777777" w:rsidR="001000AB" w:rsidRDefault="001000AB" w:rsidP="001000AB">
      <w:pPr>
        <w:pStyle w:val="ListParagraph"/>
        <w:ind w:left="360"/>
        <w:rPr>
          <w:rFonts w:ascii="Calibri" w:hAnsi="Calibri" w:cs="Calibri"/>
          <w:sz w:val="23"/>
          <w:szCs w:val="23"/>
        </w:rPr>
      </w:pPr>
    </w:p>
    <w:p w14:paraId="2D26AB75" w14:textId="77777777" w:rsidR="001000AB" w:rsidRDefault="001000AB" w:rsidP="00AE2DE2">
      <w:pPr>
        <w:pStyle w:val="ListParagraph"/>
        <w:numPr>
          <w:ilvl w:val="0"/>
          <w:numId w:val="61"/>
        </w:numPr>
        <w:rPr>
          <w:rFonts w:ascii="Calibri" w:hAnsi="Calibri" w:cs="Calibri"/>
          <w:sz w:val="23"/>
          <w:szCs w:val="23"/>
        </w:rPr>
      </w:pPr>
      <w:r>
        <w:rPr>
          <w:rFonts w:ascii="Calibri" w:hAnsi="Calibri" w:cs="Calibri"/>
          <w:sz w:val="23"/>
          <w:szCs w:val="23"/>
        </w:rPr>
        <w:t>The following a</w:t>
      </w:r>
      <w:r w:rsidR="00521AF6">
        <w:rPr>
          <w:rFonts w:ascii="Calibri" w:hAnsi="Calibri" w:cs="Calibri"/>
          <w:sz w:val="23"/>
          <w:szCs w:val="23"/>
        </w:rPr>
        <w:t xml:space="preserve">rrangements will apply where a </w:t>
      </w:r>
      <w:r w:rsidR="006A7C40">
        <w:rPr>
          <w:rFonts w:ascii="Calibri" w:hAnsi="Calibri" w:cs="Calibri"/>
          <w:sz w:val="23"/>
          <w:szCs w:val="23"/>
        </w:rPr>
        <w:t>state or territory</w:t>
      </w:r>
      <w:r>
        <w:rPr>
          <w:rFonts w:ascii="Calibri" w:hAnsi="Calibri" w:cs="Calibri"/>
          <w:sz w:val="23"/>
          <w:szCs w:val="23"/>
        </w:rPr>
        <w:t xml:space="preserve"> fails to meet the national service standards: </w:t>
      </w:r>
    </w:p>
    <w:p w14:paraId="3F8C720F" w14:textId="77777777" w:rsidR="00082622" w:rsidRDefault="00082622" w:rsidP="006515FB">
      <w:pPr>
        <w:pStyle w:val="ListParagraph"/>
        <w:numPr>
          <w:ilvl w:val="0"/>
          <w:numId w:val="43"/>
        </w:numPr>
        <w:rPr>
          <w:rFonts w:ascii="Calibri" w:hAnsi="Calibri" w:cs="Calibri"/>
          <w:sz w:val="23"/>
          <w:szCs w:val="23"/>
        </w:rPr>
      </w:pPr>
      <w:r>
        <w:rPr>
          <w:rFonts w:ascii="Calibri" w:hAnsi="Calibri" w:cs="Calibri"/>
          <w:sz w:val="23"/>
          <w:szCs w:val="23"/>
        </w:rPr>
        <w:t xml:space="preserve">The Scheme Operator </w:t>
      </w:r>
      <w:r w:rsidR="008B6E9C">
        <w:rPr>
          <w:rFonts w:ascii="Calibri" w:hAnsi="Calibri" w:cs="Calibri"/>
          <w:sz w:val="23"/>
          <w:szCs w:val="23"/>
        </w:rPr>
        <w:t xml:space="preserve">as defined under the Scheme legislation (Scheme Operator) </w:t>
      </w:r>
      <w:r>
        <w:rPr>
          <w:rFonts w:ascii="Calibri" w:hAnsi="Calibri" w:cs="Calibri"/>
          <w:sz w:val="23"/>
          <w:szCs w:val="23"/>
        </w:rPr>
        <w:t xml:space="preserve">will notify the </w:t>
      </w:r>
      <w:r w:rsidR="006A7C40">
        <w:rPr>
          <w:rFonts w:ascii="Calibri" w:hAnsi="Calibri" w:cs="Calibri"/>
          <w:sz w:val="23"/>
          <w:szCs w:val="23"/>
        </w:rPr>
        <w:t xml:space="preserve">state or territory </w:t>
      </w:r>
      <w:r w:rsidR="00521AF6">
        <w:rPr>
          <w:rFonts w:ascii="Calibri" w:hAnsi="Calibri" w:cs="Calibri"/>
          <w:sz w:val="23"/>
          <w:szCs w:val="23"/>
        </w:rPr>
        <w:t xml:space="preserve">if </w:t>
      </w:r>
      <w:r w:rsidR="00357F7D">
        <w:rPr>
          <w:rFonts w:ascii="Calibri" w:hAnsi="Calibri" w:cs="Calibri"/>
          <w:sz w:val="23"/>
          <w:szCs w:val="23"/>
        </w:rPr>
        <w:t>they are</w:t>
      </w:r>
      <w:r>
        <w:rPr>
          <w:rFonts w:ascii="Calibri" w:hAnsi="Calibri" w:cs="Calibri"/>
          <w:sz w:val="23"/>
          <w:szCs w:val="23"/>
        </w:rPr>
        <w:t xml:space="preserve"> concerned that </w:t>
      </w:r>
      <w:r w:rsidR="00521AF6">
        <w:rPr>
          <w:rFonts w:ascii="Calibri" w:hAnsi="Calibri" w:cs="Calibri"/>
          <w:sz w:val="23"/>
          <w:szCs w:val="23"/>
        </w:rPr>
        <w:t>it</w:t>
      </w:r>
      <w:r>
        <w:rPr>
          <w:rFonts w:ascii="Calibri" w:hAnsi="Calibri" w:cs="Calibri"/>
          <w:sz w:val="23"/>
          <w:szCs w:val="23"/>
        </w:rPr>
        <w:t xml:space="preserve"> is not </w:t>
      </w:r>
      <w:r w:rsidR="00521AF6">
        <w:rPr>
          <w:rFonts w:ascii="Calibri" w:hAnsi="Calibri" w:cs="Calibri"/>
          <w:sz w:val="23"/>
          <w:szCs w:val="23"/>
        </w:rPr>
        <w:t>adhering to</w:t>
      </w:r>
      <w:r>
        <w:rPr>
          <w:rFonts w:ascii="Calibri" w:hAnsi="Calibri" w:cs="Calibri"/>
          <w:sz w:val="23"/>
          <w:szCs w:val="23"/>
        </w:rPr>
        <w:t xml:space="preserve"> the agreed </w:t>
      </w:r>
      <w:r w:rsidR="00521AF6">
        <w:rPr>
          <w:rFonts w:ascii="Calibri" w:hAnsi="Calibri" w:cs="Calibri"/>
          <w:sz w:val="23"/>
          <w:szCs w:val="23"/>
        </w:rPr>
        <w:t>service</w:t>
      </w:r>
      <w:r>
        <w:rPr>
          <w:rFonts w:ascii="Calibri" w:hAnsi="Calibri" w:cs="Calibri"/>
          <w:sz w:val="23"/>
          <w:szCs w:val="23"/>
        </w:rPr>
        <w:t xml:space="preserve"> standards for the delivery of </w:t>
      </w:r>
      <w:r w:rsidR="00357F7D">
        <w:rPr>
          <w:rFonts w:ascii="Calibri" w:hAnsi="Calibri" w:cs="Calibri"/>
          <w:sz w:val="23"/>
          <w:szCs w:val="23"/>
        </w:rPr>
        <w:t>CPC</w:t>
      </w:r>
      <w:r>
        <w:rPr>
          <w:rFonts w:ascii="Calibri" w:hAnsi="Calibri" w:cs="Calibri"/>
          <w:sz w:val="23"/>
          <w:szCs w:val="23"/>
        </w:rPr>
        <w:t xml:space="preserve">. </w:t>
      </w:r>
      <w:r w:rsidR="000B7DB0">
        <w:rPr>
          <w:rFonts w:ascii="Calibri" w:hAnsi="Calibri" w:cs="Calibri"/>
          <w:sz w:val="23"/>
          <w:szCs w:val="23"/>
        </w:rPr>
        <w:t xml:space="preserve">The Scheme Operator will provide the </w:t>
      </w:r>
      <w:r w:rsidR="006A7C40">
        <w:rPr>
          <w:rFonts w:ascii="Calibri" w:hAnsi="Calibri" w:cs="Calibri"/>
          <w:sz w:val="23"/>
          <w:szCs w:val="23"/>
        </w:rPr>
        <w:t>s</w:t>
      </w:r>
      <w:r w:rsidR="000B7DB0">
        <w:rPr>
          <w:rFonts w:ascii="Calibri" w:hAnsi="Calibri" w:cs="Calibri"/>
          <w:sz w:val="23"/>
          <w:szCs w:val="23"/>
        </w:rPr>
        <w:t>tate</w:t>
      </w:r>
      <w:r w:rsidR="006A7C40">
        <w:rPr>
          <w:rFonts w:ascii="Calibri" w:hAnsi="Calibri" w:cs="Calibri"/>
          <w:sz w:val="23"/>
          <w:szCs w:val="23"/>
        </w:rPr>
        <w:t xml:space="preserve"> or territory</w:t>
      </w:r>
      <w:r w:rsidR="000B7DB0">
        <w:rPr>
          <w:rFonts w:ascii="Calibri" w:hAnsi="Calibri" w:cs="Calibri"/>
          <w:sz w:val="23"/>
          <w:szCs w:val="23"/>
        </w:rPr>
        <w:t xml:space="preserve"> with su</w:t>
      </w:r>
      <w:r w:rsidR="00357F7D">
        <w:rPr>
          <w:rFonts w:ascii="Calibri" w:hAnsi="Calibri" w:cs="Calibri"/>
          <w:sz w:val="23"/>
          <w:szCs w:val="23"/>
        </w:rPr>
        <w:t>fficient</w:t>
      </w:r>
      <w:r w:rsidR="000B7DB0">
        <w:rPr>
          <w:rFonts w:ascii="Calibri" w:hAnsi="Calibri" w:cs="Calibri"/>
          <w:sz w:val="23"/>
          <w:szCs w:val="23"/>
        </w:rPr>
        <w:t xml:space="preserve"> particulars of the concern for the</w:t>
      </w:r>
      <w:r w:rsidR="006A7C40">
        <w:rPr>
          <w:rFonts w:ascii="Calibri" w:hAnsi="Calibri" w:cs="Calibri"/>
          <w:sz w:val="23"/>
          <w:szCs w:val="23"/>
        </w:rPr>
        <w:t xml:space="preserve"> s</w:t>
      </w:r>
      <w:r w:rsidR="000B7DB0">
        <w:rPr>
          <w:rFonts w:ascii="Calibri" w:hAnsi="Calibri" w:cs="Calibri"/>
          <w:sz w:val="23"/>
          <w:szCs w:val="23"/>
        </w:rPr>
        <w:t>tate</w:t>
      </w:r>
      <w:r w:rsidR="006A7C40">
        <w:rPr>
          <w:rFonts w:ascii="Calibri" w:hAnsi="Calibri" w:cs="Calibri"/>
          <w:sz w:val="23"/>
          <w:szCs w:val="23"/>
        </w:rPr>
        <w:t xml:space="preserve"> or territory</w:t>
      </w:r>
      <w:r w:rsidR="000B7DB0">
        <w:rPr>
          <w:rFonts w:ascii="Calibri" w:hAnsi="Calibri" w:cs="Calibri"/>
          <w:sz w:val="23"/>
          <w:szCs w:val="23"/>
        </w:rPr>
        <w:t xml:space="preserve"> to understand and respond.</w:t>
      </w:r>
    </w:p>
    <w:p w14:paraId="0A007907" w14:textId="77777777" w:rsidR="001000AB" w:rsidRDefault="00082622" w:rsidP="006515FB">
      <w:pPr>
        <w:pStyle w:val="ListParagraph"/>
        <w:numPr>
          <w:ilvl w:val="0"/>
          <w:numId w:val="43"/>
        </w:numPr>
        <w:rPr>
          <w:rFonts w:ascii="Calibri" w:hAnsi="Calibri" w:cs="Calibri"/>
          <w:sz w:val="23"/>
          <w:szCs w:val="23"/>
        </w:rPr>
      </w:pPr>
      <w:r>
        <w:rPr>
          <w:rFonts w:ascii="Calibri" w:hAnsi="Calibri" w:cs="Calibri"/>
          <w:sz w:val="23"/>
          <w:szCs w:val="23"/>
        </w:rPr>
        <w:t xml:space="preserve">The </w:t>
      </w:r>
      <w:r w:rsidR="008825A5">
        <w:rPr>
          <w:rFonts w:ascii="Calibri" w:hAnsi="Calibri" w:cs="Calibri"/>
          <w:sz w:val="23"/>
          <w:szCs w:val="23"/>
        </w:rPr>
        <w:t>s</w:t>
      </w:r>
      <w:r>
        <w:rPr>
          <w:rFonts w:ascii="Calibri" w:hAnsi="Calibri" w:cs="Calibri"/>
          <w:sz w:val="23"/>
          <w:szCs w:val="23"/>
        </w:rPr>
        <w:t>tate</w:t>
      </w:r>
      <w:r w:rsidR="006A7C40">
        <w:rPr>
          <w:rFonts w:ascii="Calibri" w:hAnsi="Calibri" w:cs="Calibri"/>
          <w:sz w:val="23"/>
          <w:szCs w:val="23"/>
        </w:rPr>
        <w:t xml:space="preserve"> or territory</w:t>
      </w:r>
      <w:r>
        <w:rPr>
          <w:rFonts w:ascii="Calibri" w:hAnsi="Calibri" w:cs="Calibri"/>
          <w:sz w:val="23"/>
          <w:szCs w:val="23"/>
        </w:rPr>
        <w:t xml:space="preserve"> will have 60 days to respond to </w:t>
      </w:r>
      <w:r w:rsidR="00357F7D">
        <w:rPr>
          <w:rFonts w:ascii="Calibri" w:hAnsi="Calibri" w:cs="Calibri"/>
          <w:sz w:val="23"/>
          <w:szCs w:val="23"/>
        </w:rPr>
        <w:t xml:space="preserve">the identified </w:t>
      </w:r>
      <w:r>
        <w:rPr>
          <w:rFonts w:ascii="Calibri" w:hAnsi="Calibri" w:cs="Calibri"/>
          <w:sz w:val="23"/>
          <w:szCs w:val="23"/>
        </w:rPr>
        <w:t xml:space="preserve">concerns and demonstrate that it </w:t>
      </w:r>
      <w:r w:rsidR="00961DAD">
        <w:rPr>
          <w:rFonts w:ascii="Calibri" w:hAnsi="Calibri" w:cs="Calibri"/>
          <w:sz w:val="23"/>
          <w:szCs w:val="23"/>
        </w:rPr>
        <w:t xml:space="preserve">is adhering to the agreed service standards for the delivery of </w:t>
      </w:r>
      <w:r w:rsidR="00357F7D">
        <w:rPr>
          <w:rFonts w:ascii="Calibri" w:hAnsi="Calibri" w:cs="Calibri"/>
          <w:sz w:val="23"/>
          <w:szCs w:val="23"/>
        </w:rPr>
        <w:t>CPC</w:t>
      </w:r>
      <w:r w:rsidR="00961DAD">
        <w:rPr>
          <w:rFonts w:ascii="Calibri" w:hAnsi="Calibri" w:cs="Calibri"/>
          <w:sz w:val="23"/>
          <w:szCs w:val="23"/>
        </w:rPr>
        <w:t xml:space="preserve"> including by</w:t>
      </w:r>
      <w:r w:rsidR="008825A5">
        <w:rPr>
          <w:rFonts w:ascii="Calibri" w:hAnsi="Calibri" w:cs="Calibri"/>
          <w:sz w:val="23"/>
          <w:szCs w:val="23"/>
        </w:rPr>
        <w:t xml:space="preserve"> outlining how any issues identified</w:t>
      </w:r>
      <w:r w:rsidR="00357F7D">
        <w:rPr>
          <w:rFonts w:ascii="Calibri" w:hAnsi="Calibri" w:cs="Calibri"/>
          <w:sz w:val="23"/>
          <w:szCs w:val="23"/>
        </w:rPr>
        <w:t xml:space="preserve"> with service delivery have been rectified. </w:t>
      </w:r>
      <w:r w:rsidR="00961DAD">
        <w:rPr>
          <w:rFonts w:ascii="Calibri" w:hAnsi="Calibri" w:cs="Calibri"/>
          <w:sz w:val="23"/>
          <w:szCs w:val="23"/>
        </w:rPr>
        <w:t xml:space="preserve"> </w:t>
      </w:r>
    </w:p>
    <w:p w14:paraId="4F2FB146" w14:textId="24A70AE0" w:rsidR="00F9426A" w:rsidRDefault="00F9426A" w:rsidP="006515FB">
      <w:pPr>
        <w:pStyle w:val="ListParagraph"/>
        <w:numPr>
          <w:ilvl w:val="0"/>
          <w:numId w:val="43"/>
        </w:numPr>
        <w:rPr>
          <w:rFonts w:ascii="Calibri" w:hAnsi="Calibri" w:cs="Calibri"/>
          <w:sz w:val="23"/>
          <w:szCs w:val="23"/>
        </w:rPr>
      </w:pPr>
      <w:r>
        <w:rPr>
          <w:rFonts w:ascii="Calibri" w:hAnsi="Calibri" w:cs="Calibri"/>
          <w:sz w:val="23"/>
          <w:szCs w:val="23"/>
        </w:rPr>
        <w:t xml:space="preserve">If the concerns continue, the matter </w:t>
      </w:r>
      <w:r w:rsidR="00521AF6">
        <w:rPr>
          <w:rFonts w:ascii="Calibri" w:hAnsi="Calibri" w:cs="Calibri"/>
          <w:sz w:val="23"/>
          <w:szCs w:val="23"/>
        </w:rPr>
        <w:t>will</w:t>
      </w:r>
      <w:r>
        <w:rPr>
          <w:rFonts w:ascii="Calibri" w:hAnsi="Calibri" w:cs="Calibri"/>
          <w:sz w:val="23"/>
          <w:szCs w:val="23"/>
        </w:rPr>
        <w:t xml:space="preserve"> be brought to the Ministers’ Redress Scheme Governance Board for a decision as to how </w:t>
      </w:r>
      <w:r w:rsidR="0030726F">
        <w:rPr>
          <w:rFonts w:ascii="Calibri" w:hAnsi="Calibri" w:cs="Calibri"/>
          <w:sz w:val="23"/>
          <w:szCs w:val="23"/>
        </w:rPr>
        <w:t>the dispute should be resolved.</w:t>
      </w:r>
    </w:p>
    <w:p w14:paraId="58E8B044" w14:textId="77777777" w:rsidR="00153279" w:rsidRDefault="0072698B" w:rsidP="00AE2DE2">
      <w:pPr>
        <w:pStyle w:val="ListParagraph"/>
        <w:numPr>
          <w:ilvl w:val="0"/>
          <w:numId w:val="61"/>
        </w:numPr>
        <w:rPr>
          <w:rFonts w:ascii="Calibri" w:hAnsi="Calibri" w:cs="Calibri"/>
          <w:sz w:val="23"/>
          <w:szCs w:val="23"/>
        </w:rPr>
      </w:pPr>
      <w:r>
        <w:rPr>
          <w:rFonts w:ascii="Calibri" w:hAnsi="Calibri" w:cs="Calibri"/>
          <w:sz w:val="23"/>
          <w:szCs w:val="23"/>
        </w:rPr>
        <w:lastRenderedPageBreak/>
        <w:t xml:space="preserve">Parties agree to the following arrangements if a survivor moves to another jurisdiction after </w:t>
      </w:r>
      <w:r w:rsidR="00DE7F56">
        <w:rPr>
          <w:rFonts w:ascii="Calibri" w:hAnsi="Calibri" w:cs="Calibri"/>
          <w:sz w:val="23"/>
          <w:szCs w:val="23"/>
        </w:rPr>
        <w:t>making an application for redress under the Scheme</w:t>
      </w:r>
      <w:r>
        <w:rPr>
          <w:rFonts w:ascii="Calibri" w:hAnsi="Calibri" w:cs="Calibri"/>
          <w:sz w:val="23"/>
          <w:szCs w:val="23"/>
        </w:rPr>
        <w:t>:</w:t>
      </w:r>
    </w:p>
    <w:p w14:paraId="71BF02A2" w14:textId="77777777" w:rsidR="0072698B" w:rsidRPr="00EE167D" w:rsidRDefault="0072698B" w:rsidP="00EE167D">
      <w:pPr>
        <w:pStyle w:val="ListParagraph"/>
        <w:numPr>
          <w:ilvl w:val="0"/>
          <w:numId w:val="55"/>
        </w:numPr>
        <w:rPr>
          <w:rFonts w:ascii="Calibri" w:hAnsi="Calibri" w:cs="Calibri"/>
          <w:sz w:val="23"/>
          <w:szCs w:val="23"/>
        </w:rPr>
      </w:pPr>
      <w:r w:rsidRPr="00EE167D">
        <w:rPr>
          <w:rFonts w:ascii="Calibri" w:hAnsi="Calibri" w:cs="Calibri"/>
          <w:sz w:val="23"/>
          <w:szCs w:val="23"/>
        </w:rPr>
        <w:t>Parties who elect to deliver CPC services will not be required to offer services to survivors who have received a lump sum payment for CPC.</w:t>
      </w:r>
    </w:p>
    <w:p w14:paraId="47D4EA33" w14:textId="77777777" w:rsidR="0072698B" w:rsidRDefault="0072698B" w:rsidP="00EE167D">
      <w:pPr>
        <w:pStyle w:val="ListParagraph"/>
        <w:numPr>
          <w:ilvl w:val="0"/>
          <w:numId w:val="55"/>
        </w:numPr>
        <w:rPr>
          <w:rFonts w:ascii="Calibri" w:hAnsi="Calibri" w:cs="Calibri"/>
          <w:sz w:val="23"/>
          <w:szCs w:val="23"/>
        </w:rPr>
      </w:pPr>
      <w:r>
        <w:rPr>
          <w:rFonts w:ascii="Calibri" w:hAnsi="Calibri" w:cs="Calibri"/>
          <w:sz w:val="23"/>
          <w:szCs w:val="23"/>
        </w:rPr>
        <w:t xml:space="preserve">Parties who elect to deliver CPC services will provide telephone and/or internet services </w:t>
      </w:r>
      <w:r w:rsidR="00357F7D">
        <w:rPr>
          <w:rFonts w:ascii="Calibri" w:hAnsi="Calibri" w:cs="Calibri"/>
          <w:sz w:val="23"/>
          <w:szCs w:val="23"/>
        </w:rPr>
        <w:t xml:space="preserve">at the request of </w:t>
      </w:r>
      <w:r w:rsidR="00CE3584">
        <w:rPr>
          <w:rFonts w:ascii="Calibri" w:hAnsi="Calibri" w:cs="Calibri"/>
          <w:sz w:val="23"/>
          <w:szCs w:val="23"/>
        </w:rPr>
        <w:t>the survivor</w:t>
      </w:r>
      <w:r w:rsidR="00357F7D">
        <w:rPr>
          <w:rFonts w:ascii="Calibri" w:hAnsi="Calibri" w:cs="Calibri"/>
          <w:sz w:val="23"/>
          <w:szCs w:val="23"/>
        </w:rPr>
        <w:t xml:space="preserve"> if they move to another jurisdiction</w:t>
      </w:r>
      <w:r w:rsidR="008825A5">
        <w:rPr>
          <w:rFonts w:ascii="Calibri" w:hAnsi="Calibri" w:cs="Calibri"/>
          <w:sz w:val="23"/>
          <w:szCs w:val="23"/>
        </w:rPr>
        <w:t>,</w:t>
      </w:r>
      <w:r w:rsidR="00357F7D">
        <w:rPr>
          <w:rFonts w:ascii="Calibri" w:hAnsi="Calibri" w:cs="Calibri"/>
          <w:sz w:val="23"/>
          <w:szCs w:val="23"/>
        </w:rPr>
        <w:t xml:space="preserve"> </w:t>
      </w:r>
      <w:r w:rsidR="00D8693F">
        <w:rPr>
          <w:rFonts w:ascii="Calibri" w:hAnsi="Calibri" w:cs="Calibri"/>
          <w:sz w:val="23"/>
          <w:szCs w:val="23"/>
        </w:rPr>
        <w:t>as a minimum delivery standard</w:t>
      </w:r>
      <w:r w:rsidR="00357F7D">
        <w:rPr>
          <w:rFonts w:ascii="Calibri" w:hAnsi="Calibri" w:cs="Calibri"/>
          <w:sz w:val="23"/>
          <w:szCs w:val="23"/>
        </w:rPr>
        <w:t>.</w:t>
      </w:r>
    </w:p>
    <w:p w14:paraId="4E298F5A" w14:textId="77777777" w:rsidR="0072698B" w:rsidRPr="00EE167D" w:rsidRDefault="0072698B" w:rsidP="00EE167D">
      <w:pPr>
        <w:pStyle w:val="ListParagraph"/>
        <w:numPr>
          <w:ilvl w:val="0"/>
          <w:numId w:val="55"/>
        </w:numPr>
        <w:rPr>
          <w:rFonts w:ascii="Calibri" w:hAnsi="Calibri" w:cs="Calibri"/>
          <w:sz w:val="23"/>
          <w:szCs w:val="23"/>
        </w:rPr>
      </w:pPr>
      <w:r>
        <w:rPr>
          <w:rFonts w:ascii="Calibri" w:hAnsi="Calibri" w:cs="Calibri"/>
          <w:sz w:val="23"/>
          <w:szCs w:val="23"/>
        </w:rPr>
        <w:t xml:space="preserve">Parties who elect to deliver CPC services will manage the transfer of survivors moving to another jurisdiction </w:t>
      </w:r>
      <w:r w:rsidR="00357F7D">
        <w:rPr>
          <w:rFonts w:ascii="Calibri" w:hAnsi="Calibri" w:cs="Calibri"/>
          <w:sz w:val="23"/>
          <w:szCs w:val="23"/>
        </w:rPr>
        <w:t>also delivering CPC services</w:t>
      </w:r>
      <w:r w:rsidR="00AF3789">
        <w:rPr>
          <w:rFonts w:ascii="Calibri" w:hAnsi="Calibri" w:cs="Calibri"/>
          <w:sz w:val="23"/>
          <w:szCs w:val="23"/>
        </w:rPr>
        <w:t xml:space="preserve"> in accordance with agreements entered into between those jurisdictions (if any)</w:t>
      </w:r>
      <w:r>
        <w:rPr>
          <w:rFonts w:ascii="Calibri" w:hAnsi="Calibri" w:cs="Calibri"/>
          <w:sz w:val="23"/>
          <w:szCs w:val="23"/>
        </w:rPr>
        <w:t>, at the survivor’s request.</w:t>
      </w:r>
    </w:p>
    <w:p w14:paraId="2B6D4DF5"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Direct personal response</w:t>
      </w:r>
    </w:p>
    <w:p w14:paraId="1B5476D0" w14:textId="77777777" w:rsidR="00F42D32" w:rsidRDefault="0071445C" w:rsidP="00AE2DE2">
      <w:pPr>
        <w:pStyle w:val="ListParagraph"/>
        <w:numPr>
          <w:ilvl w:val="0"/>
          <w:numId w:val="61"/>
        </w:numPr>
        <w:ind w:left="357"/>
        <w:rPr>
          <w:rFonts w:ascii="Calibri" w:hAnsi="Calibri" w:cs="Calibri"/>
          <w:sz w:val="23"/>
          <w:szCs w:val="23"/>
        </w:rPr>
      </w:pPr>
      <w:r w:rsidRPr="008D3201">
        <w:rPr>
          <w:rFonts w:ascii="Calibri" w:hAnsi="Calibri" w:cs="Calibri"/>
          <w:sz w:val="23"/>
          <w:szCs w:val="23"/>
        </w:rPr>
        <w:t xml:space="preserve">Parties agree that survivors </w:t>
      </w:r>
      <w:r w:rsidR="00EC7F3E">
        <w:rPr>
          <w:rFonts w:ascii="Calibri" w:hAnsi="Calibri" w:cs="Calibri"/>
          <w:sz w:val="23"/>
          <w:szCs w:val="23"/>
        </w:rPr>
        <w:t>who are entitled to redress</w:t>
      </w:r>
      <w:r w:rsidRPr="008D3201">
        <w:rPr>
          <w:rFonts w:ascii="Calibri" w:hAnsi="Calibri" w:cs="Calibri"/>
          <w:sz w:val="23"/>
          <w:szCs w:val="23"/>
        </w:rPr>
        <w:t xml:space="preserve"> under the Scheme, and who have signed the release</w:t>
      </w:r>
      <w:r w:rsidR="00E91DC4">
        <w:rPr>
          <w:rFonts w:ascii="Calibri" w:hAnsi="Calibri" w:cs="Calibri"/>
          <w:sz w:val="23"/>
          <w:szCs w:val="23"/>
        </w:rPr>
        <w:t xml:space="preserve"> from </w:t>
      </w:r>
      <w:r w:rsidR="00604524">
        <w:rPr>
          <w:rFonts w:ascii="Calibri" w:hAnsi="Calibri" w:cs="Calibri"/>
          <w:sz w:val="23"/>
          <w:szCs w:val="23"/>
        </w:rPr>
        <w:t xml:space="preserve">civil </w:t>
      </w:r>
      <w:r w:rsidR="00E91DC4">
        <w:rPr>
          <w:rFonts w:ascii="Calibri" w:hAnsi="Calibri" w:cs="Calibri"/>
          <w:sz w:val="23"/>
          <w:szCs w:val="23"/>
        </w:rPr>
        <w:t>liability</w:t>
      </w:r>
      <w:r w:rsidRPr="008D3201">
        <w:rPr>
          <w:rFonts w:ascii="Calibri" w:hAnsi="Calibri" w:cs="Calibri"/>
          <w:sz w:val="23"/>
          <w:szCs w:val="23"/>
        </w:rPr>
        <w:t xml:space="preserve">, should have the opportunity to receive a direct personal response from the </w:t>
      </w:r>
      <w:r w:rsidR="00D05F42">
        <w:rPr>
          <w:rFonts w:ascii="Calibri" w:hAnsi="Calibri" w:cs="Calibri"/>
          <w:sz w:val="23"/>
          <w:szCs w:val="23"/>
        </w:rPr>
        <w:t xml:space="preserve">responsible </w:t>
      </w:r>
      <w:r w:rsidRPr="008D3201">
        <w:rPr>
          <w:rFonts w:ascii="Calibri" w:hAnsi="Calibri" w:cs="Calibri"/>
          <w:sz w:val="23"/>
          <w:szCs w:val="23"/>
        </w:rPr>
        <w:t>participating institution</w:t>
      </w:r>
      <w:r w:rsidR="00F34765">
        <w:rPr>
          <w:rFonts w:ascii="Calibri" w:hAnsi="Calibri" w:cs="Calibri"/>
          <w:sz w:val="23"/>
          <w:szCs w:val="23"/>
        </w:rPr>
        <w:t>(s)</w:t>
      </w:r>
      <w:r w:rsidRPr="008D3201">
        <w:rPr>
          <w:rFonts w:ascii="Calibri" w:hAnsi="Calibri" w:cs="Calibri"/>
          <w:sz w:val="23"/>
          <w:szCs w:val="23"/>
        </w:rPr>
        <w:t>, if they choose it.</w:t>
      </w:r>
    </w:p>
    <w:p w14:paraId="125ED5FE" w14:textId="77777777" w:rsidR="00F42D32" w:rsidRPr="00F42D32" w:rsidRDefault="00F42D32" w:rsidP="00F42D32">
      <w:pPr>
        <w:pStyle w:val="ListParagraph"/>
        <w:ind w:left="357"/>
        <w:rPr>
          <w:rFonts w:ascii="Calibri" w:hAnsi="Calibri" w:cs="Calibri"/>
          <w:sz w:val="23"/>
          <w:szCs w:val="23"/>
        </w:rPr>
      </w:pPr>
    </w:p>
    <w:p w14:paraId="5B442F3D" w14:textId="77777777" w:rsidR="00961DAD" w:rsidRPr="00473BFE" w:rsidRDefault="0071445C" w:rsidP="00AE2DE2">
      <w:pPr>
        <w:pStyle w:val="ListParagraph"/>
        <w:numPr>
          <w:ilvl w:val="0"/>
          <w:numId w:val="61"/>
        </w:numPr>
        <w:ind w:left="357"/>
      </w:pPr>
      <w:r w:rsidRPr="00F42D32">
        <w:rPr>
          <w:rFonts w:ascii="Calibri" w:hAnsi="Calibri" w:cs="Calibri"/>
          <w:sz w:val="23"/>
          <w:szCs w:val="23"/>
        </w:rPr>
        <w:t>Parties that have had participating institutions declared agree to adhere to the Direct Personal Response Framework.</w:t>
      </w:r>
    </w:p>
    <w:p w14:paraId="61D51951" w14:textId="77777777" w:rsidR="00C365EB" w:rsidRDefault="005E12DA" w:rsidP="00C365EB">
      <w:pPr>
        <w:rPr>
          <w:rFonts w:ascii="Calibri" w:hAnsi="Calibri" w:cs="Calibri"/>
          <w:b/>
          <w:color w:val="1F497D"/>
          <w:sz w:val="28"/>
          <w:szCs w:val="28"/>
        </w:rPr>
      </w:pPr>
      <w:r>
        <w:rPr>
          <w:rFonts w:ascii="Calibri" w:hAnsi="Calibri" w:cs="Calibri"/>
          <w:b/>
          <w:color w:val="1F497D"/>
          <w:sz w:val="28"/>
          <w:szCs w:val="28"/>
        </w:rPr>
        <w:t>Independent Decision Makers</w:t>
      </w:r>
    </w:p>
    <w:p w14:paraId="75909E66" w14:textId="0F57999F" w:rsidR="005E2EED" w:rsidRDefault="005E2EED" w:rsidP="00AE2DE2">
      <w:pPr>
        <w:pStyle w:val="ListParagraph"/>
        <w:numPr>
          <w:ilvl w:val="0"/>
          <w:numId w:val="61"/>
        </w:numPr>
        <w:rPr>
          <w:rFonts w:ascii="Calibri" w:hAnsi="Calibri" w:cs="Calibri"/>
          <w:sz w:val="23"/>
          <w:szCs w:val="23"/>
        </w:rPr>
      </w:pPr>
      <w:r w:rsidRPr="00A53202">
        <w:rPr>
          <w:rFonts w:ascii="Calibri" w:hAnsi="Calibri" w:cs="Calibri"/>
          <w:sz w:val="23"/>
          <w:szCs w:val="23"/>
        </w:rPr>
        <w:t>The Commonwealth is responsible for screening</w:t>
      </w:r>
      <w:r w:rsidR="0083552B">
        <w:rPr>
          <w:rFonts w:ascii="Calibri" w:hAnsi="Calibri" w:cs="Calibri"/>
          <w:sz w:val="23"/>
          <w:szCs w:val="23"/>
        </w:rPr>
        <w:t>,</w:t>
      </w:r>
      <w:r w:rsidRPr="00A53202">
        <w:rPr>
          <w:rFonts w:ascii="Calibri" w:hAnsi="Calibri" w:cs="Calibri"/>
          <w:sz w:val="23"/>
          <w:szCs w:val="23"/>
        </w:rPr>
        <w:t xml:space="preserve"> vetting, recruiting and </w:t>
      </w:r>
      <w:r>
        <w:rPr>
          <w:rFonts w:ascii="Calibri" w:hAnsi="Calibri" w:cs="Calibri"/>
          <w:sz w:val="23"/>
          <w:szCs w:val="23"/>
        </w:rPr>
        <w:t>engaging</w:t>
      </w:r>
      <w:r w:rsidRPr="00A53202">
        <w:rPr>
          <w:rFonts w:ascii="Calibri" w:hAnsi="Calibri" w:cs="Calibri"/>
          <w:sz w:val="23"/>
          <w:szCs w:val="23"/>
        </w:rPr>
        <w:t xml:space="preserve"> suitably skilled and experienced </w:t>
      </w:r>
      <w:r w:rsidR="0083552B">
        <w:rPr>
          <w:rFonts w:ascii="Calibri" w:hAnsi="Calibri" w:cs="Calibri"/>
          <w:sz w:val="23"/>
          <w:szCs w:val="23"/>
        </w:rPr>
        <w:t xml:space="preserve">candidates to be considered for appointment as </w:t>
      </w:r>
      <w:r w:rsidR="00A14D6B">
        <w:rPr>
          <w:rFonts w:ascii="Calibri" w:hAnsi="Calibri" w:cs="Calibri"/>
          <w:sz w:val="23"/>
          <w:szCs w:val="23"/>
        </w:rPr>
        <w:t>Independent Decision Makers</w:t>
      </w:r>
      <w:r w:rsidRPr="00A53202">
        <w:rPr>
          <w:rFonts w:ascii="Calibri" w:hAnsi="Calibri" w:cs="Calibri"/>
          <w:sz w:val="23"/>
          <w:szCs w:val="23"/>
        </w:rPr>
        <w:t xml:space="preserve">. </w:t>
      </w:r>
      <w:r>
        <w:rPr>
          <w:rFonts w:ascii="Calibri" w:hAnsi="Calibri" w:cs="Calibri"/>
          <w:sz w:val="23"/>
          <w:szCs w:val="23"/>
        </w:rPr>
        <w:t xml:space="preserve">This will include particular care to scrutinise and address sensitivities and real or perceived conflicts of interest. </w:t>
      </w:r>
      <w:r w:rsidRPr="00A53202">
        <w:rPr>
          <w:rFonts w:ascii="Calibri" w:hAnsi="Calibri" w:cs="Calibri"/>
          <w:sz w:val="23"/>
          <w:szCs w:val="23"/>
        </w:rPr>
        <w:t xml:space="preserve">The Commonwealth will source potential candidates. States and </w:t>
      </w:r>
      <w:r>
        <w:rPr>
          <w:rFonts w:ascii="Calibri" w:hAnsi="Calibri" w:cs="Calibri"/>
          <w:sz w:val="23"/>
          <w:szCs w:val="23"/>
        </w:rPr>
        <w:t>t</w:t>
      </w:r>
      <w:r w:rsidRPr="00A53202">
        <w:rPr>
          <w:rFonts w:ascii="Calibri" w:hAnsi="Calibri" w:cs="Calibri"/>
          <w:sz w:val="23"/>
          <w:szCs w:val="23"/>
        </w:rPr>
        <w:t>erritories may also refer potential candidates to the Commonwealth.</w:t>
      </w:r>
      <w:r w:rsidR="003B0DD9">
        <w:rPr>
          <w:rFonts w:ascii="Calibri" w:hAnsi="Calibri" w:cs="Calibri"/>
          <w:sz w:val="23"/>
          <w:szCs w:val="23"/>
        </w:rPr>
        <w:br/>
      </w:r>
    </w:p>
    <w:p w14:paraId="23C9C2F0" w14:textId="45D5B728" w:rsidR="003B0DD9" w:rsidRDefault="003B0DD9" w:rsidP="00AE2DE2">
      <w:pPr>
        <w:pStyle w:val="ListParagraph"/>
        <w:numPr>
          <w:ilvl w:val="0"/>
          <w:numId w:val="61"/>
        </w:numPr>
        <w:rPr>
          <w:rFonts w:ascii="Calibri" w:hAnsi="Calibri" w:cs="Calibri"/>
          <w:sz w:val="23"/>
          <w:szCs w:val="23"/>
        </w:rPr>
      </w:pPr>
      <w:r>
        <w:rPr>
          <w:rFonts w:ascii="Calibri" w:hAnsi="Calibri" w:cs="Calibri"/>
          <w:sz w:val="23"/>
          <w:szCs w:val="23"/>
        </w:rPr>
        <w:t xml:space="preserve">State and territory </w:t>
      </w:r>
      <w:r w:rsidR="00B31FF2">
        <w:rPr>
          <w:rFonts w:ascii="Calibri" w:hAnsi="Calibri" w:cs="Calibri"/>
          <w:sz w:val="23"/>
          <w:szCs w:val="23"/>
        </w:rPr>
        <w:t>M</w:t>
      </w:r>
      <w:r>
        <w:rPr>
          <w:rFonts w:ascii="Calibri" w:hAnsi="Calibri" w:cs="Calibri"/>
          <w:sz w:val="23"/>
          <w:szCs w:val="23"/>
        </w:rPr>
        <w:t>inisters</w:t>
      </w:r>
      <w:r w:rsidR="00D468A1">
        <w:rPr>
          <w:rFonts w:ascii="Calibri" w:hAnsi="Calibri" w:cs="Calibri"/>
          <w:sz w:val="23"/>
          <w:szCs w:val="23"/>
        </w:rPr>
        <w:t xml:space="preserve"> with portfolio responsibility for the Scheme</w:t>
      </w:r>
      <w:r>
        <w:rPr>
          <w:rFonts w:ascii="Calibri" w:hAnsi="Calibri" w:cs="Calibri"/>
          <w:sz w:val="23"/>
          <w:szCs w:val="23"/>
        </w:rPr>
        <w:t xml:space="preserve"> agree</w:t>
      </w:r>
      <w:r w:rsidR="00D468A1">
        <w:rPr>
          <w:rFonts w:ascii="Calibri" w:hAnsi="Calibri" w:cs="Calibri"/>
          <w:sz w:val="23"/>
          <w:szCs w:val="23"/>
        </w:rPr>
        <w:t xml:space="preserve"> that </w:t>
      </w:r>
      <w:r>
        <w:rPr>
          <w:rFonts w:ascii="Calibri" w:hAnsi="Calibri" w:cs="Calibri"/>
          <w:sz w:val="23"/>
          <w:szCs w:val="23"/>
        </w:rPr>
        <w:t xml:space="preserve">responsibility for </w:t>
      </w:r>
      <w:r w:rsidR="00D468A1">
        <w:rPr>
          <w:rFonts w:ascii="Calibri" w:hAnsi="Calibri" w:cs="Calibri"/>
          <w:sz w:val="23"/>
          <w:szCs w:val="23"/>
        </w:rPr>
        <w:t xml:space="preserve">responding to </w:t>
      </w:r>
      <w:r w:rsidR="00737C55">
        <w:rPr>
          <w:rFonts w:ascii="Calibri" w:hAnsi="Calibri" w:cs="Calibri"/>
          <w:sz w:val="23"/>
          <w:szCs w:val="23"/>
        </w:rPr>
        <w:t xml:space="preserve">all </w:t>
      </w:r>
      <w:r w:rsidR="00D468A1">
        <w:rPr>
          <w:rFonts w:ascii="Calibri" w:hAnsi="Calibri" w:cs="Calibri"/>
          <w:sz w:val="23"/>
          <w:szCs w:val="23"/>
        </w:rPr>
        <w:t xml:space="preserve">consultation on </w:t>
      </w:r>
      <w:r>
        <w:rPr>
          <w:rFonts w:ascii="Calibri" w:hAnsi="Calibri" w:cs="Calibri"/>
          <w:sz w:val="23"/>
          <w:szCs w:val="23"/>
        </w:rPr>
        <w:t xml:space="preserve">Independent Decision Maker candidates </w:t>
      </w:r>
      <w:r w:rsidR="00D468A1">
        <w:rPr>
          <w:rFonts w:ascii="Calibri" w:hAnsi="Calibri" w:cs="Calibri"/>
          <w:sz w:val="23"/>
          <w:szCs w:val="23"/>
        </w:rPr>
        <w:t>may be delegated</w:t>
      </w:r>
      <w:r w:rsidR="00022C33">
        <w:rPr>
          <w:rFonts w:ascii="Calibri" w:hAnsi="Calibri" w:cs="Calibri"/>
          <w:sz w:val="23"/>
          <w:szCs w:val="23"/>
        </w:rPr>
        <w:t>,</w:t>
      </w:r>
      <w:r w:rsidR="00D468A1">
        <w:rPr>
          <w:rFonts w:ascii="Calibri" w:hAnsi="Calibri" w:cs="Calibri"/>
          <w:sz w:val="23"/>
          <w:szCs w:val="23"/>
        </w:rPr>
        <w:t xml:space="preserve"> </w:t>
      </w:r>
      <w:r w:rsidR="00237495">
        <w:rPr>
          <w:rFonts w:ascii="Calibri" w:hAnsi="Calibri" w:cs="Calibri"/>
          <w:sz w:val="23"/>
          <w:szCs w:val="23"/>
        </w:rPr>
        <w:t>to</w:t>
      </w:r>
      <w:r w:rsidR="00F87902">
        <w:rPr>
          <w:rFonts w:ascii="Calibri" w:hAnsi="Calibri" w:cs="Calibri"/>
          <w:sz w:val="23"/>
          <w:szCs w:val="23"/>
        </w:rPr>
        <w:t xml:space="preserve"> officials at</w:t>
      </w:r>
      <w:r w:rsidR="00237495">
        <w:rPr>
          <w:rFonts w:ascii="Calibri" w:hAnsi="Calibri" w:cs="Calibri"/>
          <w:sz w:val="23"/>
          <w:szCs w:val="23"/>
        </w:rPr>
        <w:t xml:space="preserve"> Senior Executive Office</w:t>
      </w:r>
      <w:r w:rsidR="001D510A">
        <w:rPr>
          <w:rFonts w:ascii="Calibri" w:hAnsi="Calibri" w:cs="Calibri"/>
          <w:sz w:val="23"/>
          <w:szCs w:val="23"/>
        </w:rPr>
        <w:t>r</w:t>
      </w:r>
      <w:r w:rsidR="00237495">
        <w:rPr>
          <w:rFonts w:ascii="Calibri" w:hAnsi="Calibri" w:cs="Calibri"/>
          <w:sz w:val="23"/>
          <w:szCs w:val="23"/>
        </w:rPr>
        <w:t xml:space="preserve"> level, or equivalent</w:t>
      </w:r>
      <w:r w:rsidR="00D468A1">
        <w:rPr>
          <w:rFonts w:ascii="Calibri" w:hAnsi="Calibri" w:cs="Calibri"/>
          <w:sz w:val="23"/>
          <w:szCs w:val="23"/>
        </w:rPr>
        <w:t xml:space="preserve">, but that such </w:t>
      </w:r>
      <w:r w:rsidR="00F87902">
        <w:rPr>
          <w:rFonts w:ascii="Calibri" w:hAnsi="Calibri" w:cs="Calibri"/>
          <w:sz w:val="23"/>
          <w:szCs w:val="23"/>
        </w:rPr>
        <w:t>officials</w:t>
      </w:r>
      <w:r w:rsidR="00D468A1">
        <w:rPr>
          <w:rFonts w:ascii="Calibri" w:hAnsi="Calibri" w:cs="Calibri"/>
          <w:sz w:val="23"/>
          <w:szCs w:val="23"/>
        </w:rPr>
        <w:t xml:space="preserve"> will not sub-delegate or otherwise authorise any other person to respond</w:t>
      </w:r>
      <w:r w:rsidR="00237495">
        <w:rPr>
          <w:rFonts w:ascii="Calibri" w:hAnsi="Calibri" w:cs="Calibri"/>
          <w:sz w:val="23"/>
          <w:szCs w:val="23"/>
        </w:rPr>
        <w:t xml:space="preserve">. </w:t>
      </w:r>
    </w:p>
    <w:p w14:paraId="1F7F939E" w14:textId="77777777" w:rsidR="005E2EED" w:rsidRPr="00401FA0" w:rsidRDefault="005E2EED" w:rsidP="00401FA0">
      <w:pPr>
        <w:pStyle w:val="ListParagraph"/>
        <w:rPr>
          <w:rFonts w:ascii="Calibri" w:hAnsi="Calibri" w:cs="Calibri"/>
          <w:sz w:val="23"/>
          <w:szCs w:val="23"/>
        </w:rPr>
      </w:pPr>
    </w:p>
    <w:p w14:paraId="5F523168" w14:textId="32E041B0" w:rsidR="005E2EED" w:rsidRDefault="005E2EED" w:rsidP="00AE2DE2">
      <w:pPr>
        <w:pStyle w:val="ListParagraph"/>
        <w:numPr>
          <w:ilvl w:val="0"/>
          <w:numId w:val="61"/>
        </w:numPr>
        <w:rPr>
          <w:rFonts w:ascii="Calibri" w:hAnsi="Calibri" w:cs="Calibri"/>
          <w:sz w:val="23"/>
          <w:szCs w:val="23"/>
        </w:rPr>
      </w:pPr>
      <w:r>
        <w:rPr>
          <w:rFonts w:ascii="Calibri" w:hAnsi="Calibri" w:cs="Calibri"/>
          <w:sz w:val="23"/>
          <w:szCs w:val="23"/>
        </w:rPr>
        <w:t xml:space="preserve">The consultation process for engagement of Independent Decision Makers will be as follows: </w:t>
      </w:r>
    </w:p>
    <w:p w14:paraId="29EFC2C9" w14:textId="237B8F90" w:rsidR="001D510A" w:rsidRPr="005D3C1B" w:rsidRDefault="005E2EED" w:rsidP="005D3C1B">
      <w:pPr>
        <w:pStyle w:val="ListParagraph"/>
        <w:numPr>
          <w:ilvl w:val="0"/>
          <w:numId w:val="62"/>
        </w:numPr>
        <w:rPr>
          <w:rFonts w:ascii="Calibri" w:hAnsi="Calibri" w:cs="Calibri"/>
          <w:sz w:val="23"/>
          <w:szCs w:val="23"/>
        </w:rPr>
      </w:pPr>
      <w:r w:rsidRPr="005D3C1B">
        <w:rPr>
          <w:rFonts w:ascii="Calibri" w:hAnsi="Calibri" w:cs="Calibri"/>
          <w:sz w:val="23"/>
          <w:szCs w:val="23"/>
        </w:rPr>
        <w:t xml:space="preserve">The </w:t>
      </w:r>
      <w:r w:rsidR="00AE2DE2" w:rsidRPr="005D3C1B">
        <w:rPr>
          <w:rFonts w:ascii="Calibri" w:hAnsi="Calibri" w:cs="Calibri"/>
          <w:sz w:val="23"/>
          <w:szCs w:val="23"/>
        </w:rPr>
        <w:t xml:space="preserve">Scheme Operator </w:t>
      </w:r>
      <w:r w:rsidRPr="005D3C1B">
        <w:rPr>
          <w:rFonts w:ascii="Calibri" w:hAnsi="Calibri" w:cs="Calibri"/>
          <w:sz w:val="23"/>
          <w:szCs w:val="23"/>
        </w:rPr>
        <w:t xml:space="preserve">will write to </w:t>
      </w:r>
      <w:r w:rsidR="00AE2DE2" w:rsidRPr="005D3C1B">
        <w:rPr>
          <w:rFonts w:ascii="Calibri" w:hAnsi="Calibri" w:cs="Calibri"/>
          <w:sz w:val="23"/>
          <w:szCs w:val="23"/>
        </w:rPr>
        <w:t xml:space="preserve">delegated officials of the participating </w:t>
      </w:r>
      <w:r w:rsidR="00AF7CF4" w:rsidRPr="005D3C1B">
        <w:rPr>
          <w:rFonts w:ascii="Calibri" w:hAnsi="Calibri" w:cs="Calibri"/>
          <w:sz w:val="23"/>
          <w:szCs w:val="23"/>
        </w:rPr>
        <w:t>S</w:t>
      </w:r>
      <w:r w:rsidR="00AE54B8" w:rsidRPr="005D3C1B">
        <w:rPr>
          <w:rFonts w:ascii="Calibri" w:hAnsi="Calibri" w:cs="Calibri"/>
          <w:sz w:val="23"/>
          <w:szCs w:val="23"/>
        </w:rPr>
        <w:t>t</w:t>
      </w:r>
      <w:r w:rsidRPr="005D3C1B">
        <w:rPr>
          <w:rFonts w:ascii="Calibri" w:hAnsi="Calibri" w:cs="Calibri"/>
          <w:sz w:val="23"/>
          <w:szCs w:val="23"/>
        </w:rPr>
        <w:t>ate</w:t>
      </w:r>
      <w:r w:rsidR="00AF7CF4" w:rsidRPr="005D3C1B">
        <w:rPr>
          <w:rFonts w:ascii="Calibri" w:hAnsi="Calibri" w:cs="Calibri"/>
          <w:sz w:val="23"/>
          <w:szCs w:val="23"/>
        </w:rPr>
        <w:t>s</w:t>
      </w:r>
      <w:r w:rsidRPr="005D3C1B">
        <w:rPr>
          <w:rFonts w:ascii="Calibri" w:hAnsi="Calibri" w:cs="Calibri"/>
          <w:sz w:val="23"/>
          <w:szCs w:val="23"/>
        </w:rPr>
        <w:t xml:space="preserve"> and </w:t>
      </w:r>
      <w:r w:rsidR="00AF7CF4" w:rsidRPr="005D3C1B">
        <w:rPr>
          <w:rFonts w:ascii="Calibri" w:hAnsi="Calibri" w:cs="Calibri"/>
          <w:sz w:val="23"/>
          <w:szCs w:val="23"/>
        </w:rPr>
        <w:t>T</w:t>
      </w:r>
      <w:r w:rsidR="00AE54B8" w:rsidRPr="005D3C1B">
        <w:rPr>
          <w:rFonts w:ascii="Calibri" w:hAnsi="Calibri" w:cs="Calibri"/>
          <w:sz w:val="23"/>
          <w:szCs w:val="23"/>
        </w:rPr>
        <w:t>e</w:t>
      </w:r>
      <w:r w:rsidRPr="005D3C1B">
        <w:rPr>
          <w:rFonts w:ascii="Calibri" w:hAnsi="Calibri" w:cs="Calibri"/>
          <w:sz w:val="23"/>
          <w:szCs w:val="23"/>
        </w:rPr>
        <w:t>rritor</w:t>
      </w:r>
      <w:r w:rsidR="00AF7CF4" w:rsidRPr="005D3C1B">
        <w:rPr>
          <w:rFonts w:ascii="Calibri" w:hAnsi="Calibri" w:cs="Calibri"/>
          <w:sz w:val="23"/>
          <w:szCs w:val="23"/>
        </w:rPr>
        <w:t>ies</w:t>
      </w:r>
      <w:r w:rsidR="003F4122" w:rsidRPr="005D3C1B">
        <w:rPr>
          <w:rFonts w:ascii="Calibri" w:hAnsi="Calibri" w:cs="Calibri"/>
          <w:sz w:val="23"/>
          <w:szCs w:val="23"/>
        </w:rPr>
        <w:t>,</w:t>
      </w:r>
      <w:r w:rsidRPr="005D3C1B">
        <w:rPr>
          <w:rFonts w:ascii="Calibri" w:hAnsi="Calibri" w:cs="Calibri"/>
          <w:sz w:val="23"/>
          <w:szCs w:val="23"/>
        </w:rPr>
        <w:t xml:space="preserve"> </w:t>
      </w:r>
      <w:r w:rsidR="001D510A" w:rsidRPr="005D3C1B">
        <w:rPr>
          <w:rFonts w:ascii="Calibri" w:hAnsi="Calibri" w:cs="Calibri"/>
          <w:sz w:val="23"/>
          <w:szCs w:val="23"/>
        </w:rPr>
        <w:t xml:space="preserve">consulting them </w:t>
      </w:r>
      <w:r w:rsidRPr="005D3C1B">
        <w:rPr>
          <w:rFonts w:ascii="Calibri" w:hAnsi="Calibri" w:cs="Calibri"/>
          <w:sz w:val="23"/>
          <w:szCs w:val="23"/>
        </w:rPr>
        <w:t>on candidates</w:t>
      </w:r>
      <w:r w:rsidR="00E45CD8" w:rsidRPr="005D3C1B">
        <w:rPr>
          <w:rFonts w:ascii="Calibri" w:hAnsi="Calibri" w:cs="Calibri"/>
          <w:sz w:val="23"/>
          <w:szCs w:val="23"/>
        </w:rPr>
        <w:t xml:space="preserve"> in accordance with Scheme Legislation</w:t>
      </w:r>
      <w:r w:rsidR="001D510A" w:rsidRPr="005D3C1B">
        <w:rPr>
          <w:rFonts w:ascii="Calibri" w:hAnsi="Calibri" w:cs="Calibri"/>
          <w:sz w:val="23"/>
          <w:szCs w:val="23"/>
        </w:rPr>
        <w:t>.</w:t>
      </w:r>
    </w:p>
    <w:p w14:paraId="77DC4FBE" w14:textId="4F337F33" w:rsidR="005E2EED" w:rsidRDefault="005E2EED" w:rsidP="005D3C1B">
      <w:pPr>
        <w:pStyle w:val="ListParagraph"/>
        <w:numPr>
          <w:ilvl w:val="0"/>
          <w:numId w:val="62"/>
        </w:numPr>
        <w:rPr>
          <w:rFonts w:ascii="Calibri" w:hAnsi="Calibri" w:cs="Calibri"/>
          <w:sz w:val="23"/>
          <w:szCs w:val="23"/>
        </w:rPr>
      </w:pPr>
      <w:r w:rsidRPr="00AF7CF4">
        <w:rPr>
          <w:rFonts w:ascii="Calibri" w:hAnsi="Calibri" w:cs="Calibri"/>
          <w:sz w:val="23"/>
          <w:szCs w:val="23"/>
        </w:rPr>
        <w:t xml:space="preserve">Responses will be taken as votes (out of session) for the purposes of the two-tier voting process set out in Schedule A. </w:t>
      </w:r>
      <w:r w:rsidR="00205EDB" w:rsidRPr="00AF7CF4">
        <w:rPr>
          <w:rFonts w:ascii="Calibri" w:hAnsi="Calibri" w:cs="Calibri"/>
          <w:sz w:val="23"/>
          <w:szCs w:val="23"/>
        </w:rPr>
        <w:t xml:space="preserve">If no </w:t>
      </w:r>
      <w:r w:rsidRPr="00AF7CF4">
        <w:rPr>
          <w:rFonts w:ascii="Calibri" w:hAnsi="Calibri" w:cs="Calibri"/>
          <w:sz w:val="23"/>
          <w:szCs w:val="23"/>
        </w:rPr>
        <w:t>response</w:t>
      </w:r>
      <w:r w:rsidR="00205EDB" w:rsidRPr="00AF7CF4">
        <w:rPr>
          <w:rFonts w:ascii="Calibri" w:hAnsi="Calibri" w:cs="Calibri"/>
          <w:sz w:val="23"/>
          <w:szCs w:val="23"/>
        </w:rPr>
        <w:t xml:space="preserve"> is received from a state or territory</w:t>
      </w:r>
      <w:r w:rsidRPr="00AF7CF4">
        <w:rPr>
          <w:rFonts w:ascii="Calibri" w:hAnsi="Calibri" w:cs="Calibri"/>
          <w:sz w:val="23"/>
          <w:szCs w:val="23"/>
        </w:rPr>
        <w:t xml:space="preserve"> </w:t>
      </w:r>
      <w:r w:rsidR="00194909" w:rsidRPr="00AF7CF4">
        <w:rPr>
          <w:rFonts w:ascii="Calibri" w:hAnsi="Calibri" w:cs="Calibri"/>
          <w:sz w:val="23"/>
          <w:szCs w:val="23"/>
        </w:rPr>
        <w:t xml:space="preserve">within </w:t>
      </w:r>
      <w:r w:rsidRPr="00AF7CF4">
        <w:rPr>
          <w:rFonts w:ascii="Calibri" w:hAnsi="Calibri" w:cs="Calibri"/>
          <w:sz w:val="23"/>
          <w:szCs w:val="23"/>
        </w:rPr>
        <w:t xml:space="preserve">ten working days </w:t>
      </w:r>
      <w:r w:rsidR="00194909" w:rsidRPr="00AF7CF4">
        <w:rPr>
          <w:rFonts w:ascii="Calibri" w:hAnsi="Calibri" w:cs="Calibri"/>
          <w:sz w:val="23"/>
          <w:szCs w:val="23"/>
        </w:rPr>
        <w:t>of</w:t>
      </w:r>
      <w:r w:rsidR="0090535B" w:rsidRPr="00AF7CF4">
        <w:rPr>
          <w:rFonts w:ascii="Calibri" w:hAnsi="Calibri" w:cs="Calibri"/>
          <w:sz w:val="23"/>
          <w:szCs w:val="23"/>
        </w:rPr>
        <w:t xml:space="preserve"> the </w:t>
      </w:r>
      <w:r w:rsidR="00AF7CF4">
        <w:rPr>
          <w:rFonts w:ascii="Calibri" w:hAnsi="Calibri" w:cs="Calibri"/>
          <w:sz w:val="23"/>
          <w:szCs w:val="23"/>
        </w:rPr>
        <w:t xml:space="preserve">Scheme Operator’s </w:t>
      </w:r>
      <w:r w:rsidR="0090535B" w:rsidRPr="00AF7CF4">
        <w:rPr>
          <w:rFonts w:ascii="Calibri" w:hAnsi="Calibri" w:cs="Calibri"/>
          <w:sz w:val="23"/>
          <w:szCs w:val="23"/>
        </w:rPr>
        <w:t xml:space="preserve">correspondence to the </w:t>
      </w:r>
      <w:r w:rsidR="009132AF" w:rsidRPr="00AF7CF4">
        <w:rPr>
          <w:rFonts w:ascii="Calibri" w:hAnsi="Calibri" w:cs="Calibri"/>
          <w:sz w:val="23"/>
          <w:szCs w:val="23"/>
        </w:rPr>
        <w:t>delegate</w:t>
      </w:r>
      <w:r w:rsidR="00AF7CF4">
        <w:rPr>
          <w:rFonts w:ascii="Calibri" w:hAnsi="Calibri" w:cs="Calibri"/>
          <w:sz w:val="23"/>
          <w:szCs w:val="23"/>
        </w:rPr>
        <w:t>d official</w:t>
      </w:r>
      <w:r w:rsidR="009132AF" w:rsidRPr="00AF7CF4">
        <w:rPr>
          <w:rFonts w:ascii="Calibri" w:hAnsi="Calibri" w:cs="Calibri"/>
          <w:sz w:val="23"/>
          <w:szCs w:val="23"/>
        </w:rPr>
        <w:t xml:space="preserve"> of the</w:t>
      </w:r>
      <w:r w:rsidR="00250456" w:rsidRPr="00AF7CF4">
        <w:rPr>
          <w:rFonts w:ascii="Calibri" w:hAnsi="Calibri" w:cs="Calibri"/>
          <w:sz w:val="23"/>
          <w:szCs w:val="23"/>
        </w:rPr>
        <w:t xml:space="preserve"> </w:t>
      </w:r>
      <w:r w:rsidR="00E45CD8" w:rsidRPr="00AF7CF4">
        <w:rPr>
          <w:rFonts w:ascii="Calibri" w:hAnsi="Calibri" w:cs="Calibri"/>
          <w:sz w:val="23"/>
          <w:szCs w:val="23"/>
        </w:rPr>
        <w:t>state or territory receiving a copy of the correspondence</w:t>
      </w:r>
      <w:r w:rsidR="00250456" w:rsidRPr="00AF7CF4">
        <w:rPr>
          <w:rFonts w:ascii="Calibri" w:hAnsi="Calibri" w:cs="Calibri"/>
          <w:sz w:val="23"/>
          <w:szCs w:val="23"/>
        </w:rPr>
        <w:t>,</w:t>
      </w:r>
      <w:r w:rsidR="00E45CD8" w:rsidRPr="00AF7CF4">
        <w:rPr>
          <w:rFonts w:ascii="Calibri" w:hAnsi="Calibri" w:cs="Calibri"/>
          <w:sz w:val="23"/>
          <w:szCs w:val="23"/>
        </w:rPr>
        <w:t xml:space="preserve"> </w:t>
      </w:r>
      <w:r w:rsidR="00B15F89" w:rsidRPr="00AF7CF4">
        <w:rPr>
          <w:rFonts w:ascii="Calibri" w:hAnsi="Calibri" w:cs="Calibri"/>
          <w:sz w:val="23"/>
          <w:szCs w:val="23"/>
        </w:rPr>
        <w:t>that state or territory</w:t>
      </w:r>
      <w:r w:rsidR="0090535B" w:rsidRPr="00AF7CF4">
        <w:rPr>
          <w:rFonts w:ascii="Calibri" w:hAnsi="Calibri" w:cs="Calibri"/>
          <w:sz w:val="23"/>
          <w:szCs w:val="23"/>
        </w:rPr>
        <w:t xml:space="preserve"> </w:t>
      </w:r>
      <w:r w:rsidRPr="00AF7CF4">
        <w:rPr>
          <w:rFonts w:ascii="Calibri" w:hAnsi="Calibri" w:cs="Calibri"/>
          <w:sz w:val="23"/>
          <w:szCs w:val="23"/>
        </w:rPr>
        <w:t xml:space="preserve">will be </w:t>
      </w:r>
      <w:r w:rsidR="00B15F89" w:rsidRPr="00AF7CF4">
        <w:rPr>
          <w:rFonts w:ascii="Calibri" w:hAnsi="Calibri" w:cs="Calibri"/>
          <w:sz w:val="23"/>
          <w:szCs w:val="23"/>
        </w:rPr>
        <w:t>deemed</w:t>
      </w:r>
      <w:r w:rsidRPr="00AF7CF4">
        <w:rPr>
          <w:rFonts w:ascii="Calibri" w:hAnsi="Calibri" w:cs="Calibri"/>
          <w:sz w:val="23"/>
          <w:szCs w:val="23"/>
        </w:rPr>
        <w:t xml:space="preserve"> to </w:t>
      </w:r>
      <w:r w:rsidR="00B15F89" w:rsidRPr="00AF7CF4">
        <w:rPr>
          <w:rFonts w:ascii="Calibri" w:hAnsi="Calibri" w:cs="Calibri"/>
          <w:sz w:val="23"/>
          <w:szCs w:val="23"/>
        </w:rPr>
        <w:t>have</w:t>
      </w:r>
      <w:r w:rsidRPr="00AF7CF4">
        <w:rPr>
          <w:rFonts w:ascii="Calibri" w:hAnsi="Calibri" w:cs="Calibri"/>
          <w:sz w:val="23"/>
          <w:szCs w:val="23"/>
        </w:rPr>
        <w:t xml:space="preserve"> vote</w:t>
      </w:r>
      <w:r w:rsidR="00B15F89" w:rsidRPr="00AF7CF4">
        <w:rPr>
          <w:rFonts w:ascii="Calibri" w:hAnsi="Calibri" w:cs="Calibri"/>
          <w:sz w:val="23"/>
          <w:szCs w:val="23"/>
        </w:rPr>
        <w:t>d</w:t>
      </w:r>
      <w:r w:rsidRPr="00AF7CF4">
        <w:rPr>
          <w:rFonts w:ascii="Calibri" w:hAnsi="Calibri" w:cs="Calibri"/>
          <w:sz w:val="23"/>
          <w:szCs w:val="23"/>
        </w:rPr>
        <w:t xml:space="preserve"> in favour of all proposed candidates.</w:t>
      </w:r>
    </w:p>
    <w:p w14:paraId="44FC9ABA" w14:textId="189A0481" w:rsidR="00AF7CF4" w:rsidRDefault="00AF7CF4">
      <w:pPr>
        <w:rPr>
          <w:rFonts w:ascii="Calibri" w:hAnsi="Calibri" w:cs="Calibri"/>
          <w:sz w:val="23"/>
          <w:szCs w:val="23"/>
        </w:rPr>
      </w:pPr>
      <w:r>
        <w:rPr>
          <w:rFonts w:ascii="Calibri" w:hAnsi="Calibri" w:cs="Calibri"/>
          <w:sz w:val="23"/>
          <w:szCs w:val="23"/>
        </w:rPr>
        <w:br w:type="page"/>
      </w:r>
    </w:p>
    <w:tbl>
      <w:tblPr>
        <w:tblW w:w="9356" w:type="dxa"/>
        <w:jc w:val="center"/>
        <w:tblLayout w:type="fixed"/>
        <w:tblLook w:val="01E0" w:firstRow="1" w:lastRow="1" w:firstColumn="1" w:lastColumn="1" w:noHBand="0" w:noVBand="0"/>
      </w:tblPr>
      <w:tblGrid>
        <w:gridCol w:w="4536"/>
        <w:gridCol w:w="284"/>
        <w:gridCol w:w="4536"/>
      </w:tblGrid>
      <w:tr w:rsidR="0071445C" w:rsidRPr="00FC5F92" w14:paraId="48F186E3" w14:textId="77777777" w:rsidTr="00F6364E">
        <w:trPr>
          <w:cantSplit/>
          <w:jc w:val="center"/>
        </w:trPr>
        <w:tc>
          <w:tcPr>
            <w:tcW w:w="4536" w:type="dxa"/>
          </w:tcPr>
          <w:p w14:paraId="2F12D220"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lastRenderedPageBreak/>
              <w:t>Signed</w:t>
            </w:r>
            <w:r w:rsidRPr="00FC5F92">
              <w:rPr>
                <w:rFonts w:ascii="Calibri" w:hAnsi="Calibri"/>
                <w:color w:val="auto"/>
              </w:rPr>
              <w:t xml:space="preserve"> for and on behalf of the Commonwealth of Australia by</w:t>
            </w:r>
          </w:p>
          <w:p w14:paraId="0013E67A"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167D896D" w14:textId="1525462A" w:rsidR="0071445C" w:rsidRPr="00FC5F92" w:rsidRDefault="00CC61A5" w:rsidP="004C4C43">
            <w:pPr>
              <w:pStyle w:val="SingleParagraph"/>
              <w:rPr>
                <w:rStyle w:val="Bold"/>
                <w:rFonts w:ascii="Calibri" w:hAnsi="Calibri"/>
                <w:color w:val="auto"/>
              </w:rPr>
            </w:pPr>
            <w:r>
              <w:rPr>
                <w:rStyle w:val="Bold"/>
                <w:rFonts w:ascii="Calibri" w:hAnsi="Calibri"/>
                <w:color w:val="auto"/>
              </w:rPr>
              <w:t xml:space="preserve">The Honourable </w:t>
            </w:r>
            <w:r w:rsidR="0024674C">
              <w:rPr>
                <w:rStyle w:val="Bold"/>
                <w:rFonts w:ascii="Calibri" w:hAnsi="Calibri"/>
                <w:color w:val="auto"/>
              </w:rPr>
              <w:t>A</w:t>
            </w:r>
            <w:r>
              <w:rPr>
                <w:rStyle w:val="Bold"/>
                <w:rFonts w:ascii="Calibri" w:hAnsi="Calibri"/>
                <w:color w:val="auto"/>
              </w:rPr>
              <w:t>manda Rishworth</w:t>
            </w:r>
            <w:r w:rsidR="0024674C">
              <w:rPr>
                <w:rStyle w:val="Bold"/>
                <w:rFonts w:ascii="Calibri" w:hAnsi="Calibri"/>
                <w:color w:val="auto"/>
              </w:rPr>
              <w:t xml:space="preserve">, </w:t>
            </w:r>
          </w:p>
          <w:p w14:paraId="690DC96D" w14:textId="377521CC" w:rsidR="0071445C" w:rsidRPr="00FC5F92" w:rsidRDefault="0024674C" w:rsidP="004C4C43">
            <w:pPr>
              <w:pStyle w:val="Position"/>
              <w:rPr>
                <w:rFonts w:ascii="Calibri" w:hAnsi="Calibri"/>
                <w:color w:val="auto"/>
                <w:lang w:val="en-GB"/>
              </w:rPr>
            </w:pPr>
            <w:r>
              <w:rPr>
                <w:rFonts w:ascii="Calibri" w:hAnsi="Calibri"/>
                <w:color w:val="auto"/>
                <w:lang w:val="en-GB"/>
              </w:rPr>
              <w:t xml:space="preserve">Minister for Social Services </w:t>
            </w:r>
          </w:p>
          <w:p w14:paraId="50F5563F" w14:textId="77777777" w:rsidR="0071445C" w:rsidRPr="00FC5F92" w:rsidRDefault="0071445C" w:rsidP="004C4C43">
            <w:pPr>
              <w:pStyle w:val="SingleParagraph"/>
              <w:tabs>
                <w:tab w:val="num" w:pos="1134"/>
              </w:tabs>
              <w:spacing w:after="240"/>
              <w:ind w:left="1134" w:hanging="567"/>
              <w:rPr>
                <w:rFonts w:ascii="Calibri" w:hAnsi="Calibri"/>
                <w:b/>
                <w:color w:val="auto"/>
                <w:lang w:val="en-GB"/>
              </w:rPr>
            </w:pPr>
            <w:r w:rsidRPr="00FC5F92">
              <w:rPr>
                <w:rFonts w:ascii="Calibri" w:hAnsi="Calibri"/>
                <w:color w:val="auto"/>
                <w:lang w:val="en-GB"/>
              </w:rPr>
              <w:t>Date</w:t>
            </w:r>
          </w:p>
        </w:tc>
        <w:tc>
          <w:tcPr>
            <w:tcW w:w="284" w:type="dxa"/>
            <w:tcMar>
              <w:left w:w="0" w:type="dxa"/>
              <w:right w:w="0" w:type="dxa"/>
            </w:tcMar>
          </w:tcPr>
          <w:p w14:paraId="6EFA9BFB" w14:textId="77777777" w:rsidR="0071445C" w:rsidRPr="00FC5F92" w:rsidRDefault="0071445C" w:rsidP="004C4C43">
            <w:pPr>
              <w:rPr>
                <w:rFonts w:ascii="Calibri" w:hAnsi="Calibri"/>
                <w:lang w:val="en-GB"/>
              </w:rPr>
            </w:pPr>
          </w:p>
        </w:tc>
        <w:tc>
          <w:tcPr>
            <w:tcW w:w="4536" w:type="dxa"/>
          </w:tcPr>
          <w:p w14:paraId="1F3ED802" w14:textId="77777777" w:rsidR="0071445C" w:rsidRPr="00AE3752" w:rsidRDefault="0071445C" w:rsidP="00CB0597">
            <w:pPr>
              <w:tabs>
                <w:tab w:val="left" w:pos="1035"/>
              </w:tabs>
              <w:rPr>
                <w:rFonts w:ascii="Calibri" w:hAnsi="Calibri"/>
                <w:lang w:val="en-GB"/>
              </w:rPr>
            </w:pPr>
          </w:p>
        </w:tc>
      </w:tr>
      <w:tr w:rsidR="0071445C" w:rsidRPr="00FC5F92" w14:paraId="687C2158" w14:textId="77777777" w:rsidTr="00F6364E">
        <w:trPr>
          <w:cantSplit/>
          <w:jc w:val="center"/>
        </w:trPr>
        <w:tc>
          <w:tcPr>
            <w:tcW w:w="4536" w:type="dxa"/>
          </w:tcPr>
          <w:p w14:paraId="74D09B36"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01DF6447" w14:textId="77777777" w:rsidR="0071445C" w:rsidRPr="00FC5F92" w:rsidRDefault="0071445C" w:rsidP="004C4C43">
            <w:pPr>
              <w:pStyle w:val="SingleParagraph"/>
              <w:rPr>
                <w:rFonts w:ascii="Calibri" w:hAnsi="Calibri"/>
                <w:color w:val="auto"/>
                <w:lang w:val="en-GB"/>
              </w:rPr>
            </w:pPr>
          </w:p>
        </w:tc>
        <w:tc>
          <w:tcPr>
            <w:tcW w:w="4536" w:type="dxa"/>
          </w:tcPr>
          <w:p w14:paraId="72169C6E" w14:textId="77777777" w:rsidR="0071445C" w:rsidRPr="00FC5F92" w:rsidRDefault="0071445C" w:rsidP="004C4C43">
            <w:pPr>
              <w:pStyle w:val="SingleParagraph"/>
              <w:rPr>
                <w:rFonts w:ascii="Calibri" w:hAnsi="Calibri"/>
                <w:color w:val="auto"/>
                <w:lang w:val="en-GB"/>
              </w:rPr>
            </w:pPr>
          </w:p>
        </w:tc>
      </w:tr>
      <w:tr w:rsidR="0071445C" w:rsidRPr="00FC5F92" w14:paraId="133FCA09" w14:textId="77777777" w:rsidTr="00F6364E">
        <w:trPr>
          <w:cantSplit/>
          <w:jc w:val="center"/>
        </w:trPr>
        <w:tc>
          <w:tcPr>
            <w:tcW w:w="4536" w:type="dxa"/>
          </w:tcPr>
          <w:p w14:paraId="7D1827C6"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 </w:t>
            </w:r>
            <w:r w:rsidRPr="00FC5F92">
              <w:rPr>
                <w:rFonts w:ascii="Calibri" w:hAnsi="Calibri"/>
                <w:color w:val="auto"/>
              </w:rPr>
              <w:br/>
              <w:t>State of New South Wales by</w:t>
            </w:r>
          </w:p>
          <w:p w14:paraId="22BACBF8"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732FB871" w14:textId="22AC10FC"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Mark Speakman SC</w:t>
            </w:r>
            <w:r w:rsidR="00E06C60">
              <w:rPr>
                <w:rStyle w:val="Bold"/>
                <w:rFonts w:ascii="Calibri" w:hAnsi="Calibri"/>
                <w:color w:val="auto"/>
              </w:rPr>
              <w:t xml:space="preserve"> MP</w:t>
            </w:r>
          </w:p>
          <w:p w14:paraId="08C3AE9B" w14:textId="3FEA9D3E" w:rsidR="0071445C" w:rsidRPr="00FC5F92" w:rsidRDefault="00B776F0" w:rsidP="004C4C43">
            <w:pPr>
              <w:pStyle w:val="Position"/>
              <w:rPr>
                <w:rFonts w:ascii="Calibri" w:hAnsi="Calibri"/>
                <w:bCs/>
                <w:color w:val="auto"/>
                <w:lang w:val="en-GB"/>
              </w:rPr>
            </w:pPr>
            <w:r>
              <w:rPr>
                <w:rFonts w:ascii="Calibri" w:hAnsi="Calibri"/>
                <w:color w:val="auto"/>
                <w:lang w:val="en-GB"/>
              </w:rPr>
              <w:t>Attorney</w:t>
            </w:r>
            <w:r w:rsidR="00AB4539">
              <w:rPr>
                <w:rFonts w:ascii="Calibri" w:hAnsi="Calibri"/>
                <w:color w:val="auto"/>
                <w:lang w:val="en-GB"/>
              </w:rPr>
              <w:t xml:space="preserve"> </w:t>
            </w:r>
            <w:r>
              <w:rPr>
                <w:rFonts w:ascii="Calibri" w:hAnsi="Calibri"/>
                <w:color w:val="auto"/>
                <w:lang w:val="en-GB"/>
              </w:rPr>
              <w:t xml:space="preserve">General </w:t>
            </w:r>
            <w:r w:rsidR="0071445C" w:rsidRPr="00FC5F92">
              <w:rPr>
                <w:rFonts w:ascii="Calibri" w:hAnsi="Calibri"/>
                <w:color w:val="auto"/>
                <w:lang w:val="en-GB"/>
              </w:rPr>
              <w:t>of the State of New South Wales</w:t>
            </w:r>
          </w:p>
          <w:p w14:paraId="560E24FB" w14:textId="77777777" w:rsidR="0071445C" w:rsidRPr="00FC5F92" w:rsidRDefault="0071445C" w:rsidP="004C4C43">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77ADA59E" w14:textId="77777777" w:rsidR="0071445C" w:rsidRPr="00FC5F92" w:rsidRDefault="0071445C" w:rsidP="004C4C43">
            <w:pPr>
              <w:rPr>
                <w:rFonts w:ascii="Calibri" w:hAnsi="Calibri"/>
                <w:lang w:val="en-GB"/>
              </w:rPr>
            </w:pPr>
          </w:p>
        </w:tc>
        <w:tc>
          <w:tcPr>
            <w:tcW w:w="4536" w:type="dxa"/>
          </w:tcPr>
          <w:p w14:paraId="5BB7A8F1"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Victoria by</w:t>
            </w:r>
          </w:p>
          <w:p w14:paraId="2FD8F9D9"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31F5BA92" w14:textId="741D79A0"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J</w:t>
            </w:r>
            <w:r w:rsidR="00CC61A5">
              <w:rPr>
                <w:rStyle w:val="Bold"/>
                <w:rFonts w:ascii="Calibri" w:hAnsi="Calibri"/>
                <w:color w:val="auto"/>
              </w:rPr>
              <w:t>aclyn Symes MLC</w:t>
            </w:r>
          </w:p>
          <w:p w14:paraId="3B034A7B" w14:textId="269F1A8F"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Victoria</w:t>
            </w:r>
          </w:p>
          <w:p w14:paraId="084D298D"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77E9556C" w14:textId="77777777" w:rsidTr="00F6364E">
        <w:trPr>
          <w:cantSplit/>
          <w:jc w:val="center"/>
        </w:trPr>
        <w:tc>
          <w:tcPr>
            <w:tcW w:w="4536" w:type="dxa"/>
          </w:tcPr>
          <w:p w14:paraId="11367D82"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7279AD94" w14:textId="77777777" w:rsidR="0071445C" w:rsidRPr="00FC5F92" w:rsidRDefault="0071445C" w:rsidP="004C4C43">
            <w:pPr>
              <w:pStyle w:val="SingleParagraph"/>
              <w:rPr>
                <w:rFonts w:ascii="Calibri" w:hAnsi="Calibri"/>
                <w:color w:val="auto"/>
                <w:lang w:val="en-GB"/>
              </w:rPr>
            </w:pPr>
          </w:p>
        </w:tc>
        <w:tc>
          <w:tcPr>
            <w:tcW w:w="4536" w:type="dxa"/>
          </w:tcPr>
          <w:p w14:paraId="4105004D" w14:textId="77777777" w:rsidR="0071445C" w:rsidRPr="00FC5F92" w:rsidRDefault="0071445C" w:rsidP="004C4C43">
            <w:pPr>
              <w:pStyle w:val="SingleParagraph"/>
              <w:rPr>
                <w:rFonts w:ascii="Calibri" w:hAnsi="Calibri"/>
                <w:color w:val="auto"/>
                <w:lang w:val="en-GB"/>
              </w:rPr>
            </w:pPr>
          </w:p>
        </w:tc>
      </w:tr>
      <w:tr w:rsidR="0071445C" w:rsidRPr="00FC5F92" w14:paraId="39608A25" w14:textId="77777777" w:rsidTr="00F6364E">
        <w:trPr>
          <w:cantSplit/>
          <w:jc w:val="center"/>
        </w:trPr>
        <w:tc>
          <w:tcPr>
            <w:tcW w:w="4536" w:type="dxa"/>
          </w:tcPr>
          <w:p w14:paraId="4D7F0D10"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Queensland by</w:t>
            </w:r>
          </w:p>
          <w:p w14:paraId="1E251055"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0EF0477A" w14:textId="62EF5E83" w:rsidR="0071445C" w:rsidRPr="00FC5F92" w:rsidRDefault="0071445C" w:rsidP="004C4C43">
            <w:pPr>
              <w:pStyle w:val="SingleParagraph"/>
              <w:rPr>
                <w:rFonts w:ascii="Calibri" w:hAnsi="Calibri"/>
                <w:b/>
                <w:color w:val="auto"/>
              </w:rPr>
            </w:pPr>
            <w:r w:rsidRPr="00FC5F92">
              <w:rPr>
                <w:rFonts w:ascii="Calibri" w:hAnsi="Calibri"/>
                <w:b/>
                <w:color w:val="auto"/>
              </w:rPr>
              <w:t xml:space="preserve">The Honourable </w:t>
            </w:r>
            <w:r w:rsidR="00CC61A5">
              <w:rPr>
                <w:rFonts w:ascii="Calibri" w:hAnsi="Calibri"/>
                <w:b/>
                <w:color w:val="auto"/>
              </w:rPr>
              <w:t>Leanne Linard</w:t>
            </w:r>
            <w:r w:rsidR="00B776F0">
              <w:rPr>
                <w:rFonts w:ascii="Calibri" w:hAnsi="Calibri"/>
                <w:b/>
                <w:color w:val="auto"/>
              </w:rPr>
              <w:t xml:space="preserve"> </w:t>
            </w:r>
            <w:r w:rsidR="00E06C60">
              <w:rPr>
                <w:rFonts w:ascii="Calibri" w:hAnsi="Calibri"/>
                <w:b/>
                <w:color w:val="auto"/>
              </w:rPr>
              <w:t>MP</w:t>
            </w:r>
          </w:p>
          <w:p w14:paraId="32F2C872" w14:textId="59735BB2" w:rsidR="0071445C" w:rsidRPr="00FC5F92" w:rsidRDefault="00B776F0" w:rsidP="004C4C43">
            <w:pPr>
              <w:pStyle w:val="Position"/>
              <w:rPr>
                <w:rFonts w:ascii="Calibri" w:hAnsi="Calibri"/>
                <w:bCs/>
                <w:color w:val="auto"/>
                <w:lang w:val="en-GB"/>
              </w:rPr>
            </w:pPr>
            <w:r>
              <w:rPr>
                <w:rFonts w:ascii="Calibri" w:hAnsi="Calibri"/>
                <w:color w:val="auto"/>
                <w:lang w:val="en-GB"/>
              </w:rPr>
              <w:t>Minister for Child</w:t>
            </w:r>
            <w:r w:rsidR="00CC61A5">
              <w:rPr>
                <w:rFonts w:ascii="Calibri" w:hAnsi="Calibri"/>
                <w:color w:val="auto"/>
                <w:lang w:val="en-GB"/>
              </w:rPr>
              <w:t>ren and Youth Justice</w:t>
            </w:r>
            <w:r>
              <w:rPr>
                <w:rFonts w:ascii="Calibri" w:hAnsi="Calibri"/>
                <w:color w:val="auto"/>
                <w:lang w:val="en-GB"/>
              </w:rPr>
              <w:t xml:space="preserve"> and Minister for </w:t>
            </w:r>
            <w:r w:rsidR="00CC61A5">
              <w:rPr>
                <w:rFonts w:ascii="Calibri" w:hAnsi="Calibri"/>
                <w:color w:val="auto"/>
                <w:lang w:val="en-GB"/>
              </w:rPr>
              <w:t>Multicultural Affairs</w:t>
            </w:r>
            <w:r>
              <w:rPr>
                <w:rFonts w:ascii="Calibri" w:hAnsi="Calibri"/>
                <w:color w:val="auto"/>
                <w:lang w:val="en-GB"/>
              </w:rPr>
              <w:t xml:space="preserve"> of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Queensland</w:t>
            </w:r>
          </w:p>
          <w:p w14:paraId="27008EF0"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5B7858A4" w14:textId="77777777" w:rsidR="0071445C" w:rsidRPr="00FC5F92" w:rsidRDefault="0071445C" w:rsidP="004C4C43">
            <w:pPr>
              <w:rPr>
                <w:rFonts w:ascii="Calibri" w:hAnsi="Calibri"/>
                <w:lang w:val="en-GB"/>
              </w:rPr>
            </w:pPr>
          </w:p>
        </w:tc>
        <w:tc>
          <w:tcPr>
            <w:tcW w:w="4536" w:type="dxa"/>
          </w:tcPr>
          <w:p w14:paraId="32ED620C"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Western Australia by</w:t>
            </w:r>
          </w:p>
          <w:p w14:paraId="57D7315D"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758D8FCE" w14:textId="0C16C622"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 xml:space="preserve">John Quigley </w:t>
            </w:r>
            <w:r w:rsidR="00E06C60">
              <w:rPr>
                <w:rStyle w:val="Bold"/>
                <w:rFonts w:ascii="Calibri" w:hAnsi="Calibri"/>
                <w:color w:val="auto"/>
              </w:rPr>
              <w:t>MLA</w:t>
            </w:r>
          </w:p>
          <w:p w14:paraId="52D2B591" w14:textId="37A60156"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w:t>
            </w:r>
            <w:r w:rsidR="0071445C" w:rsidRPr="00FC5F92">
              <w:rPr>
                <w:rFonts w:ascii="Calibri" w:hAnsi="Calibri"/>
                <w:color w:val="auto"/>
                <w:spacing w:val="-4"/>
                <w:lang w:val="en-GB"/>
              </w:rPr>
              <w:t>Western Australia</w:t>
            </w:r>
          </w:p>
          <w:p w14:paraId="788C4C85"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407553EA" w14:textId="77777777" w:rsidTr="00F6364E">
        <w:trPr>
          <w:cantSplit/>
          <w:jc w:val="center"/>
        </w:trPr>
        <w:tc>
          <w:tcPr>
            <w:tcW w:w="4536" w:type="dxa"/>
          </w:tcPr>
          <w:p w14:paraId="47A082C9"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73C62E96" w14:textId="77777777" w:rsidR="0071445C" w:rsidRPr="00FC5F92" w:rsidRDefault="0071445C" w:rsidP="004C4C43">
            <w:pPr>
              <w:pStyle w:val="SingleParagraph"/>
              <w:rPr>
                <w:rFonts w:ascii="Calibri" w:hAnsi="Calibri"/>
                <w:color w:val="auto"/>
                <w:lang w:val="en-GB"/>
              </w:rPr>
            </w:pPr>
          </w:p>
        </w:tc>
        <w:tc>
          <w:tcPr>
            <w:tcW w:w="4536" w:type="dxa"/>
          </w:tcPr>
          <w:p w14:paraId="14F61AF8" w14:textId="77777777" w:rsidR="0071445C" w:rsidRPr="00FC5F92" w:rsidRDefault="0071445C" w:rsidP="004C4C43">
            <w:pPr>
              <w:pStyle w:val="SingleParagraph"/>
              <w:rPr>
                <w:rFonts w:ascii="Calibri" w:hAnsi="Calibri"/>
                <w:color w:val="auto"/>
                <w:lang w:val="en-GB"/>
              </w:rPr>
            </w:pPr>
          </w:p>
        </w:tc>
      </w:tr>
      <w:tr w:rsidR="0071445C" w:rsidRPr="00FC5F92" w14:paraId="0B23C264" w14:textId="77777777" w:rsidTr="00F6364E">
        <w:trPr>
          <w:cantSplit/>
          <w:trHeight w:val="143"/>
          <w:jc w:val="center"/>
        </w:trPr>
        <w:tc>
          <w:tcPr>
            <w:tcW w:w="4536" w:type="dxa"/>
          </w:tcPr>
          <w:p w14:paraId="70211E35"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South Australia by</w:t>
            </w:r>
          </w:p>
          <w:p w14:paraId="4190CE2A"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6B420549" w14:textId="074B6BD2"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CC61A5">
              <w:rPr>
                <w:rStyle w:val="Bold"/>
                <w:rFonts w:ascii="Calibri" w:hAnsi="Calibri"/>
                <w:color w:val="auto"/>
              </w:rPr>
              <w:t>Kyam Maher MLC</w:t>
            </w:r>
          </w:p>
          <w:p w14:paraId="5ED1AE2A" w14:textId="768E2385"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South Australia</w:t>
            </w:r>
          </w:p>
          <w:p w14:paraId="2D1369C9"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5CCE0668" w14:textId="77777777" w:rsidR="0071445C" w:rsidRPr="00FC5F92" w:rsidRDefault="0071445C" w:rsidP="004C4C43">
            <w:pPr>
              <w:rPr>
                <w:rFonts w:ascii="Calibri" w:hAnsi="Calibri"/>
                <w:lang w:val="en-GB"/>
              </w:rPr>
            </w:pPr>
          </w:p>
        </w:tc>
        <w:tc>
          <w:tcPr>
            <w:tcW w:w="4536" w:type="dxa"/>
          </w:tcPr>
          <w:p w14:paraId="66D89B12"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Tasmania by</w:t>
            </w:r>
          </w:p>
          <w:p w14:paraId="1EC1F2D5"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118DA16F" w14:textId="1BFC083C"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Elise Archer</w:t>
            </w:r>
            <w:r w:rsidR="006C3668">
              <w:rPr>
                <w:rStyle w:val="Bold"/>
                <w:rFonts w:ascii="Calibri" w:hAnsi="Calibri"/>
                <w:color w:val="auto"/>
              </w:rPr>
              <w:t xml:space="preserve"> MP</w:t>
            </w:r>
          </w:p>
          <w:p w14:paraId="0176E0D1" w14:textId="45F59901"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Tasmania</w:t>
            </w:r>
          </w:p>
          <w:p w14:paraId="489B5BF6"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1CFC5A1F" w14:textId="77777777" w:rsidTr="00F6364E">
        <w:trPr>
          <w:cantSplit/>
          <w:jc w:val="center"/>
        </w:trPr>
        <w:tc>
          <w:tcPr>
            <w:tcW w:w="4536" w:type="dxa"/>
          </w:tcPr>
          <w:p w14:paraId="75E522FC"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727C0146" w14:textId="77777777" w:rsidR="0071445C" w:rsidRPr="00FC5F92" w:rsidRDefault="0071445C" w:rsidP="004C4C43">
            <w:pPr>
              <w:pStyle w:val="SingleParagraph"/>
              <w:rPr>
                <w:rFonts w:ascii="Calibri" w:hAnsi="Calibri"/>
                <w:color w:val="auto"/>
                <w:lang w:val="en-GB"/>
              </w:rPr>
            </w:pPr>
          </w:p>
        </w:tc>
        <w:tc>
          <w:tcPr>
            <w:tcW w:w="4536" w:type="dxa"/>
          </w:tcPr>
          <w:p w14:paraId="1A49D1A5" w14:textId="77777777" w:rsidR="0071445C" w:rsidRPr="00FC5F92" w:rsidRDefault="0071445C" w:rsidP="004C4C43">
            <w:pPr>
              <w:pStyle w:val="SingleParagraph"/>
              <w:rPr>
                <w:rFonts w:ascii="Calibri" w:hAnsi="Calibri"/>
                <w:color w:val="auto"/>
                <w:lang w:val="en-GB"/>
              </w:rPr>
            </w:pPr>
          </w:p>
        </w:tc>
      </w:tr>
      <w:tr w:rsidR="0071445C" w:rsidRPr="00FC5F92" w14:paraId="4D9D3080" w14:textId="77777777" w:rsidTr="00F6364E">
        <w:trPr>
          <w:cantSplit/>
          <w:jc w:val="center"/>
        </w:trPr>
        <w:tc>
          <w:tcPr>
            <w:tcW w:w="4536" w:type="dxa"/>
          </w:tcPr>
          <w:p w14:paraId="181A0D10"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w:t>
            </w:r>
            <w:r w:rsidRPr="00386B99">
              <w:rPr>
                <w:rFonts w:ascii="Calibri" w:hAnsi="Calibri"/>
                <w:color w:val="auto"/>
              </w:rPr>
              <w:t xml:space="preserve">for and on behalf of the </w:t>
            </w:r>
            <w:r w:rsidRPr="00FC5F92">
              <w:rPr>
                <w:rFonts w:ascii="Calibri" w:hAnsi="Calibri"/>
                <w:color w:val="auto"/>
              </w:rPr>
              <w:t>Australian Capital Territory by</w:t>
            </w:r>
          </w:p>
          <w:p w14:paraId="3A73E253"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0ABE56E2" w14:textId="25F68657" w:rsidR="0071445C" w:rsidRPr="00FC5F92" w:rsidRDefault="00CC61A5" w:rsidP="004C4C43">
            <w:pPr>
              <w:pStyle w:val="SingleParagraph"/>
              <w:rPr>
                <w:rStyle w:val="Bold"/>
                <w:rFonts w:ascii="Calibri" w:hAnsi="Calibri"/>
                <w:color w:val="auto"/>
              </w:rPr>
            </w:pPr>
            <w:r>
              <w:rPr>
                <w:rStyle w:val="Bold"/>
                <w:rFonts w:ascii="Calibri" w:hAnsi="Calibri"/>
                <w:color w:val="auto"/>
              </w:rPr>
              <w:t>The Honourable Shane Rattenbury MLA</w:t>
            </w:r>
          </w:p>
          <w:p w14:paraId="4317CF94" w14:textId="0A96F0CF" w:rsidR="0071445C" w:rsidRPr="00FC5F92" w:rsidRDefault="00B776F0" w:rsidP="004C4C43">
            <w:pPr>
              <w:pStyle w:val="Position"/>
              <w:rPr>
                <w:rFonts w:ascii="Calibri" w:hAnsi="Calibri"/>
                <w:bCs/>
                <w:color w:val="auto"/>
                <w:lang w:val="en-GB"/>
              </w:rPr>
            </w:pPr>
            <w:r>
              <w:rPr>
                <w:rFonts w:ascii="Calibri" w:hAnsi="Calibri"/>
                <w:color w:val="auto"/>
                <w:lang w:val="en-GB"/>
              </w:rPr>
              <w:t>Attorney-General</w:t>
            </w:r>
            <w:r w:rsidR="0071445C" w:rsidRPr="00FC5F92">
              <w:rPr>
                <w:rFonts w:ascii="Calibri" w:hAnsi="Calibri"/>
                <w:color w:val="auto"/>
                <w:lang w:val="en-GB"/>
              </w:rPr>
              <w:t xml:space="preserve"> of the Australian Capital Territory</w:t>
            </w:r>
          </w:p>
          <w:p w14:paraId="03833271" w14:textId="77777777" w:rsidR="0071445C" w:rsidRPr="00FC5F92" w:rsidRDefault="0071445C" w:rsidP="004C4C43">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5B32CC13" w14:textId="77777777" w:rsidR="0071445C" w:rsidRPr="00FC5F92" w:rsidRDefault="0071445C" w:rsidP="004C4C43">
            <w:pPr>
              <w:rPr>
                <w:rFonts w:ascii="Calibri" w:hAnsi="Calibri"/>
                <w:lang w:val="en-GB"/>
              </w:rPr>
            </w:pPr>
          </w:p>
        </w:tc>
        <w:tc>
          <w:tcPr>
            <w:tcW w:w="4536" w:type="dxa"/>
          </w:tcPr>
          <w:p w14:paraId="46CBE97E"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w:t>
            </w:r>
            <w:r w:rsidRPr="00386B99">
              <w:rPr>
                <w:rFonts w:ascii="Calibri" w:hAnsi="Calibri"/>
                <w:color w:val="auto"/>
              </w:rPr>
              <w:t xml:space="preserve">for and on behalf of the </w:t>
            </w:r>
            <w:r w:rsidRPr="00FC5F92">
              <w:rPr>
                <w:rFonts w:ascii="Calibri" w:hAnsi="Calibri"/>
                <w:color w:val="auto"/>
              </w:rPr>
              <w:t>Northern Territory by</w:t>
            </w:r>
          </w:p>
          <w:p w14:paraId="17C95287"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216FD106" w14:textId="33EEE188"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CC61A5">
              <w:rPr>
                <w:rStyle w:val="Bold"/>
                <w:rFonts w:ascii="Calibri" w:hAnsi="Calibri"/>
                <w:color w:val="auto"/>
              </w:rPr>
              <w:t>Chanston Paech</w:t>
            </w:r>
            <w:r w:rsidR="00B776F0">
              <w:rPr>
                <w:rStyle w:val="Bold"/>
                <w:rFonts w:ascii="Calibri" w:hAnsi="Calibri"/>
                <w:color w:val="auto"/>
              </w:rPr>
              <w:t xml:space="preserve"> MLA</w:t>
            </w:r>
          </w:p>
          <w:p w14:paraId="59B28DB3" w14:textId="7F5861EF" w:rsidR="0071445C" w:rsidRPr="00FC5F92" w:rsidRDefault="00B776F0" w:rsidP="004C4C43">
            <w:pPr>
              <w:pStyle w:val="Position"/>
              <w:rPr>
                <w:rFonts w:ascii="Calibri" w:hAnsi="Calibri"/>
                <w:bCs/>
                <w:color w:val="auto"/>
                <w:lang w:val="en-GB"/>
              </w:rPr>
            </w:pPr>
            <w:r>
              <w:rPr>
                <w:rFonts w:ascii="Calibri" w:hAnsi="Calibri"/>
                <w:color w:val="auto"/>
                <w:lang w:val="en-GB"/>
              </w:rPr>
              <w:t>Attorney-General</w:t>
            </w:r>
            <w:r w:rsidR="0071445C" w:rsidRPr="00FC5F92">
              <w:rPr>
                <w:rFonts w:ascii="Calibri" w:hAnsi="Calibri"/>
                <w:color w:val="auto"/>
                <w:lang w:val="en-GB"/>
              </w:rPr>
              <w:t xml:space="preserve"> of the Northern Territory of Australia</w:t>
            </w:r>
          </w:p>
          <w:p w14:paraId="31F2E08C"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bl>
    <w:p w14:paraId="225A8FF2" w14:textId="77777777" w:rsidR="0071445C" w:rsidRDefault="0071445C" w:rsidP="0071445C">
      <w:pPr>
        <w:spacing w:after="0"/>
        <w:rPr>
          <w:rFonts w:ascii="Times New Roman" w:hAnsi="Times New Roman" w:cs="Times New Roman"/>
        </w:rPr>
      </w:pPr>
    </w:p>
    <w:p w14:paraId="0750EA8B" w14:textId="77777777" w:rsidR="0071445C" w:rsidRDefault="0071445C" w:rsidP="0071445C">
      <w:pPr>
        <w:spacing w:after="0"/>
        <w:rPr>
          <w:rFonts w:ascii="Times New Roman" w:hAnsi="Times New Roman" w:cs="Times New Roman"/>
        </w:rPr>
        <w:sectPr w:rsidR="0071445C" w:rsidSect="0030726F">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pPr>
    </w:p>
    <w:p w14:paraId="46428FBE" w14:textId="77777777" w:rsidR="0071445C" w:rsidRDefault="0071445C" w:rsidP="00CC61A5">
      <w:pPr>
        <w:pStyle w:val="EndnoteText"/>
        <w:spacing w:line="276" w:lineRule="auto"/>
        <w:jc w:val="right"/>
        <w:rPr>
          <w:rFonts w:ascii="Calibri" w:hAnsi="Calibri" w:cs="Calibri"/>
          <w:color w:val="365F91" w:themeColor="accent1" w:themeShade="BF"/>
          <w:sz w:val="36"/>
          <w:szCs w:val="36"/>
        </w:rPr>
      </w:pPr>
      <w:r w:rsidRPr="00D52BFD">
        <w:rPr>
          <w:rFonts w:ascii="Calibri" w:eastAsiaTheme="minorHAnsi" w:hAnsi="Calibri" w:cs="Calibri"/>
          <w:color w:val="365F91" w:themeColor="accent1" w:themeShade="BF"/>
          <w:sz w:val="36"/>
          <w:szCs w:val="36"/>
          <w:lang w:val="en-AU" w:eastAsia="en-US"/>
        </w:rPr>
        <w:lastRenderedPageBreak/>
        <w:t xml:space="preserve">Schedule </w:t>
      </w:r>
      <w:r>
        <w:rPr>
          <w:rFonts w:ascii="Calibri" w:eastAsiaTheme="minorHAnsi" w:hAnsi="Calibri" w:cs="Calibri"/>
          <w:color w:val="365F91" w:themeColor="accent1" w:themeShade="BF"/>
          <w:sz w:val="36"/>
          <w:szCs w:val="36"/>
          <w:lang w:val="en-AU" w:eastAsia="en-US"/>
        </w:rPr>
        <w:t>A</w:t>
      </w:r>
    </w:p>
    <w:p w14:paraId="02913D2D" w14:textId="77777777" w:rsidR="0033090C" w:rsidRDefault="0071445C" w:rsidP="00CC61A5">
      <w:pPr>
        <w:spacing w:after="0"/>
        <w:jc w:val="center"/>
        <w:rPr>
          <w:rFonts w:ascii="Calibri" w:hAnsi="Calibri" w:cs="Calibri"/>
          <w:sz w:val="23"/>
          <w:szCs w:val="23"/>
        </w:rPr>
      </w:pPr>
      <w:r w:rsidRPr="005F5CB5">
        <w:rPr>
          <w:rFonts w:ascii="Calibri" w:hAnsi="Calibri" w:cs="Calibri"/>
          <w:caps/>
          <w:color w:val="365F91" w:themeColor="accent1" w:themeShade="BF"/>
          <w:sz w:val="36"/>
          <w:szCs w:val="36"/>
        </w:rPr>
        <w:t>Ministers</w:t>
      </w:r>
      <w:r w:rsidR="00FE1545">
        <w:rPr>
          <w:rFonts w:ascii="Calibri" w:hAnsi="Calibri" w:cs="Calibri"/>
          <w:caps/>
          <w:color w:val="365F91" w:themeColor="accent1" w:themeShade="BF"/>
          <w:sz w:val="36"/>
          <w:szCs w:val="36"/>
        </w:rPr>
        <w:t>’</w:t>
      </w:r>
      <w:r w:rsidRPr="005F5CB5">
        <w:rPr>
          <w:rFonts w:ascii="Calibri" w:hAnsi="Calibri" w:cs="Calibri"/>
          <w:caps/>
          <w:color w:val="365F91" w:themeColor="accent1" w:themeShade="BF"/>
          <w:sz w:val="36"/>
          <w:szCs w:val="36"/>
        </w:rPr>
        <w:t xml:space="preserve"> Redress Scheme Governance Board</w:t>
      </w:r>
    </w:p>
    <w:tbl>
      <w:tblPr>
        <w:tblStyle w:val="TableGrid"/>
        <w:tblW w:w="0" w:type="auto"/>
        <w:tblLook w:val="04A0" w:firstRow="1" w:lastRow="0" w:firstColumn="1" w:lastColumn="0" w:noHBand="0" w:noVBand="1"/>
        <w:tblDescription w:val="MINISTERS’ REDRESS SCHEME GOVERNANCE BOARD"/>
      </w:tblPr>
      <w:tblGrid>
        <w:gridCol w:w="9016"/>
      </w:tblGrid>
      <w:tr w:rsidR="0033090C" w14:paraId="7300797B" w14:textId="77777777" w:rsidTr="00F44496">
        <w:trPr>
          <w:tblHeader/>
        </w:trPr>
        <w:tc>
          <w:tcPr>
            <w:tcW w:w="9016" w:type="dxa"/>
            <w:shd w:val="clear" w:color="auto" w:fill="DBE5F1" w:themeFill="accent1" w:themeFillTint="33"/>
          </w:tcPr>
          <w:p w14:paraId="18E48FF6" w14:textId="56BCFB78" w:rsidR="0033090C" w:rsidRDefault="0033090C" w:rsidP="00CC61A5">
            <w:pPr>
              <w:tabs>
                <w:tab w:val="left" w:pos="9027"/>
              </w:tabs>
              <w:spacing w:after="180" w:line="276" w:lineRule="auto"/>
              <w:jc w:val="center"/>
              <w:rPr>
                <w:rFonts w:cs="Arial"/>
                <w:b/>
                <w:sz w:val="28"/>
                <w:szCs w:val="28"/>
              </w:rPr>
            </w:pPr>
            <w:r w:rsidRPr="0033090C">
              <w:rPr>
                <w:rFonts w:cs="Arial"/>
                <w:b/>
                <w:sz w:val="28"/>
                <w:szCs w:val="28"/>
              </w:rPr>
              <w:lastRenderedPageBreak/>
              <w:t>Ministers’ Redress Scheme Governance Board Terms of Reference</w:t>
            </w:r>
          </w:p>
          <w:p w14:paraId="542B0066" w14:textId="77777777" w:rsidR="0033090C" w:rsidRPr="00E325DF" w:rsidRDefault="0033090C" w:rsidP="00CC61A5">
            <w:pPr>
              <w:autoSpaceDE w:val="0"/>
              <w:autoSpaceDN w:val="0"/>
              <w:adjustRightInd w:val="0"/>
              <w:spacing w:after="180" w:line="276" w:lineRule="auto"/>
              <w:rPr>
                <w:rFonts w:cstheme="minorHAnsi"/>
                <w:b/>
                <w:bCs/>
              </w:rPr>
            </w:pPr>
            <w:r w:rsidRPr="0033090C">
              <w:rPr>
                <w:rFonts w:cstheme="minorHAnsi"/>
                <w:b/>
                <w:bCs/>
              </w:rPr>
              <w:t>Role and Purpose</w:t>
            </w:r>
          </w:p>
          <w:p w14:paraId="10BB249F" w14:textId="322B4254" w:rsidR="0033090C" w:rsidRPr="0033090C" w:rsidRDefault="0033090C" w:rsidP="00CC61A5">
            <w:pPr>
              <w:spacing w:after="180" w:line="276" w:lineRule="auto"/>
              <w:rPr>
                <w:rFonts w:cstheme="minorHAnsi"/>
              </w:rPr>
            </w:pPr>
            <w:r w:rsidRPr="0033090C">
              <w:rPr>
                <w:rFonts w:cstheme="minorHAnsi"/>
              </w:rPr>
              <w:t xml:space="preserve">The purpose of the Ministers’ Redress Scheme Governance Board (the Board)  </w:t>
            </w:r>
            <w:r w:rsidR="00AF7CF4">
              <w:rPr>
                <w:rFonts w:cstheme="minorHAnsi"/>
              </w:rPr>
              <w:t xml:space="preserve">is </w:t>
            </w:r>
            <w:r w:rsidRPr="0033090C">
              <w:rPr>
                <w:rFonts w:cstheme="minorHAnsi"/>
              </w:rPr>
              <w:t>to assist the proper, efficient and effective performance of the Scheme during its period of operation. The Board ha</w:t>
            </w:r>
            <w:r w:rsidR="00AF7CF4">
              <w:rPr>
                <w:rFonts w:cstheme="minorHAnsi"/>
              </w:rPr>
              <w:t>s</w:t>
            </w:r>
            <w:r w:rsidRPr="0033090C">
              <w:rPr>
                <w:rFonts w:cstheme="minorHAnsi"/>
              </w:rPr>
              <w:t xml:space="preserve"> decision-making powers in relation to proposed amendments to primary legislation, rules</w:t>
            </w:r>
            <w:r w:rsidR="00DE2C8C">
              <w:rPr>
                <w:rFonts w:cstheme="minorHAnsi"/>
              </w:rPr>
              <w:t>,</w:t>
            </w:r>
            <w:r w:rsidRPr="0033090C">
              <w:rPr>
                <w:rFonts w:cstheme="minorHAnsi"/>
              </w:rPr>
              <w:t xml:space="preserve"> policy guidelines</w:t>
            </w:r>
            <w:r w:rsidR="00DE2C8C">
              <w:rPr>
                <w:rFonts w:cstheme="minorHAnsi"/>
              </w:rPr>
              <w:t xml:space="preserve"> and this Agreement</w:t>
            </w:r>
            <w:r w:rsidRPr="0033090C">
              <w:rPr>
                <w:rFonts w:cstheme="minorHAnsi"/>
              </w:rPr>
              <w:t xml:space="preserve">. </w:t>
            </w:r>
          </w:p>
          <w:p w14:paraId="0BB4872A" w14:textId="3A7CD7C1" w:rsidR="0033090C" w:rsidRPr="0033090C" w:rsidRDefault="0033090C" w:rsidP="00CC61A5">
            <w:pPr>
              <w:spacing w:after="180" w:line="276" w:lineRule="auto"/>
              <w:rPr>
                <w:rFonts w:cstheme="minorHAnsi"/>
              </w:rPr>
            </w:pPr>
            <w:r w:rsidRPr="0033090C">
              <w:rPr>
                <w:rFonts w:cstheme="minorHAnsi"/>
              </w:rPr>
              <w:t xml:space="preserve">The Board will cease </w:t>
            </w:r>
            <w:r w:rsidR="00486BFB">
              <w:rPr>
                <w:rFonts w:cstheme="minorHAnsi"/>
              </w:rPr>
              <w:t>simultaneously with the Scheme</w:t>
            </w:r>
            <w:r w:rsidRPr="0033090C">
              <w:rPr>
                <w:rFonts w:cstheme="minorHAnsi"/>
              </w:rPr>
              <w:t xml:space="preserve">, unless terminated earlier. </w:t>
            </w:r>
          </w:p>
          <w:p w14:paraId="73B94824" w14:textId="77777777" w:rsidR="008825A5" w:rsidRPr="0033090C" w:rsidRDefault="008825A5" w:rsidP="00CC61A5">
            <w:pPr>
              <w:autoSpaceDE w:val="0"/>
              <w:autoSpaceDN w:val="0"/>
              <w:adjustRightInd w:val="0"/>
              <w:spacing w:after="180" w:line="276" w:lineRule="auto"/>
              <w:rPr>
                <w:rFonts w:cstheme="minorHAnsi"/>
                <w:b/>
                <w:bCs/>
              </w:rPr>
            </w:pPr>
            <w:r w:rsidRPr="0033090C">
              <w:rPr>
                <w:rFonts w:cstheme="minorHAnsi"/>
                <w:b/>
                <w:bCs/>
              </w:rPr>
              <w:t>Members</w:t>
            </w:r>
          </w:p>
          <w:p w14:paraId="261171DC" w14:textId="77777777" w:rsidR="008825A5" w:rsidRDefault="008825A5" w:rsidP="00CC61A5">
            <w:pPr>
              <w:autoSpaceDE w:val="0"/>
              <w:autoSpaceDN w:val="0"/>
              <w:adjustRightInd w:val="0"/>
              <w:spacing w:after="180" w:line="276" w:lineRule="auto"/>
              <w:rPr>
                <w:rFonts w:cstheme="minorHAnsi"/>
              </w:rPr>
            </w:pPr>
            <w:r w:rsidRPr="0033090C">
              <w:rPr>
                <w:rFonts w:cstheme="minorHAnsi"/>
              </w:rPr>
              <w:t xml:space="preserve">The Commonwealth Minister is the Chairperson of the Board. The Board consists of the Commonwealth Minister and other </w:t>
            </w:r>
            <w:r>
              <w:rPr>
                <w:rFonts w:cstheme="minorHAnsi"/>
              </w:rPr>
              <w:t>s</w:t>
            </w:r>
            <w:r w:rsidRPr="0033090C">
              <w:rPr>
                <w:rFonts w:cstheme="minorHAnsi"/>
              </w:rPr>
              <w:t xml:space="preserve">tate and </w:t>
            </w:r>
            <w:r>
              <w:rPr>
                <w:rFonts w:cstheme="minorHAnsi"/>
              </w:rPr>
              <w:t>t</w:t>
            </w:r>
            <w:r w:rsidRPr="0033090C">
              <w:rPr>
                <w:rFonts w:cstheme="minorHAnsi"/>
              </w:rPr>
              <w:t xml:space="preserve">erritory </w:t>
            </w:r>
            <w:r>
              <w:rPr>
                <w:rFonts w:cstheme="minorHAnsi"/>
              </w:rPr>
              <w:t>m</w:t>
            </w:r>
            <w:r w:rsidRPr="0033090C">
              <w:rPr>
                <w:rFonts w:cstheme="minorHAnsi"/>
              </w:rPr>
              <w:t>inisters respons</w:t>
            </w:r>
            <w:r>
              <w:rPr>
                <w:rFonts w:cstheme="minorHAnsi"/>
              </w:rPr>
              <w:t>ibl</w:t>
            </w:r>
            <w:r w:rsidRPr="0033090C">
              <w:rPr>
                <w:rFonts w:cstheme="minorHAnsi"/>
              </w:rPr>
              <w:t xml:space="preserve">e for redress in participating </w:t>
            </w:r>
            <w:r>
              <w:rPr>
                <w:rFonts w:cstheme="minorHAnsi"/>
              </w:rPr>
              <w:t>jurisdictions</w:t>
            </w:r>
            <w:r w:rsidRPr="0033090C">
              <w:rPr>
                <w:rFonts w:cstheme="minorHAnsi"/>
              </w:rPr>
              <w:t xml:space="preserve"> (i.e. </w:t>
            </w:r>
            <w:r>
              <w:rPr>
                <w:rFonts w:cstheme="minorHAnsi"/>
              </w:rPr>
              <w:t>states that have referred power or adopted the law, and territories</w:t>
            </w:r>
            <w:r w:rsidRPr="0033090C">
              <w:rPr>
                <w:rFonts w:cstheme="minorHAnsi"/>
              </w:rPr>
              <w:t xml:space="preserve">). </w:t>
            </w:r>
          </w:p>
          <w:p w14:paraId="56FA1E4B" w14:textId="77777777" w:rsidR="008825A5" w:rsidRPr="0033090C" w:rsidRDefault="006A7C40" w:rsidP="00CC61A5">
            <w:pPr>
              <w:spacing w:after="180" w:line="276" w:lineRule="auto"/>
              <w:rPr>
                <w:rFonts w:cstheme="minorHAnsi"/>
              </w:rPr>
            </w:pPr>
            <w:r>
              <w:rPr>
                <w:rFonts w:cstheme="minorHAnsi"/>
              </w:rPr>
              <w:t>Participating states and t</w:t>
            </w:r>
            <w:r w:rsidR="008825A5" w:rsidRPr="0033090C">
              <w:rPr>
                <w:rFonts w:cstheme="minorHAnsi"/>
              </w:rPr>
              <w:t>erritories must nominate one Minister as the lead representative</w:t>
            </w:r>
            <w:r w:rsidR="008825A5">
              <w:rPr>
                <w:rFonts w:cstheme="minorHAnsi"/>
              </w:rPr>
              <w:t>, that is, the Minister who is responsible for redress</w:t>
            </w:r>
            <w:r w:rsidR="008825A5" w:rsidRPr="0033090C">
              <w:rPr>
                <w:rFonts w:cstheme="minorHAnsi"/>
              </w:rPr>
              <w:t>. A member of the Board may appoint a representative to act as a member of the Board in place of the member. Such appointment may be limited to a particular meeting(s) and may be revoked at any time. The acting member may exercise the voting rights of the member concerned.</w:t>
            </w:r>
          </w:p>
          <w:p w14:paraId="5AD905A1" w14:textId="77777777" w:rsidR="0033090C" w:rsidRPr="0033090C" w:rsidRDefault="0033090C" w:rsidP="00CC61A5">
            <w:pPr>
              <w:spacing w:after="180" w:line="276" w:lineRule="auto"/>
              <w:rPr>
                <w:rFonts w:cstheme="minorHAnsi"/>
                <w:b/>
              </w:rPr>
            </w:pPr>
            <w:r w:rsidRPr="0033090C">
              <w:rPr>
                <w:rFonts w:cstheme="minorHAnsi"/>
                <w:b/>
              </w:rPr>
              <w:t xml:space="preserve">Responsibilities </w:t>
            </w:r>
          </w:p>
          <w:p w14:paraId="52B9D046" w14:textId="77777777" w:rsidR="0033090C" w:rsidRPr="0033090C" w:rsidRDefault="0033090C" w:rsidP="00CC61A5">
            <w:pPr>
              <w:spacing w:after="180" w:line="276" w:lineRule="auto"/>
              <w:rPr>
                <w:rFonts w:cstheme="minorHAnsi"/>
              </w:rPr>
            </w:pPr>
            <w:r w:rsidRPr="0033090C">
              <w:rPr>
                <w:rFonts w:cstheme="minorHAnsi"/>
              </w:rPr>
              <w:t>The Board will have the following functions:</w:t>
            </w:r>
          </w:p>
          <w:p w14:paraId="3D77DEA7" w14:textId="77777777" w:rsidR="0033090C" w:rsidRPr="0033090C" w:rsidRDefault="0033090C" w:rsidP="00CC61A5">
            <w:pPr>
              <w:pStyle w:val="ListParagraph"/>
              <w:numPr>
                <w:ilvl w:val="0"/>
                <w:numId w:val="45"/>
              </w:numPr>
              <w:spacing w:after="180" w:line="276" w:lineRule="auto"/>
              <w:contextualSpacing w:val="0"/>
              <w:rPr>
                <w:rFonts w:cstheme="minorHAnsi"/>
              </w:rPr>
            </w:pPr>
            <w:r w:rsidRPr="0033090C">
              <w:rPr>
                <w:rFonts w:cstheme="minorHAnsi"/>
              </w:rPr>
              <w:t>Discuss key issues relating to:</w:t>
            </w:r>
          </w:p>
          <w:p w14:paraId="3AA5829D" w14:textId="77777777" w:rsidR="0033090C" w:rsidRPr="0033090C" w:rsidRDefault="0033090C" w:rsidP="00CC61A5">
            <w:pPr>
              <w:pStyle w:val="ListParagraph"/>
              <w:numPr>
                <w:ilvl w:val="0"/>
                <w:numId w:val="49"/>
              </w:numPr>
              <w:spacing w:after="180" w:line="276" w:lineRule="auto"/>
              <w:contextualSpacing w:val="0"/>
              <w:rPr>
                <w:rFonts w:cstheme="minorHAnsi"/>
              </w:rPr>
            </w:pPr>
            <w:r w:rsidRPr="0033090C">
              <w:rPr>
                <w:rFonts w:cstheme="minorHAnsi"/>
              </w:rPr>
              <w:t>implementation and operational matters (including review and evaluation activities);</w:t>
            </w:r>
          </w:p>
          <w:p w14:paraId="7A90819F" w14:textId="77777777" w:rsidR="0033090C" w:rsidRPr="0033090C" w:rsidRDefault="0033090C" w:rsidP="00CC61A5">
            <w:pPr>
              <w:pStyle w:val="ListParagraph"/>
              <w:numPr>
                <w:ilvl w:val="0"/>
                <w:numId w:val="49"/>
              </w:numPr>
              <w:spacing w:after="180" w:line="276" w:lineRule="auto"/>
              <w:contextualSpacing w:val="0"/>
              <w:rPr>
                <w:rFonts w:cstheme="minorHAnsi"/>
              </w:rPr>
            </w:pPr>
            <w:r w:rsidRPr="0033090C">
              <w:rPr>
                <w:rFonts w:cstheme="minorHAnsi"/>
              </w:rPr>
              <w:t>emerging policy, operational or communication issues; and</w:t>
            </w:r>
          </w:p>
          <w:p w14:paraId="14C9A0A2" w14:textId="77777777" w:rsidR="0033090C" w:rsidRPr="0033090C" w:rsidRDefault="00F34765" w:rsidP="00CC61A5">
            <w:pPr>
              <w:pStyle w:val="ListParagraph"/>
              <w:numPr>
                <w:ilvl w:val="0"/>
                <w:numId w:val="49"/>
              </w:numPr>
              <w:spacing w:after="180" w:line="276" w:lineRule="auto"/>
              <w:contextualSpacing w:val="0"/>
              <w:rPr>
                <w:rFonts w:cstheme="minorHAnsi"/>
              </w:rPr>
            </w:pPr>
            <w:r>
              <w:rPr>
                <w:rFonts w:cstheme="minorHAnsi"/>
              </w:rPr>
              <w:t xml:space="preserve">matters relating to participation in the </w:t>
            </w:r>
            <w:r w:rsidR="0033090C" w:rsidRPr="0033090C">
              <w:rPr>
                <w:rFonts w:cstheme="minorHAnsi"/>
              </w:rPr>
              <w:t>Scheme</w:t>
            </w:r>
            <w:r>
              <w:rPr>
                <w:rFonts w:cstheme="minorHAnsi"/>
              </w:rPr>
              <w:t>.</w:t>
            </w:r>
            <w:r w:rsidR="0033090C" w:rsidRPr="0033090C">
              <w:rPr>
                <w:rFonts w:cstheme="minorHAnsi"/>
              </w:rPr>
              <w:t xml:space="preserve"> </w:t>
            </w:r>
          </w:p>
          <w:p w14:paraId="162421AC" w14:textId="50066371" w:rsidR="0033090C" w:rsidRPr="0033090C" w:rsidRDefault="0033090C" w:rsidP="00CC61A5">
            <w:pPr>
              <w:pStyle w:val="ListParagraph"/>
              <w:numPr>
                <w:ilvl w:val="0"/>
                <w:numId w:val="45"/>
              </w:numPr>
              <w:spacing w:after="180" w:line="276" w:lineRule="auto"/>
              <w:contextualSpacing w:val="0"/>
              <w:rPr>
                <w:rFonts w:cstheme="minorHAnsi"/>
              </w:rPr>
            </w:pPr>
            <w:r w:rsidRPr="0033090C">
              <w:rPr>
                <w:rFonts w:cstheme="minorHAnsi"/>
              </w:rPr>
              <w:t>Discuss and agree on proposed amendments to primary legislation, rules</w:t>
            </w:r>
            <w:r w:rsidR="00E72F81">
              <w:rPr>
                <w:rFonts w:cstheme="minorHAnsi"/>
              </w:rPr>
              <w:t>,</w:t>
            </w:r>
            <w:r w:rsidRPr="0033090C">
              <w:rPr>
                <w:rFonts w:cstheme="minorHAnsi"/>
              </w:rPr>
              <w:t xml:space="preserve"> policy guidelines</w:t>
            </w:r>
            <w:r w:rsidR="00E72F81">
              <w:rPr>
                <w:rFonts w:cstheme="minorHAnsi"/>
              </w:rPr>
              <w:t xml:space="preserve"> and this Agreement</w:t>
            </w:r>
            <w:r w:rsidRPr="0033090C">
              <w:rPr>
                <w:rFonts w:cstheme="minorHAnsi"/>
              </w:rPr>
              <w:t xml:space="preserve">.  </w:t>
            </w:r>
          </w:p>
          <w:p w14:paraId="032C8D84" w14:textId="77777777" w:rsidR="0033090C" w:rsidRPr="0033090C" w:rsidRDefault="0033090C" w:rsidP="00CC61A5">
            <w:pPr>
              <w:pStyle w:val="ListParagraph"/>
              <w:numPr>
                <w:ilvl w:val="0"/>
                <w:numId w:val="45"/>
              </w:numPr>
              <w:spacing w:after="180" w:line="276" w:lineRule="auto"/>
              <w:contextualSpacing w:val="0"/>
              <w:rPr>
                <w:rFonts w:cstheme="minorHAnsi"/>
              </w:rPr>
            </w:pPr>
            <w:r w:rsidRPr="0033090C">
              <w:rPr>
                <w:rFonts w:cstheme="minorHAnsi"/>
              </w:rPr>
              <w:t>Manage cost risks.</w:t>
            </w:r>
          </w:p>
          <w:p w14:paraId="5FE6131D" w14:textId="77777777" w:rsidR="008825A5" w:rsidRPr="0033090C" w:rsidRDefault="008825A5" w:rsidP="00CC61A5">
            <w:pPr>
              <w:spacing w:after="180" w:line="276" w:lineRule="auto"/>
              <w:rPr>
                <w:rFonts w:cstheme="minorHAnsi"/>
              </w:rPr>
            </w:pPr>
            <w:r w:rsidRPr="0033090C">
              <w:rPr>
                <w:rFonts w:cstheme="minorHAnsi"/>
              </w:rPr>
              <w:t>All Board members can bring forward proposals for amendments except those who</w:t>
            </w:r>
            <w:r>
              <w:rPr>
                <w:rFonts w:cstheme="minorHAnsi"/>
              </w:rPr>
              <w:t xml:space="preserve"> have not declared participating government institutions.</w:t>
            </w:r>
          </w:p>
          <w:p w14:paraId="53CE19E6" w14:textId="77777777" w:rsidR="0033090C" w:rsidRPr="0033090C" w:rsidRDefault="0033090C" w:rsidP="00CC61A5">
            <w:pPr>
              <w:spacing w:after="180" w:line="276" w:lineRule="auto"/>
              <w:rPr>
                <w:rFonts w:cstheme="minorHAnsi"/>
              </w:rPr>
            </w:pPr>
            <w:r w:rsidRPr="0033090C">
              <w:rPr>
                <w:rFonts w:cstheme="minorHAnsi"/>
              </w:rPr>
              <w:t xml:space="preserve">The Board will not </w:t>
            </w:r>
            <w:r w:rsidR="00F34765">
              <w:rPr>
                <w:rFonts w:cstheme="minorHAnsi"/>
              </w:rPr>
              <w:t xml:space="preserve">consider or influence </w:t>
            </w:r>
            <w:r w:rsidRPr="0033090C">
              <w:rPr>
                <w:rFonts w:cstheme="minorHAnsi"/>
              </w:rPr>
              <w:t xml:space="preserve">decisions made in relation to individual applications. </w:t>
            </w:r>
          </w:p>
          <w:p w14:paraId="1D8AA303" w14:textId="4470C273" w:rsidR="0033090C" w:rsidRPr="0033090C" w:rsidRDefault="0033090C" w:rsidP="00CC61A5">
            <w:pPr>
              <w:spacing w:after="180" w:line="276" w:lineRule="auto"/>
              <w:rPr>
                <w:rFonts w:cstheme="minorHAnsi"/>
              </w:rPr>
            </w:pPr>
            <w:r w:rsidRPr="0033090C">
              <w:rPr>
                <w:rFonts w:cstheme="minorHAnsi"/>
              </w:rPr>
              <w:t xml:space="preserve">In performing its functions, the Board must have regard to relevant analysis and advice. The Board, through the Commonwealth Minister, can seek the advice of the </w:t>
            </w:r>
            <w:r w:rsidR="00AF7CF4">
              <w:rPr>
                <w:rFonts w:cstheme="minorHAnsi"/>
              </w:rPr>
              <w:t>Roundtable</w:t>
            </w:r>
            <w:r w:rsidR="00CC61A5">
              <w:rPr>
                <w:rFonts w:cstheme="minorHAnsi"/>
              </w:rPr>
              <w:t xml:space="preserve"> </w:t>
            </w:r>
            <w:r w:rsidRPr="0033090C">
              <w:rPr>
                <w:rFonts w:cstheme="minorHAnsi"/>
              </w:rPr>
              <w:t xml:space="preserve">to inform its decision-making. </w:t>
            </w:r>
          </w:p>
          <w:p w14:paraId="0EC39290" w14:textId="77777777" w:rsidR="00500693" w:rsidRDefault="00AB1444" w:rsidP="00CC61A5">
            <w:pPr>
              <w:spacing w:after="180" w:line="276" w:lineRule="auto"/>
              <w:rPr>
                <w:rFonts w:cstheme="minorHAnsi"/>
              </w:rPr>
            </w:pPr>
            <w:r>
              <w:rPr>
                <w:rFonts w:cs="Arial"/>
              </w:rPr>
              <w:t>The Commonwealth Department responsible for operating the Scheme (currently the Department of Social Services)</w:t>
            </w:r>
            <w:r w:rsidR="0033090C" w:rsidRPr="0033090C">
              <w:rPr>
                <w:rFonts w:cstheme="minorHAnsi"/>
              </w:rPr>
              <w:t xml:space="preserve"> will </w:t>
            </w:r>
            <w:r>
              <w:rPr>
                <w:rFonts w:cstheme="minorHAnsi"/>
              </w:rPr>
              <w:t xml:space="preserve">provide secretariat support to the Board. </w:t>
            </w:r>
          </w:p>
          <w:p w14:paraId="76079DF9" w14:textId="4A83D258" w:rsidR="0033090C" w:rsidRDefault="00AB1444" w:rsidP="002469DC">
            <w:pPr>
              <w:spacing w:line="276" w:lineRule="auto"/>
              <w:rPr>
                <w:rFonts w:cstheme="minorHAnsi"/>
              </w:rPr>
            </w:pPr>
            <w:r>
              <w:rPr>
                <w:rFonts w:cstheme="minorHAnsi"/>
              </w:rPr>
              <w:t xml:space="preserve">The secretariat will </w:t>
            </w:r>
            <w:r w:rsidR="0033090C" w:rsidRPr="0033090C">
              <w:rPr>
                <w:rFonts w:cstheme="minorHAnsi"/>
              </w:rPr>
              <w:t xml:space="preserve">be responsible for the provision of reports to the Board. This will include, for example, data about the number of applications, decisions, </w:t>
            </w:r>
            <w:r w:rsidR="003F137E">
              <w:rPr>
                <w:rFonts w:cstheme="minorHAnsi"/>
              </w:rPr>
              <w:t>approved</w:t>
            </w:r>
            <w:r w:rsidR="003F137E" w:rsidRPr="0033090C">
              <w:rPr>
                <w:rFonts w:cstheme="minorHAnsi"/>
              </w:rPr>
              <w:t xml:space="preserve"> </w:t>
            </w:r>
            <w:r w:rsidR="0033090C" w:rsidRPr="0033090C">
              <w:rPr>
                <w:rFonts w:cstheme="minorHAnsi"/>
              </w:rPr>
              <w:t xml:space="preserve">applications, and accepted offers of redress. Reports will also focus on redress outcomes including monetary and </w:t>
            </w:r>
            <w:r w:rsidR="00F34765">
              <w:rPr>
                <w:rFonts w:cstheme="minorHAnsi"/>
              </w:rPr>
              <w:t>CPC</w:t>
            </w:r>
            <w:r w:rsidR="00CE3584">
              <w:rPr>
                <w:rFonts w:cstheme="minorHAnsi"/>
              </w:rPr>
              <w:t xml:space="preserve"> </w:t>
            </w:r>
            <w:r w:rsidR="0033090C" w:rsidRPr="0033090C">
              <w:rPr>
                <w:rFonts w:cstheme="minorHAnsi"/>
              </w:rPr>
              <w:t>payments made</w:t>
            </w:r>
            <w:r w:rsidR="000671F2">
              <w:rPr>
                <w:rFonts w:cstheme="minorHAnsi"/>
              </w:rPr>
              <w:t xml:space="preserve"> and/or</w:t>
            </w:r>
            <w:r w:rsidR="00F34765">
              <w:rPr>
                <w:rFonts w:cstheme="minorHAnsi"/>
              </w:rPr>
              <w:t xml:space="preserve"> the number of </w:t>
            </w:r>
            <w:r w:rsidR="000671F2">
              <w:rPr>
                <w:rFonts w:cstheme="minorHAnsi"/>
              </w:rPr>
              <w:t>CPC</w:t>
            </w:r>
            <w:r w:rsidR="00F34765">
              <w:rPr>
                <w:rFonts w:cstheme="minorHAnsi"/>
              </w:rPr>
              <w:t xml:space="preserve"> services</w:t>
            </w:r>
            <w:r w:rsidR="000671F2">
              <w:rPr>
                <w:rFonts w:cstheme="minorHAnsi"/>
              </w:rPr>
              <w:t xml:space="preserve"> </w:t>
            </w:r>
            <w:r w:rsidR="0033090C" w:rsidRPr="0033090C">
              <w:rPr>
                <w:rFonts w:cstheme="minorHAnsi"/>
              </w:rPr>
              <w:t>and direct personal responses</w:t>
            </w:r>
            <w:r w:rsidR="00F34765">
              <w:rPr>
                <w:rFonts w:cstheme="minorHAnsi"/>
              </w:rPr>
              <w:t xml:space="preserve"> delivered</w:t>
            </w:r>
            <w:r w:rsidR="0033090C" w:rsidRPr="0033090C">
              <w:rPr>
                <w:rFonts w:cstheme="minorHAnsi"/>
              </w:rPr>
              <w:t xml:space="preserve">. </w:t>
            </w:r>
            <w:r w:rsidR="00500693">
              <w:rPr>
                <w:rFonts w:cstheme="minorHAnsi"/>
              </w:rPr>
              <w:t>The secretariat</w:t>
            </w:r>
            <w:r w:rsidR="0033090C" w:rsidRPr="0033090C">
              <w:rPr>
                <w:rFonts w:cstheme="minorHAnsi"/>
              </w:rPr>
              <w:t xml:space="preserve"> will also provide the Board with any relevant advice from the </w:t>
            </w:r>
            <w:r w:rsidR="00AF7CF4">
              <w:rPr>
                <w:rFonts w:cstheme="minorHAnsi"/>
              </w:rPr>
              <w:t xml:space="preserve">Roundtable, </w:t>
            </w:r>
            <w:r w:rsidR="0033090C" w:rsidRPr="0033090C">
              <w:rPr>
                <w:rFonts w:cstheme="minorHAnsi"/>
              </w:rPr>
              <w:t xml:space="preserve">Redress Scheme Committee (RSC) and </w:t>
            </w:r>
            <w:r w:rsidR="00F34765">
              <w:rPr>
                <w:rFonts w:cstheme="minorHAnsi"/>
              </w:rPr>
              <w:t xml:space="preserve">the </w:t>
            </w:r>
            <w:r w:rsidR="0033090C" w:rsidRPr="0033090C">
              <w:rPr>
                <w:rFonts w:cstheme="minorHAnsi"/>
              </w:rPr>
              <w:t>Inter</w:t>
            </w:r>
            <w:r w:rsidR="00482A3A">
              <w:rPr>
                <w:rFonts w:cstheme="minorHAnsi"/>
              </w:rPr>
              <w:t>-</w:t>
            </w:r>
            <w:r w:rsidR="0033090C" w:rsidRPr="0033090C">
              <w:rPr>
                <w:rFonts w:cstheme="minorHAnsi"/>
              </w:rPr>
              <w:t xml:space="preserve">jurisdictional Committee (IJC). </w:t>
            </w:r>
          </w:p>
          <w:p w14:paraId="1D44576A" w14:textId="77777777" w:rsidR="007F2AA5" w:rsidRDefault="007F2AA5" w:rsidP="002469DC">
            <w:pPr>
              <w:spacing w:line="276" w:lineRule="auto"/>
              <w:rPr>
                <w:rFonts w:cstheme="minorHAnsi"/>
              </w:rPr>
            </w:pPr>
          </w:p>
          <w:p w14:paraId="61DA3E05" w14:textId="77777777" w:rsidR="0033090C" w:rsidRPr="0033090C" w:rsidRDefault="0033090C" w:rsidP="002469DC">
            <w:pPr>
              <w:autoSpaceDE w:val="0"/>
              <w:autoSpaceDN w:val="0"/>
              <w:adjustRightInd w:val="0"/>
              <w:spacing w:line="276" w:lineRule="auto"/>
              <w:rPr>
                <w:rFonts w:cstheme="minorHAnsi"/>
                <w:b/>
                <w:bCs/>
              </w:rPr>
            </w:pPr>
            <w:r w:rsidRPr="0033090C">
              <w:rPr>
                <w:rFonts w:cstheme="minorHAnsi"/>
                <w:b/>
                <w:bCs/>
              </w:rPr>
              <w:t xml:space="preserve">Meetings </w:t>
            </w:r>
          </w:p>
          <w:p w14:paraId="0C8A2EB8" w14:textId="770204E0" w:rsidR="0033090C" w:rsidRPr="0033090C" w:rsidRDefault="0033090C" w:rsidP="002469DC">
            <w:pPr>
              <w:spacing w:line="276" w:lineRule="auto"/>
              <w:rPr>
                <w:rFonts w:cstheme="minorHAnsi"/>
              </w:rPr>
            </w:pPr>
            <w:r w:rsidRPr="0033090C">
              <w:rPr>
                <w:rFonts w:cstheme="minorHAnsi"/>
              </w:rPr>
              <w:t xml:space="preserve">The Board will </w:t>
            </w:r>
            <w:r w:rsidR="00AF7CF4">
              <w:rPr>
                <w:rFonts w:cstheme="minorHAnsi"/>
              </w:rPr>
              <w:t xml:space="preserve">generally </w:t>
            </w:r>
            <w:r w:rsidR="00CC61A5">
              <w:rPr>
                <w:rFonts w:cstheme="minorHAnsi"/>
              </w:rPr>
              <w:t xml:space="preserve">meet </w:t>
            </w:r>
            <w:r w:rsidRPr="0033090C">
              <w:rPr>
                <w:rFonts w:cstheme="minorHAnsi"/>
              </w:rPr>
              <w:t>bi-annually each financial year</w:t>
            </w:r>
            <w:r w:rsidR="00AF7CF4">
              <w:rPr>
                <w:rFonts w:cstheme="minorHAnsi"/>
              </w:rPr>
              <w:t>. The Board may meet less frequently whether generally or in particular year, or more</w:t>
            </w:r>
            <w:r w:rsidR="00CC61A5">
              <w:rPr>
                <w:rFonts w:cstheme="minorHAnsi"/>
              </w:rPr>
              <w:t xml:space="preserve"> </w:t>
            </w:r>
            <w:r w:rsidRPr="0033090C">
              <w:rPr>
                <w:rFonts w:cstheme="minorHAnsi"/>
              </w:rPr>
              <w:t>frequently urgent matter</w:t>
            </w:r>
            <w:r w:rsidR="002A7033">
              <w:rPr>
                <w:rFonts w:cstheme="minorHAnsi"/>
              </w:rPr>
              <w:t>s</w:t>
            </w:r>
            <w:r w:rsidRPr="0033090C">
              <w:rPr>
                <w:rFonts w:cstheme="minorHAnsi"/>
              </w:rPr>
              <w:t xml:space="preserve"> arise. The Board will be convened at the request of the Commonwealth Minister responsible for redress</w:t>
            </w:r>
            <w:r w:rsidR="00092DC3">
              <w:rPr>
                <w:rFonts w:cstheme="minorHAnsi"/>
              </w:rPr>
              <w:t xml:space="preserve">, who will take into consideration advice from the </w:t>
            </w:r>
            <w:r w:rsidR="00121E02">
              <w:rPr>
                <w:rFonts w:cstheme="minorHAnsi"/>
              </w:rPr>
              <w:t>s</w:t>
            </w:r>
            <w:r w:rsidR="00092DC3">
              <w:rPr>
                <w:rFonts w:cstheme="minorHAnsi"/>
              </w:rPr>
              <w:t xml:space="preserve">tate and </w:t>
            </w:r>
            <w:r w:rsidR="00121E02">
              <w:rPr>
                <w:rFonts w:cstheme="minorHAnsi"/>
              </w:rPr>
              <w:t>t</w:t>
            </w:r>
            <w:r w:rsidR="00092DC3">
              <w:rPr>
                <w:rFonts w:cstheme="minorHAnsi"/>
              </w:rPr>
              <w:t xml:space="preserve">erritory </w:t>
            </w:r>
            <w:r w:rsidR="00121E02">
              <w:rPr>
                <w:rFonts w:cstheme="minorHAnsi"/>
              </w:rPr>
              <w:t>m</w:t>
            </w:r>
            <w:r w:rsidR="00092DC3">
              <w:rPr>
                <w:rFonts w:cstheme="minorHAnsi"/>
              </w:rPr>
              <w:t>inisters.</w:t>
            </w:r>
            <w:r w:rsidRPr="0033090C">
              <w:rPr>
                <w:rFonts w:cstheme="minorHAnsi"/>
              </w:rPr>
              <w:t xml:space="preserve"> </w:t>
            </w:r>
          </w:p>
          <w:p w14:paraId="2C2F07B6" w14:textId="77777777" w:rsidR="0033090C" w:rsidRPr="0033090C" w:rsidRDefault="0033090C" w:rsidP="002469DC">
            <w:pPr>
              <w:spacing w:line="276" w:lineRule="auto"/>
              <w:rPr>
                <w:rFonts w:cstheme="minorHAnsi"/>
              </w:rPr>
            </w:pPr>
          </w:p>
          <w:p w14:paraId="234793CE" w14:textId="57EA526A" w:rsidR="0033090C" w:rsidRPr="0033090C" w:rsidRDefault="0033090C" w:rsidP="002469DC">
            <w:pPr>
              <w:spacing w:line="276" w:lineRule="auto"/>
              <w:rPr>
                <w:rFonts w:cstheme="minorHAnsi"/>
              </w:rPr>
            </w:pPr>
            <w:r w:rsidRPr="0033090C">
              <w:rPr>
                <w:rFonts w:cstheme="minorHAnsi"/>
              </w:rPr>
              <w:t xml:space="preserve">The Chairperson, or a Board member nominated by the Chairperson, must preside at all meetings. If a Board member has not been nominated by the Chairperson to preside, the other Board members must appoint one of themselves to preside. </w:t>
            </w:r>
          </w:p>
          <w:p w14:paraId="0BFE12A4" w14:textId="77777777" w:rsidR="0033090C" w:rsidRPr="0033090C" w:rsidRDefault="0033090C" w:rsidP="002469DC">
            <w:pPr>
              <w:spacing w:line="276" w:lineRule="auto"/>
              <w:rPr>
                <w:rFonts w:cstheme="minorHAnsi"/>
              </w:rPr>
            </w:pPr>
          </w:p>
          <w:p w14:paraId="2D1DD806" w14:textId="77777777" w:rsidR="0033090C" w:rsidRPr="0033090C" w:rsidRDefault="0033090C" w:rsidP="002469DC">
            <w:pPr>
              <w:spacing w:line="276" w:lineRule="auto"/>
              <w:rPr>
                <w:rFonts w:cstheme="minorHAnsi"/>
              </w:rPr>
            </w:pPr>
            <w:r w:rsidRPr="0033090C">
              <w:rPr>
                <w:rFonts w:cstheme="minorHAnsi"/>
              </w:rPr>
              <w:t xml:space="preserve">Half the number of members plus one must be in attendance for the meeting to begin, except in situations where an ad hoc meeting has been arranged to discuss an urgent matter. </w:t>
            </w:r>
          </w:p>
          <w:p w14:paraId="6CF52BBA" w14:textId="77777777" w:rsidR="0033090C" w:rsidRPr="0033090C" w:rsidRDefault="0033090C" w:rsidP="002469DC">
            <w:pPr>
              <w:spacing w:line="276" w:lineRule="auto"/>
              <w:rPr>
                <w:rFonts w:cstheme="minorHAnsi"/>
              </w:rPr>
            </w:pPr>
          </w:p>
          <w:p w14:paraId="149B7EB3" w14:textId="77777777" w:rsidR="0033090C" w:rsidRPr="0033090C" w:rsidRDefault="0033090C" w:rsidP="002469DC">
            <w:pPr>
              <w:spacing w:line="276" w:lineRule="auto"/>
              <w:rPr>
                <w:rFonts w:cstheme="minorHAnsi"/>
              </w:rPr>
            </w:pPr>
            <w:r w:rsidRPr="0033090C">
              <w:rPr>
                <w:rFonts w:cstheme="minorHAnsi"/>
              </w:rPr>
              <w:t xml:space="preserve">The Board must keep </w:t>
            </w:r>
            <w:r w:rsidR="006A09B1">
              <w:rPr>
                <w:rFonts w:cstheme="minorHAnsi"/>
              </w:rPr>
              <w:t>a record of the outcomes of its meetings</w:t>
            </w:r>
            <w:r w:rsidRPr="0033090C">
              <w:rPr>
                <w:rFonts w:cstheme="minorHAnsi"/>
              </w:rPr>
              <w:t>. The</w:t>
            </w:r>
            <w:r w:rsidR="007F2AA5">
              <w:rPr>
                <w:rFonts w:cstheme="minorHAnsi"/>
              </w:rPr>
              <w:t xml:space="preserve"> decisions of the Board will not be subject to evaluation.</w:t>
            </w:r>
            <w:r w:rsidRPr="0033090C">
              <w:rPr>
                <w:rFonts w:cstheme="minorHAnsi"/>
              </w:rPr>
              <w:t xml:space="preserve"> </w:t>
            </w:r>
          </w:p>
          <w:p w14:paraId="2C5863E2" w14:textId="77777777" w:rsidR="0033090C" w:rsidRPr="0033090C" w:rsidRDefault="0033090C" w:rsidP="002469DC">
            <w:pPr>
              <w:spacing w:line="276" w:lineRule="auto"/>
              <w:rPr>
                <w:rFonts w:cstheme="minorHAnsi"/>
              </w:rPr>
            </w:pPr>
          </w:p>
          <w:p w14:paraId="55FC9A2F" w14:textId="77777777" w:rsidR="0033090C" w:rsidRPr="0033090C" w:rsidRDefault="0033090C" w:rsidP="002469DC">
            <w:pPr>
              <w:spacing w:line="276" w:lineRule="auto"/>
              <w:rPr>
                <w:rFonts w:cstheme="minorHAnsi"/>
                <w:b/>
              </w:rPr>
            </w:pPr>
            <w:r w:rsidRPr="0033090C">
              <w:rPr>
                <w:rFonts w:cstheme="minorHAnsi"/>
                <w:b/>
              </w:rPr>
              <w:t>Voting</w:t>
            </w:r>
          </w:p>
          <w:p w14:paraId="56B3E90B" w14:textId="69AF393C" w:rsidR="007F2AA5" w:rsidRDefault="0033090C" w:rsidP="002469DC">
            <w:pPr>
              <w:spacing w:line="276" w:lineRule="auto"/>
              <w:rPr>
                <w:rFonts w:cstheme="minorHAnsi"/>
              </w:rPr>
            </w:pPr>
            <w:r w:rsidRPr="0033090C">
              <w:rPr>
                <w:rFonts w:cstheme="minorHAnsi"/>
              </w:rPr>
              <w:t>Board members will have voting rights on proposed amendments to primary legislation, the rules, policy guidelines</w:t>
            </w:r>
            <w:r w:rsidR="00E72F81">
              <w:rPr>
                <w:rFonts w:cstheme="minorHAnsi"/>
              </w:rPr>
              <w:t>, this Agreement</w:t>
            </w:r>
            <w:r w:rsidRPr="0033090C">
              <w:rPr>
                <w:rFonts w:cstheme="minorHAnsi"/>
              </w:rPr>
              <w:t xml:space="preserve"> and other matters as defined in this </w:t>
            </w:r>
            <w:r w:rsidR="00CE3584">
              <w:rPr>
                <w:rFonts w:cstheme="minorHAnsi"/>
              </w:rPr>
              <w:t xml:space="preserve">Terms </w:t>
            </w:r>
            <w:r w:rsidRPr="0033090C">
              <w:rPr>
                <w:rFonts w:cstheme="minorHAnsi"/>
              </w:rPr>
              <w:t>o</w:t>
            </w:r>
            <w:r w:rsidR="00CE3584">
              <w:rPr>
                <w:rFonts w:cstheme="minorHAnsi"/>
              </w:rPr>
              <w:t>f Reference</w:t>
            </w:r>
            <w:r w:rsidRPr="0033090C">
              <w:rPr>
                <w:rFonts w:cstheme="minorHAnsi"/>
              </w:rPr>
              <w:t xml:space="preserve">. </w:t>
            </w:r>
          </w:p>
          <w:p w14:paraId="4F004162" w14:textId="77777777" w:rsidR="007F2AA5" w:rsidRDefault="007F2AA5" w:rsidP="002469DC">
            <w:pPr>
              <w:spacing w:line="276" w:lineRule="auto"/>
              <w:rPr>
                <w:rFonts w:cstheme="minorHAnsi"/>
              </w:rPr>
            </w:pPr>
          </w:p>
          <w:p w14:paraId="57D92624" w14:textId="77777777" w:rsidR="0033090C" w:rsidRPr="0033090C" w:rsidRDefault="0033090C" w:rsidP="002469DC">
            <w:pPr>
              <w:spacing w:line="276" w:lineRule="auto"/>
              <w:rPr>
                <w:rFonts w:cstheme="minorHAnsi"/>
              </w:rPr>
            </w:pPr>
            <w:r w:rsidRPr="0033090C">
              <w:rPr>
                <w:rFonts w:cstheme="minorHAnsi"/>
              </w:rPr>
              <w:t>The IJC</w:t>
            </w:r>
            <w:r w:rsidR="007F2AA5">
              <w:rPr>
                <w:rFonts w:cstheme="minorHAnsi"/>
              </w:rPr>
              <w:t xml:space="preserve"> should</w:t>
            </w:r>
            <w:r w:rsidRPr="0033090C">
              <w:rPr>
                <w:rFonts w:cstheme="minorHAnsi"/>
              </w:rPr>
              <w:t xml:space="preserve"> be consulted</w:t>
            </w:r>
            <w:r w:rsidR="007F2AA5">
              <w:rPr>
                <w:rFonts w:cstheme="minorHAnsi"/>
              </w:rPr>
              <w:t xml:space="preserve"> and provide advice</w:t>
            </w:r>
            <w:r w:rsidRPr="0033090C">
              <w:rPr>
                <w:rFonts w:cstheme="minorHAnsi"/>
              </w:rPr>
              <w:t xml:space="preserve"> on amendments befor</w:t>
            </w:r>
            <w:r w:rsidR="007F2AA5">
              <w:rPr>
                <w:rFonts w:cstheme="minorHAnsi"/>
              </w:rPr>
              <w:t xml:space="preserve">e the Board votes on proposed amendments. </w:t>
            </w:r>
          </w:p>
          <w:p w14:paraId="40990F3D" w14:textId="77777777" w:rsidR="0033090C" w:rsidRPr="0033090C" w:rsidRDefault="0033090C" w:rsidP="002469DC">
            <w:pPr>
              <w:spacing w:line="276" w:lineRule="auto"/>
              <w:rPr>
                <w:rFonts w:cstheme="minorHAnsi"/>
              </w:rPr>
            </w:pPr>
          </w:p>
          <w:p w14:paraId="4AEA8109" w14:textId="77777777" w:rsidR="0033090C" w:rsidRPr="0033090C" w:rsidRDefault="0033090C" w:rsidP="002469DC">
            <w:pPr>
              <w:spacing w:line="276" w:lineRule="auto"/>
              <w:rPr>
                <w:rFonts w:cstheme="minorHAnsi"/>
              </w:rPr>
            </w:pPr>
            <w:r w:rsidRPr="0033090C">
              <w:rPr>
                <w:rFonts w:cstheme="minorHAnsi"/>
              </w:rPr>
              <w:t>States that have</w:t>
            </w:r>
            <w:r w:rsidR="00493DE9">
              <w:rPr>
                <w:rFonts w:cstheme="minorHAnsi"/>
              </w:rPr>
              <w:t xml:space="preserve"> </w:t>
            </w:r>
            <w:r w:rsidRPr="0033090C">
              <w:rPr>
                <w:rFonts w:cstheme="minorHAnsi"/>
              </w:rPr>
              <w:t xml:space="preserve">referred their powers </w:t>
            </w:r>
            <w:r w:rsidR="003F137E">
              <w:rPr>
                <w:rFonts w:cstheme="minorHAnsi"/>
              </w:rPr>
              <w:t>(or adopted</w:t>
            </w:r>
            <w:r w:rsidR="007F2AA5">
              <w:rPr>
                <w:rFonts w:cstheme="minorHAnsi"/>
              </w:rPr>
              <w:t xml:space="preserve"> the</w:t>
            </w:r>
            <w:r w:rsidR="00A10483">
              <w:rPr>
                <w:rFonts w:cstheme="minorHAnsi"/>
              </w:rPr>
              <w:t xml:space="preserve"> relevant version</w:t>
            </w:r>
            <w:r w:rsidR="00493481">
              <w:rPr>
                <w:rFonts w:cstheme="minorHAnsi"/>
              </w:rPr>
              <w:t xml:space="preserve"> of the</w:t>
            </w:r>
            <w:r w:rsidR="007F2AA5">
              <w:rPr>
                <w:rFonts w:cstheme="minorHAnsi"/>
              </w:rPr>
              <w:t xml:space="preserve"> National Redress Scheme Act</w:t>
            </w:r>
            <w:r w:rsidR="003F137E">
              <w:rPr>
                <w:rFonts w:cstheme="minorHAnsi"/>
              </w:rPr>
              <w:t>)</w:t>
            </w:r>
            <w:r w:rsidR="007F2AA5">
              <w:rPr>
                <w:rFonts w:cstheme="minorHAnsi"/>
              </w:rPr>
              <w:t xml:space="preserve"> but do not declare any </w:t>
            </w:r>
            <w:r w:rsidR="00827F78">
              <w:rPr>
                <w:rFonts w:cstheme="minorHAnsi"/>
              </w:rPr>
              <w:t>p</w:t>
            </w:r>
            <w:r w:rsidR="007F2AA5">
              <w:rPr>
                <w:rFonts w:cstheme="minorHAnsi"/>
              </w:rPr>
              <w:t xml:space="preserve">articipating </w:t>
            </w:r>
            <w:r w:rsidR="00827F78">
              <w:rPr>
                <w:rFonts w:cstheme="minorHAnsi"/>
              </w:rPr>
              <w:t>g</w:t>
            </w:r>
            <w:r w:rsidR="007F2AA5">
              <w:rPr>
                <w:rFonts w:cstheme="minorHAnsi"/>
              </w:rPr>
              <w:t xml:space="preserve">overnment </w:t>
            </w:r>
            <w:r w:rsidR="00827F78">
              <w:rPr>
                <w:rFonts w:cstheme="minorHAnsi"/>
              </w:rPr>
              <w:t>i</w:t>
            </w:r>
            <w:r w:rsidR="007F2AA5">
              <w:rPr>
                <w:rFonts w:cstheme="minorHAnsi"/>
              </w:rPr>
              <w:t>nstitutions</w:t>
            </w:r>
            <w:r w:rsidRPr="0033090C">
              <w:rPr>
                <w:rFonts w:cstheme="minorHAnsi"/>
              </w:rPr>
              <w:t xml:space="preserve"> will only have voting </w:t>
            </w:r>
            <w:r w:rsidR="00A10483">
              <w:rPr>
                <w:rFonts w:cstheme="minorHAnsi"/>
              </w:rPr>
              <w:t>rights in relation to changes to primary legislatio</w:t>
            </w:r>
            <w:r w:rsidR="008825A5">
              <w:rPr>
                <w:rFonts w:cstheme="minorHAnsi"/>
              </w:rPr>
              <w:t>n that</w:t>
            </w:r>
            <w:r w:rsidRPr="0033090C">
              <w:rPr>
                <w:rFonts w:cstheme="minorHAnsi"/>
              </w:rPr>
              <w:t xml:space="preserve"> </w:t>
            </w:r>
            <w:r w:rsidR="00493481">
              <w:rPr>
                <w:rFonts w:cstheme="minorHAnsi"/>
              </w:rPr>
              <w:t xml:space="preserve">specifically impact </w:t>
            </w:r>
            <w:r w:rsidR="00F6364E">
              <w:rPr>
                <w:rFonts w:cstheme="minorHAnsi"/>
              </w:rPr>
              <w:t xml:space="preserve">their </w:t>
            </w:r>
            <w:r w:rsidR="00493481">
              <w:rPr>
                <w:rFonts w:cstheme="minorHAnsi"/>
              </w:rPr>
              <w:t>referral</w:t>
            </w:r>
            <w:r w:rsidR="00A10483">
              <w:rPr>
                <w:rFonts w:cstheme="minorHAnsi"/>
              </w:rPr>
              <w:t xml:space="preserve"> and changes to the governance arrangements.</w:t>
            </w:r>
            <w:r w:rsidRPr="0033090C">
              <w:rPr>
                <w:rFonts w:cstheme="minorHAnsi"/>
              </w:rPr>
              <w:t xml:space="preserve"> </w:t>
            </w:r>
          </w:p>
          <w:p w14:paraId="21650300" w14:textId="77777777" w:rsidR="0033090C" w:rsidRPr="0033090C" w:rsidRDefault="0033090C" w:rsidP="002469DC">
            <w:pPr>
              <w:spacing w:line="276" w:lineRule="auto"/>
              <w:rPr>
                <w:rFonts w:cstheme="minorHAnsi"/>
              </w:rPr>
            </w:pPr>
          </w:p>
          <w:p w14:paraId="3B30CA7A" w14:textId="2021D21A" w:rsidR="0033090C" w:rsidRPr="0033090C" w:rsidRDefault="00827F78" w:rsidP="002469DC">
            <w:pPr>
              <w:spacing w:line="276" w:lineRule="auto"/>
              <w:rPr>
                <w:rFonts w:cstheme="minorHAnsi"/>
              </w:rPr>
            </w:pPr>
            <w:r>
              <w:rPr>
                <w:rFonts w:cstheme="minorHAnsi"/>
              </w:rPr>
              <w:t xml:space="preserve">Matters requiring consideration by the Board will be subject to </w:t>
            </w:r>
            <w:r w:rsidR="0033090C" w:rsidRPr="0033090C">
              <w:rPr>
                <w:rFonts w:cstheme="minorHAnsi"/>
              </w:rPr>
              <w:t>either a unanimous or a two-</w:t>
            </w:r>
            <w:r w:rsidR="007C4C16">
              <w:rPr>
                <w:rFonts w:cstheme="minorHAnsi"/>
              </w:rPr>
              <w:t xml:space="preserve">tier </w:t>
            </w:r>
            <w:r w:rsidR="0033090C" w:rsidRPr="0033090C">
              <w:rPr>
                <w:rFonts w:cstheme="minorHAnsi"/>
              </w:rPr>
              <w:t xml:space="preserve">voting process. </w:t>
            </w:r>
          </w:p>
          <w:p w14:paraId="59D47BFE" w14:textId="77777777" w:rsidR="0033090C" w:rsidRPr="0033090C" w:rsidRDefault="0033090C" w:rsidP="002469DC">
            <w:pPr>
              <w:spacing w:line="276" w:lineRule="auto"/>
              <w:rPr>
                <w:rFonts w:cstheme="minorHAnsi"/>
              </w:rPr>
            </w:pPr>
            <w:r w:rsidRPr="0033090C">
              <w:rPr>
                <w:rFonts w:cstheme="minorHAnsi"/>
                <w:u w:val="single"/>
              </w:rPr>
              <w:t>Unanimity</w:t>
            </w:r>
            <w:r w:rsidRPr="0033090C">
              <w:rPr>
                <w:rFonts w:cstheme="minorHAnsi"/>
              </w:rPr>
              <w:t xml:space="preserve"> will be required for changes culminating in increased participation costs to </w:t>
            </w:r>
            <w:r w:rsidR="006A7C40">
              <w:rPr>
                <w:rFonts w:cstheme="minorHAnsi"/>
              </w:rPr>
              <w:t>s</w:t>
            </w:r>
            <w:r w:rsidRPr="0033090C">
              <w:rPr>
                <w:rFonts w:cstheme="minorHAnsi"/>
              </w:rPr>
              <w:t xml:space="preserve">tates and </w:t>
            </w:r>
            <w:r w:rsidR="006A7C40">
              <w:rPr>
                <w:rFonts w:cstheme="minorHAnsi"/>
              </w:rPr>
              <w:t>t</w:t>
            </w:r>
            <w:r w:rsidRPr="0033090C">
              <w:rPr>
                <w:rFonts w:cstheme="minorHAnsi"/>
              </w:rPr>
              <w:t>erritories and any major design decisions. For example:</w:t>
            </w:r>
          </w:p>
          <w:p w14:paraId="47A598AA"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changes to the administrative charge</w:t>
            </w:r>
          </w:p>
          <w:p w14:paraId="36DE7FFC"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maximum </w:t>
            </w:r>
            <w:r w:rsidR="00EF6B14">
              <w:rPr>
                <w:rFonts w:cstheme="minorHAnsi"/>
              </w:rPr>
              <w:t xml:space="preserve">redress </w:t>
            </w:r>
            <w:r w:rsidRPr="0033090C">
              <w:rPr>
                <w:rFonts w:cstheme="minorHAnsi"/>
              </w:rPr>
              <w:t>payment</w:t>
            </w:r>
            <w:r w:rsidR="00EF6B14">
              <w:rPr>
                <w:rFonts w:cstheme="minorHAnsi"/>
              </w:rPr>
              <w:t xml:space="preserve"> amount</w:t>
            </w:r>
          </w:p>
          <w:p w14:paraId="10E0B24D"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w:t>
            </w:r>
            <w:r w:rsidR="00DA3E0D">
              <w:rPr>
                <w:rFonts w:cstheme="minorHAnsi"/>
              </w:rPr>
              <w:t>assessment framewor</w:t>
            </w:r>
            <w:r w:rsidR="00EF6B14">
              <w:rPr>
                <w:rFonts w:cstheme="minorHAnsi"/>
              </w:rPr>
              <w:t xml:space="preserve">k, as set out in the Scheme legislation, which is used to work out the amount of redress payment and sharing of costs </w:t>
            </w:r>
          </w:p>
          <w:p w14:paraId="1724FFF4"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changes to the funder of last resort policy</w:t>
            </w:r>
          </w:p>
          <w:p w14:paraId="017BEE2A"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w:t>
            </w:r>
            <w:r w:rsidR="00D33078">
              <w:rPr>
                <w:rFonts w:cstheme="minorHAnsi"/>
              </w:rPr>
              <w:t>CPC</w:t>
            </w:r>
            <w:r w:rsidR="00D33078" w:rsidRPr="0033090C">
              <w:rPr>
                <w:rFonts w:cstheme="minorHAnsi"/>
              </w:rPr>
              <w:t xml:space="preserve"> </w:t>
            </w:r>
            <w:r w:rsidRPr="0033090C">
              <w:rPr>
                <w:rFonts w:cstheme="minorHAnsi"/>
              </w:rPr>
              <w:t xml:space="preserve">model </w:t>
            </w:r>
          </w:p>
          <w:p w14:paraId="0A6C6F6B" w14:textId="77777777" w:rsid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scope of redress covered by the Scheme </w:t>
            </w:r>
          </w:p>
          <w:p w14:paraId="7CFB0B26" w14:textId="77777777" w:rsidR="0033090C" w:rsidRPr="0033090C" w:rsidRDefault="0033090C" w:rsidP="006C5940"/>
          <w:p w14:paraId="45E7ADBF" w14:textId="46F20E52" w:rsidR="008825A5" w:rsidRPr="0033090C" w:rsidRDefault="0033090C" w:rsidP="008825A5">
            <w:pPr>
              <w:spacing w:line="276" w:lineRule="auto"/>
              <w:rPr>
                <w:rFonts w:cstheme="minorHAnsi"/>
              </w:rPr>
            </w:pPr>
            <w:r w:rsidRPr="0033090C">
              <w:rPr>
                <w:rFonts w:cstheme="minorHAnsi"/>
              </w:rPr>
              <w:t xml:space="preserve">A </w:t>
            </w:r>
            <w:r w:rsidRPr="0033090C">
              <w:rPr>
                <w:rFonts w:cstheme="minorHAnsi"/>
                <w:u w:val="single"/>
              </w:rPr>
              <w:t>two-</w:t>
            </w:r>
            <w:r w:rsidR="0084379A">
              <w:rPr>
                <w:rFonts w:cstheme="minorHAnsi"/>
                <w:u w:val="single"/>
              </w:rPr>
              <w:t>tier</w:t>
            </w:r>
            <w:r w:rsidRPr="0033090C">
              <w:rPr>
                <w:rFonts w:cstheme="minorHAnsi"/>
                <w:u w:val="single"/>
              </w:rPr>
              <w:t xml:space="preserve"> voting</w:t>
            </w:r>
            <w:r w:rsidRPr="0033090C">
              <w:rPr>
                <w:rFonts w:cstheme="minorHAnsi"/>
              </w:rPr>
              <w:t xml:space="preserve"> process will be required for changes to key Scheme elements (unrelated to increased </w:t>
            </w:r>
            <w:r w:rsidR="00D33078">
              <w:rPr>
                <w:rFonts w:cstheme="minorHAnsi"/>
              </w:rPr>
              <w:t xml:space="preserve">participation </w:t>
            </w:r>
            <w:r w:rsidRPr="0033090C">
              <w:rPr>
                <w:rFonts w:cstheme="minorHAnsi"/>
              </w:rPr>
              <w:t>costs and any major design decisions)</w:t>
            </w:r>
            <w:r w:rsidR="00BA029F">
              <w:rPr>
                <w:rFonts w:cstheme="minorHAnsi"/>
              </w:rPr>
              <w:t>, where the subject matter does not require unanimous vote</w:t>
            </w:r>
            <w:r w:rsidRPr="0033090C">
              <w:rPr>
                <w:rFonts w:cstheme="minorHAnsi"/>
              </w:rPr>
              <w:t>.</w:t>
            </w:r>
            <w:r w:rsidR="008825A5">
              <w:rPr>
                <w:rFonts w:cstheme="minorHAnsi"/>
              </w:rPr>
              <w:t xml:space="preserve"> </w:t>
            </w:r>
            <w:r w:rsidR="008825A5" w:rsidRPr="0033090C">
              <w:rPr>
                <w:rFonts w:cstheme="minorHAnsi"/>
              </w:rPr>
              <w:t>The following changes would require the two-</w:t>
            </w:r>
            <w:r w:rsidR="0084379A">
              <w:rPr>
                <w:rFonts w:cstheme="minorHAnsi"/>
              </w:rPr>
              <w:t>tier</w:t>
            </w:r>
            <w:r w:rsidR="008825A5" w:rsidRPr="0033090C">
              <w:rPr>
                <w:rFonts w:cstheme="minorHAnsi"/>
              </w:rPr>
              <w:t xml:space="preserve"> vote:</w:t>
            </w:r>
          </w:p>
          <w:p w14:paraId="6401610F" w14:textId="7777777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changes to primary legislation </w:t>
            </w:r>
          </w:p>
          <w:p w14:paraId="23F57323" w14:textId="7777777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changes to the Rules </w:t>
            </w:r>
          </w:p>
          <w:p w14:paraId="1A4ED4C4" w14:textId="25208D6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changes to the governance arrangements</w:t>
            </w:r>
            <w:r w:rsidR="00E72F81">
              <w:rPr>
                <w:rFonts w:cstheme="minorHAnsi"/>
              </w:rPr>
              <w:t>, including this Agreement</w:t>
            </w:r>
            <w:r w:rsidRPr="0033090C">
              <w:rPr>
                <w:rFonts w:cstheme="minorHAnsi"/>
              </w:rPr>
              <w:t xml:space="preserve"> </w:t>
            </w:r>
          </w:p>
          <w:p w14:paraId="5D452EE1" w14:textId="2DA063D3"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appointment of the </w:t>
            </w:r>
            <w:r w:rsidR="00A14D6B">
              <w:rPr>
                <w:rFonts w:cstheme="minorHAnsi"/>
              </w:rPr>
              <w:t>Independent Decision Makers</w:t>
            </w:r>
            <w:r w:rsidRPr="0033090C">
              <w:rPr>
                <w:rFonts w:cstheme="minorHAnsi"/>
              </w:rPr>
              <w:t xml:space="preserve"> </w:t>
            </w:r>
          </w:p>
          <w:p w14:paraId="4224591C" w14:textId="77777777" w:rsidR="008825A5" w:rsidRDefault="008825A5" w:rsidP="002469DC">
            <w:pPr>
              <w:spacing w:line="276" w:lineRule="auto"/>
              <w:rPr>
                <w:rFonts w:cstheme="minorHAnsi"/>
              </w:rPr>
            </w:pPr>
          </w:p>
          <w:p w14:paraId="077B6C2E" w14:textId="77777777" w:rsidR="00D33078" w:rsidRDefault="0033090C" w:rsidP="002469DC">
            <w:pPr>
              <w:spacing w:line="276" w:lineRule="auto"/>
              <w:rPr>
                <w:rFonts w:cstheme="minorHAnsi"/>
              </w:rPr>
            </w:pPr>
            <w:r w:rsidRPr="0033090C">
              <w:rPr>
                <w:rFonts w:cstheme="minorHAnsi"/>
              </w:rPr>
              <w:t xml:space="preserve">Such changes will require the agreement of two-thirds of parties on the Board plus </w:t>
            </w:r>
            <w:r w:rsidR="006A7C40">
              <w:rPr>
                <w:rFonts w:cstheme="minorHAnsi"/>
              </w:rPr>
              <w:t xml:space="preserve">jurisdictions </w:t>
            </w:r>
            <w:r w:rsidRPr="0033090C">
              <w:rPr>
                <w:rFonts w:cstheme="minorHAnsi"/>
              </w:rPr>
              <w:t>representing 75 per cent financial liability</w:t>
            </w:r>
            <w:r w:rsidR="00D33078">
              <w:rPr>
                <w:rFonts w:cstheme="minorHAnsi"/>
              </w:rPr>
              <w:t>, according to the estimated liability table included below</w:t>
            </w:r>
            <w:r w:rsidRPr="0033090C">
              <w:rPr>
                <w:rFonts w:cstheme="minorHAnsi"/>
              </w:rPr>
              <w:t xml:space="preserve">. </w:t>
            </w:r>
          </w:p>
          <w:p w14:paraId="24F1CE7E" w14:textId="77777777" w:rsidR="00D33078" w:rsidRDefault="00D33078" w:rsidP="002469DC">
            <w:pPr>
              <w:spacing w:line="276" w:lineRule="auto"/>
              <w:rPr>
                <w:rFonts w:cstheme="minorHAnsi"/>
              </w:rPr>
            </w:pPr>
          </w:p>
          <w:p w14:paraId="6B8B90F0" w14:textId="09432282" w:rsidR="008825A5" w:rsidRPr="0033090C" w:rsidRDefault="0033090C" w:rsidP="00F6364E">
            <w:pPr>
              <w:spacing w:line="276" w:lineRule="auto"/>
              <w:rPr>
                <w:rFonts w:cstheme="minorHAnsi"/>
              </w:rPr>
            </w:pPr>
            <w:r w:rsidRPr="0033090C">
              <w:rPr>
                <w:rFonts w:cstheme="minorHAnsi"/>
              </w:rPr>
              <w:t>The Commonwealth will have two votes at the first tier of the two-</w:t>
            </w:r>
            <w:r w:rsidR="00C8253B">
              <w:rPr>
                <w:rFonts w:cstheme="minorHAnsi"/>
              </w:rPr>
              <w:t>tier</w:t>
            </w:r>
            <w:r w:rsidRPr="0033090C">
              <w:rPr>
                <w:rFonts w:cstheme="minorHAnsi"/>
              </w:rPr>
              <w:t xml:space="preserve"> voting process. </w:t>
            </w:r>
          </w:p>
          <w:p w14:paraId="644426DE" w14:textId="77777777" w:rsidR="0033090C" w:rsidRPr="00AB1444" w:rsidRDefault="0033090C" w:rsidP="00F6364E">
            <w:pPr>
              <w:spacing w:line="276" w:lineRule="auto"/>
              <w:rPr>
                <w:rFonts w:cstheme="minorHAnsi"/>
              </w:rPr>
            </w:pPr>
          </w:p>
          <w:p w14:paraId="25941134" w14:textId="77777777" w:rsidR="0072698B" w:rsidRDefault="0033090C" w:rsidP="002469DC">
            <w:pPr>
              <w:spacing w:line="276" w:lineRule="auto"/>
              <w:rPr>
                <w:rFonts w:cstheme="minorHAnsi"/>
              </w:rPr>
            </w:pPr>
            <w:r w:rsidRPr="0033090C">
              <w:rPr>
                <w:rFonts w:cstheme="minorHAnsi"/>
              </w:rPr>
              <w:t xml:space="preserve">The 75 per cent of governmental liability required in this voting process will be calculated based on participating governments and exclude jurisdictions that have not opted in to the Scheme or have only referred powers </w:t>
            </w:r>
            <w:r w:rsidR="003F137E">
              <w:rPr>
                <w:rFonts w:cstheme="minorHAnsi"/>
              </w:rPr>
              <w:t xml:space="preserve">(or adopted) </w:t>
            </w:r>
            <w:r w:rsidRPr="0033090C">
              <w:rPr>
                <w:rFonts w:cstheme="minorHAnsi"/>
              </w:rPr>
              <w:t xml:space="preserve">to </w:t>
            </w:r>
            <w:r w:rsidR="003F137E">
              <w:rPr>
                <w:rFonts w:cstheme="minorHAnsi"/>
              </w:rPr>
              <w:t xml:space="preserve">allow </w:t>
            </w:r>
            <w:r w:rsidRPr="0033090C">
              <w:rPr>
                <w:rFonts w:cstheme="minorHAnsi"/>
              </w:rPr>
              <w:t xml:space="preserve">NGIs to opt in to the Scheme (unless the decision will impact their referral). Government liability will not be recalculated based on claims received by the Scheme. </w:t>
            </w:r>
          </w:p>
          <w:p w14:paraId="3C64C9B6" w14:textId="77777777" w:rsidR="0072698B" w:rsidRDefault="0072698B" w:rsidP="002469DC">
            <w:pPr>
              <w:spacing w:line="276" w:lineRule="auto"/>
              <w:rPr>
                <w:rFonts w:cstheme="minorHAnsi"/>
              </w:rPr>
            </w:pPr>
          </w:p>
          <w:p w14:paraId="019B3273" w14:textId="77777777" w:rsidR="0072698B" w:rsidRDefault="0072698B" w:rsidP="002469DC">
            <w:pPr>
              <w:spacing w:line="276" w:lineRule="auto"/>
              <w:rPr>
                <w:rFonts w:cstheme="minorHAnsi"/>
              </w:rPr>
            </w:pPr>
            <w:r>
              <w:rPr>
                <w:rFonts w:cstheme="minorHAnsi"/>
              </w:rPr>
              <w:t>The table below represents the estimated liability of each jurisdiction</w:t>
            </w:r>
            <w:r w:rsidR="00F6364E">
              <w:rPr>
                <w:rFonts w:cstheme="minorHAnsi"/>
              </w:rPr>
              <w:t>,</w:t>
            </w:r>
            <w:r>
              <w:rPr>
                <w:rFonts w:cstheme="minorHAnsi"/>
              </w:rPr>
              <w:t xml:space="preserve"> derived from a report by Finity Consulting in September 2017</w:t>
            </w:r>
            <w:r w:rsidR="00F6364E">
              <w:rPr>
                <w:rFonts w:cstheme="minorHAnsi"/>
              </w:rPr>
              <w:t>,</w:t>
            </w:r>
            <w:r w:rsidR="00D33078">
              <w:rPr>
                <w:rFonts w:cstheme="minorHAnsi"/>
              </w:rPr>
              <w:t xml:space="preserve"> which </w:t>
            </w:r>
            <w:r w:rsidR="00293726">
              <w:rPr>
                <w:rFonts w:cstheme="minorHAnsi"/>
              </w:rPr>
              <w:t>will be used as the basis for calculating the 75 per cent liability outlined above</w:t>
            </w:r>
            <w:r>
              <w:rPr>
                <w:rFonts w:cstheme="minorHAnsi"/>
              </w:rPr>
              <w:t>:</w:t>
            </w:r>
          </w:p>
          <w:p w14:paraId="39EB0566" w14:textId="77777777" w:rsidR="0072698B" w:rsidRDefault="0072698B" w:rsidP="002469DC">
            <w:pPr>
              <w:spacing w:line="276" w:lineRule="auto"/>
              <w:rPr>
                <w:rFonts w:cstheme="minorHAnsi"/>
              </w:rPr>
            </w:pPr>
          </w:p>
          <w:tbl>
            <w:tblPr>
              <w:tblStyle w:val="TableGrid"/>
              <w:tblW w:w="0" w:type="auto"/>
              <w:tblLook w:val="04A0" w:firstRow="1" w:lastRow="0" w:firstColumn="1" w:lastColumn="0" w:noHBand="0" w:noVBand="1"/>
              <w:tblCaption w:val="Jurisdiction, number of survivors, percentage of liability"/>
            </w:tblPr>
            <w:tblGrid>
              <w:gridCol w:w="1340"/>
              <w:gridCol w:w="1729"/>
              <w:gridCol w:w="2265"/>
            </w:tblGrid>
            <w:tr w:rsidR="0072698B" w14:paraId="6CA36C40" w14:textId="77777777" w:rsidTr="00F44496">
              <w:trPr>
                <w:tblHeader/>
              </w:trPr>
              <w:tc>
                <w:tcPr>
                  <w:tcW w:w="1340" w:type="dxa"/>
                </w:tcPr>
                <w:p w14:paraId="083AE690" w14:textId="77777777" w:rsidR="0072698B" w:rsidRDefault="0072698B" w:rsidP="002469DC">
                  <w:pPr>
                    <w:rPr>
                      <w:rFonts w:cstheme="minorHAnsi"/>
                    </w:rPr>
                  </w:pPr>
                  <w:r>
                    <w:rPr>
                      <w:rFonts w:cstheme="minorHAnsi"/>
                    </w:rPr>
                    <w:t>Jurisdiction</w:t>
                  </w:r>
                </w:p>
              </w:tc>
              <w:tc>
                <w:tcPr>
                  <w:tcW w:w="1729" w:type="dxa"/>
                </w:tcPr>
                <w:p w14:paraId="56ABCC59" w14:textId="77777777" w:rsidR="0072698B" w:rsidRDefault="0072698B" w:rsidP="002469DC">
                  <w:pPr>
                    <w:rPr>
                      <w:rFonts w:cstheme="minorHAnsi"/>
                    </w:rPr>
                  </w:pPr>
                  <w:r>
                    <w:rPr>
                      <w:rFonts w:cstheme="minorHAnsi"/>
                    </w:rPr>
                    <w:t>No. of survivors</w:t>
                  </w:r>
                </w:p>
              </w:tc>
              <w:tc>
                <w:tcPr>
                  <w:tcW w:w="2265" w:type="dxa"/>
                </w:tcPr>
                <w:p w14:paraId="17CB485A" w14:textId="77777777" w:rsidR="0072698B" w:rsidRDefault="0072698B" w:rsidP="002469DC">
                  <w:pPr>
                    <w:rPr>
                      <w:rFonts w:cstheme="minorHAnsi"/>
                    </w:rPr>
                  </w:pPr>
                  <w:r>
                    <w:rPr>
                      <w:rFonts w:cstheme="minorHAnsi"/>
                    </w:rPr>
                    <w:t>Percentage of liability</w:t>
                  </w:r>
                </w:p>
              </w:tc>
            </w:tr>
            <w:tr w:rsidR="0072698B" w14:paraId="1297494C" w14:textId="77777777" w:rsidTr="0072698B">
              <w:tc>
                <w:tcPr>
                  <w:tcW w:w="1340" w:type="dxa"/>
                </w:tcPr>
                <w:p w14:paraId="547CBEFF" w14:textId="77777777" w:rsidR="0072698B" w:rsidRDefault="0072698B" w:rsidP="002469DC">
                  <w:pPr>
                    <w:rPr>
                      <w:rFonts w:cstheme="minorHAnsi"/>
                    </w:rPr>
                  </w:pPr>
                  <w:r>
                    <w:rPr>
                      <w:rFonts w:cstheme="minorHAnsi"/>
                    </w:rPr>
                    <w:t>NSW</w:t>
                  </w:r>
                </w:p>
              </w:tc>
              <w:tc>
                <w:tcPr>
                  <w:tcW w:w="1729" w:type="dxa"/>
                </w:tcPr>
                <w:p w14:paraId="50B81E45" w14:textId="77777777" w:rsidR="0072698B" w:rsidRDefault="0072698B" w:rsidP="0072698B">
                  <w:pPr>
                    <w:jc w:val="right"/>
                    <w:rPr>
                      <w:rFonts w:cstheme="minorHAnsi"/>
                    </w:rPr>
                  </w:pPr>
                  <w:r>
                    <w:rPr>
                      <w:rFonts w:cstheme="minorHAnsi"/>
                    </w:rPr>
                    <w:t>8,950</w:t>
                  </w:r>
                </w:p>
              </w:tc>
              <w:tc>
                <w:tcPr>
                  <w:tcW w:w="2265" w:type="dxa"/>
                </w:tcPr>
                <w:p w14:paraId="426E0A8B" w14:textId="77777777" w:rsidR="0072698B" w:rsidRDefault="0072698B" w:rsidP="0072698B">
                  <w:pPr>
                    <w:jc w:val="right"/>
                    <w:rPr>
                      <w:rFonts w:cstheme="minorHAnsi"/>
                    </w:rPr>
                  </w:pPr>
                  <w:r>
                    <w:rPr>
                      <w:rFonts w:cstheme="minorHAnsi"/>
                    </w:rPr>
                    <w:t>34</w:t>
                  </w:r>
                  <w:r w:rsidR="0074192A">
                    <w:rPr>
                      <w:rFonts w:cstheme="minorHAnsi"/>
                    </w:rPr>
                    <w:t>.45</w:t>
                  </w:r>
                  <w:r>
                    <w:rPr>
                      <w:rFonts w:cstheme="minorHAnsi"/>
                    </w:rPr>
                    <w:t>%</w:t>
                  </w:r>
                </w:p>
              </w:tc>
            </w:tr>
            <w:tr w:rsidR="0072698B" w14:paraId="05E06A3A" w14:textId="77777777" w:rsidTr="0072698B">
              <w:tc>
                <w:tcPr>
                  <w:tcW w:w="1340" w:type="dxa"/>
                </w:tcPr>
                <w:p w14:paraId="50E39112" w14:textId="77777777" w:rsidR="0072698B" w:rsidRDefault="0072698B" w:rsidP="002469DC">
                  <w:pPr>
                    <w:rPr>
                      <w:rFonts w:cstheme="minorHAnsi"/>
                    </w:rPr>
                  </w:pPr>
                  <w:r>
                    <w:rPr>
                      <w:rFonts w:cstheme="minorHAnsi"/>
                    </w:rPr>
                    <w:t>VIC</w:t>
                  </w:r>
                </w:p>
              </w:tc>
              <w:tc>
                <w:tcPr>
                  <w:tcW w:w="1729" w:type="dxa"/>
                </w:tcPr>
                <w:p w14:paraId="45413CAD" w14:textId="77777777" w:rsidR="0072698B" w:rsidRDefault="0072698B" w:rsidP="0072698B">
                  <w:pPr>
                    <w:jc w:val="right"/>
                    <w:rPr>
                      <w:rFonts w:cstheme="minorHAnsi"/>
                    </w:rPr>
                  </w:pPr>
                  <w:r>
                    <w:rPr>
                      <w:rFonts w:cstheme="minorHAnsi"/>
                    </w:rPr>
                    <w:t>5,290</w:t>
                  </w:r>
                </w:p>
              </w:tc>
              <w:tc>
                <w:tcPr>
                  <w:tcW w:w="2265" w:type="dxa"/>
                </w:tcPr>
                <w:p w14:paraId="72C18A38" w14:textId="77777777" w:rsidR="0072698B" w:rsidRDefault="0072698B" w:rsidP="0072698B">
                  <w:pPr>
                    <w:jc w:val="right"/>
                    <w:rPr>
                      <w:rFonts w:cstheme="minorHAnsi"/>
                    </w:rPr>
                  </w:pPr>
                  <w:r>
                    <w:rPr>
                      <w:rFonts w:cstheme="minorHAnsi"/>
                    </w:rPr>
                    <w:t>20</w:t>
                  </w:r>
                  <w:r w:rsidR="0074192A">
                    <w:rPr>
                      <w:rFonts w:cstheme="minorHAnsi"/>
                    </w:rPr>
                    <w:t>.36</w:t>
                  </w:r>
                  <w:r>
                    <w:rPr>
                      <w:rFonts w:cstheme="minorHAnsi"/>
                    </w:rPr>
                    <w:t>%</w:t>
                  </w:r>
                </w:p>
              </w:tc>
            </w:tr>
            <w:tr w:rsidR="0072698B" w14:paraId="3412C9B8" w14:textId="77777777" w:rsidTr="0072698B">
              <w:tc>
                <w:tcPr>
                  <w:tcW w:w="1340" w:type="dxa"/>
                </w:tcPr>
                <w:p w14:paraId="0D57EB7F" w14:textId="77777777" w:rsidR="0072698B" w:rsidRDefault="0072698B" w:rsidP="002469DC">
                  <w:pPr>
                    <w:rPr>
                      <w:rFonts w:cstheme="minorHAnsi"/>
                    </w:rPr>
                  </w:pPr>
                  <w:r>
                    <w:rPr>
                      <w:rFonts w:cstheme="minorHAnsi"/>
                    </w:rPr>
                    <w:t>QLD</w:t>
                  </w:r>
                </w:p>
              </w:tc>
              <w:tc>
                <w:tcPr>
                  <w:tcW w:w="1729" w:type="dxa"/>
                </w:tcPr>
                <w:p w14:paraId="00F21200" w14:textId="77777777" w:rsidR="0072698B" w:rsidRDefault="0072698B" w:rsidP="0072698B">
                  <w:pPr>
                    <w:jc w:val="right"/>
                    <w:rPr>
                      <w:rFonts w:cstheme="minorHAnsi"/>
                    </w:rPr>
                  </w:pPr>
                  <w:r>
                    <w:rPr>
                      <w:rFonts w:cstheme="minorHAnsi"/>
                    </w:rPr>
                    <w:t>5,030</w:t>
                  </w:r>
                </w:p>
              </w:tc>
              <w:tc>
                <w:tcPr>
                  <w:tcW w:w="2265" w:type="dxa"/>
                </w:tcPr>
                <w:p w14:paraId="61A93994" w14:textId="77777777" w:rsidR="0072698B" w:rsidRDefault="0072698B" w:rsidP="0072698B">
                  <w:pPr>
                    <w:jc w:val="right"/>
                    <w:rPr>
                      <w:rFonts w:cstheme="minorHAnsi"/>
                    </w:rPr>
                  </w:pPr>
                  <w:r>
                    <w:rPr>
                      <w:rFonts w:cstheme="minorHAnsi"/>
                    </w:rPr>
                    <w:t>19</w:t>
                  </w:r>
                  <w:r w:rsidR="0074192A">
                    <w:rPr>
                      <w:rFonts w:cstheme="minorHAnsi"/>
                    </w:rPr>
                    <w:t>.36</w:t>
                  </w:r>
                  <w:r>
                    <w:rPr>
                      <w:rFonts w:cstheme="minorHAnsi"/>
                    </w:rPr>
                    <w:t>%</w:t>
                  </w:r>
                </w:p>
              </w:tc>
            </w:tr>
            <w:tr w:rsidR="0072698B" w14:paraId="16F1CED7" w14:textId="77777777" w:rsidTr="0072698B">
              <w:tc>
                <w:tcPr>
                  <w:tcW w:w="1340" w:type="dxa"/>
                </w:tcPr>
                <w:p w14:paraId="4FD16CD0" w14:textId="77777777" w:rsidR="0072698B" w:rsidRDefault="0072698B" w:rsidP="002469DC">
                  <w:pPr>
                    <w:rPr>
                      <w:rFonts w:cstheme="minorHAnsi"/>
                    </w:rPr>
                  </w:pPr>
                  <w:r>
                    <w:rPr>
                      <w:rFonts w:cstheme="minorHAnsi"/>
                    </w:rPr>
                    <w:t>WA</w:t>
                  </w:r>
                </w:p>
              </w:tc>
              <w:tc>
                <w:tcPr>
                  <w:tcW w:w="1729" w:type="dxa"/>
                </w:tcPr>
                <w:p w14:paraId="304840A7" w14:textId="77777777" w:rsidR="0072698B" w:rsidRDefault="0072698B" w:rsidP="0072698B">
                  <w:pPr>
                    <w:jc w:val="right"/>
                    <w:rPr>
                      <w:rFonts w:cstheme="minorHAnsi"/>
                    </w:rPr>
                  </w:pPr>
                  <w:r>
                    <w:rPr>
                      <w:rFonts w:cstheme="minorHAnsi"/>
                    </w:rPr>
                    <w:t>2,395</w:t>
                  </w:r>
                </w:p>
              </w:tc>
              <w:tc>
                <w:tcPr>
                  <w:tcW w:w="2265" w:type="dxa"/>
                </w:tcPr>
                <w:p w14:paraId="5EE51F62" w14:textId="77777777" w:rsidR="0072698B" w:rsidRDefault="0072698B" w:rsidP="0072698B">
                  <w:pPr>
                    <w:jc w:val="right"/>
                    <w:rPr>
                      <w:rFonts w:cstheme="minorHAnsi"/>
                    </w:rPr>
                  </w:pPr>
                  <w:r>
                    <w:rPr>
                      <w:rFonts w:cstheme="minorHAnsi"/>
                    </w:rPr>
                    <w:t>9</w:t>
                  </w:r>
                  <w:r w:rsidR="0074192A">
                    <w:rPr>
                      <w:rFonts w:cstheme="minorHAnsi"/>
                    </w:rPr>
                    <w:t>.22</w:t>
                  </w:r>
                  <w:r>
                    <w:rPr>
                      <w:rFonts w:cstheme="minorHAnsi"/>
                    </w:rPr>
                    <w:t>%</w:t>
                  </w:r>
                </w:p>
              </w:tc>
            </w:tr>
            <w:tr w:rsidR="0072698B" w14:paraId="57B899C2" w14:textId="77777777" w:rsidTr="0072698B">
              <w:tc>
                <w:tcPr>
                  <w:tcW w:w="1340" w:type="dxa"/>
                </w:tcPr>
                <w:p w14:paraId="5598D895" w14:textId="77777777" w:rsidR="0072698B" w:rsidRDefault="0072698B" w:rsidP="002469DC">
                  <w:pPr>
                    <w:rPr>
                      <w:rFonts w:cstheme="minorHAnsi"/>
                    </w:rPr>
                  </w:pPr>
                  <w:r>
                    <w:rPr>
                      <w:rFonts w:cstheme="minorHAnsi"/>
                    </w:rPr>
                    <w:t>SA</w:t>
                  </w:r>
                </w:p>
              </w:tc>
              <w:tc>
                <w:tcPr>
                  <w:tcW w:w="1729" w:type="dxa"/>
                </w:tcPr>
                <w:p w14:paraId="63B9BB19" w14:textId="77777777" w:rsidR="0072698B" w:rsidRDefault="0072698B" w:rsidP="0072698B">
                  <w:pPr>
                    <w:jc w:val="right"/>
                    <w:rPr>
                      <w:rFonts w:cstheme="minorHAnsi"/>
                    </w:rPr>
                  </w:pPr>
                  <w:r>
                    <w:rPr>
                      <w:rFonts w:cstheme="minorHAnsi"/>
                    </w:rPr>
                    <w:t>1,690</w:t>
                  </w:r>
                </w:p>
              </w:tc>
              <w:tc>
                <w:tcPr>
                  <w:tcW w:w="2265" w:type="dxa"/>
                </w:tcPr>
                <w:p w14:paraId="674B884B" w14:textId="77777777" w:rsidR="0072698B" w:rsidRDefault="0074192A" w:rsidP="0072698B">
                  <w:pPr>
                    <w:jc w:val="right"/>
                    <w:rPr>
                      <w:rFonts w:cstheme="minorHAnsi"/>
                    </w:rPr>
                  </w:pPr>
                  <w:r>
                    <w:rPr>
                      <w:rFonts w:cstheme="minorHAnsi"/>
                    </w:rPr>
                    <w:t>6.51</w:t>
                  </w:r>
                  <w:r w:rsidR="0072698B">
                    <w:rPr>
                      <w:rFonts w:cstheme="minorHAnsi"/>
                    </w:rPr>
                    <w:t>%</w:t>
                  </w:r>
                </w:p>
              </w:tc>
            </w:tr>
            <w:tr w:rsidR="0072698B" w14:paraId="2E816906" w14:textId="77777777" w:rsidTr="0072698B">
              <w:tc>
                <w:tcPr>
                  <w:tcW w:w="1340" w:type="dxa"/>
                </w:tcPr>
                <w:p w14:paraId="5FEF929F" w14:textId="77777777" w:rsidR="0072698B" w:rsidRDefault="0072698B" w:rsidP="002469DC">
                  <w:pPr>
                    <w:rPr>
                      <w:rFonts w:cstheme="minorHAnsi"/>
                    </w:rPr>
                  </w:pPr>
                  <w:r>
                    <w:rPr>
                      <w:rFonts w:cstheme="minorHAnsi"/>
                    </w:rPr>
                    <w:t>TAS</w:t>
                  </w:r>
                </w:p>
              </w:tc>
              <w:tc>
                <w:tcPr>
                  <w:tcW w:w="1729" w:type="dxa"/>
                </w:tcPr>
                <w:p w14:paraId="04D8D43A" w14:textId="77777777" w:rsidR="0072698B" w:rsidRDefault="0072698B" w:rsidP="0072698B">
                  <w:pPr>
                    <w:jc w:val="right"/>
                    <w:rPr>
                      <w:rFonts w:cstheme="minorHAnsi"/>
                    </w:rPr>
                  </w:pPr>
                  <w:r>
                    <w:rPr>
                      <w:rFonts w:cstheme="minorHAnsi"/>
                    </w:rPr>
                    <w:t>1,115</w:t>
                  </w:r>
                </w:p>
              </w:tc>
              <w:tc>
                <w:tcPr>
                  <w:tcW w:w="2265" w:type="dxa"/>
                </w:tcPr>
                <w:p w14:paraId="0D526F38" w14:textId="77777777" w:rsidR="0072698B" w:rsidRDefault="0072698B" w:rsidP="0072698B">
                  <w:pPr>
                    <w:jc w:val="right"/>
                    <w:rPr>
                      <w:rFonts w:cstheme="minorHAnsi"/>
                    </w:rPr>
                  </w:pPr>
                  <w:r>
                    <w:rPr>
                      <w:rFonts w:cstheme="minorHAnsi"/>
                    </w:rPr>
                    <w:t>4</w:t>
                  </w:r>
                  <w:r w:rsidR="0074192A">
                    <w:rPr>
                      <w:rFonts w:cstheme="minorHAnsi"/>
                    </w:rPr>
                    <w:t>.29</w:t>
                  </w:r>
                  <w:r>
                    <w:rPr>
                      <w:rFonts w:cstheme="minorHAnsi"/>
                    </w:rPr>
                    <w:t>%</w:t>
                  </w:r>
                </w:p>
              </w:tc>
            </w:tr>
            <w:tr w:rsidR="0072698B" w14:paraId="7E22D149" w14:textId="77777777" w:rsidTr="0072698B">
              <w:tc>
                <w:tcPr>
                  <w:tcW w:w="1340" w:type="dxa"/>
                </w:tcPr>
                <w:p w14:paraId="35A6CF11" w14:textId="77777777" w:rsidR="0072698B" w:rsidRDefault="0072698B" w:rsidP="002469DC">
                  <w:pPr>
                    <w:rPr>
                      <w:rFonts w:cstheme="minorHAnsi"/>
                    </w:rPr>
                  </w:pPr>
                  <w:r>
                    <w:rPr>
                      <w:rFonts w:cstheme="minorHAnsi"/>
                    </w:rPr>
                    <w:t>C</w:t>
                  </w:r>
                  <w:r w:rsidR="000C571E">
                    <w:rPr>
                      <w:rFonts w:cstheme="minorHAnsi"/>
                    </w:rPr>
                    <w:t>wl</w:t>
                  </w:r>
                  <w:r>
                    <w:rPr>
                      <w:rFonts w:cstheme="minorHAnsi"/>
                    </w:rPr>
                    <w:t>th</w:t>
                  </w:r>
                </w:p>
              </w:tc>
              <w:tc>
                <w:tcPr>
                  <w:tcW w:w="1729" w:type="dxa"/>
                </w:tcPr>
                <w:p w14:paraId="5B628861" w14:textId="77777777" w:rsidR="0072698B" w:rsidRDefault="0072698B" w:rsidP="0072698B">
                  <w:pPr>
                    <w:jc w:val="right"/>
                    <w:rPr>
                      <w:rFonts w:cstheme="minorHAnsi"/>
                    </w:rPr>
                  </w:pPr>
                  <w:r>
                    <w:rPr>
                      <w:rFonts w:cstheme="minorHAnsi"/>
                    </w:rPr>
                    <w:t>955</w:t>
                  </w:r>
                </w:p>
              </w:tc>
              <w:tc>
                <w:tcPr>
                  <w:tcW w:w="2265" w:type="dxa"/>
                </w:tcPr>
                <w:p w14:paraId="6E16DCD5" w14:textId="77777777" w:rsidR="0072698B" w:rsidRDefault="0074192A" w:rsidP="0072698B">
                  <w:pPr>
                    <w:jc w:val="right"/>
                    <w:rPr>
                      <w:rFonts w:cstheme="minorHAnsi"/>
                    </w:rPr>
                  </w:pPr>
                  <w:r>
                    <w:rPr>
                      <w:rFonts w:cstheme="minorHAnsi"/>
                    </w:rPr>
                    <w:t>3.68</w:t>
                  </w:r>
                  <w:r w:rsidR="0072698B">
                    <w:rPr>
                      <w:rFonts w:cstheme="minorHAnsi"/>
                    </w:rPr>
                    <w:t>%</w:t>
                  </w:r>
                </w:p>
              </w:tc>
            </w:tr>
            <w:tr w:rsidR="0072698B" w14:paraId="196F5171" w14:textId="77777777" w:rsidTr="0072698B">
              <w:tc>
                <w:tcPr>
                  <w:tcW w:w="1340" w:type="dxa"/>
                </w:tcPr>
                <w:p w14:paraId="18C3CBBE" w14:textId="77777777" w:rsidR="0072698B" w:rsidRDefault="0072698B" w:rsidP="002469DC">
                  <w:pPr>
                    <w:rPr>
                      <w:rFonts w:cstheme="minorHAnsi"/>
                    </w:rPr>
                  </w:pPr>
                  <w:r>
                    <w:rPr>
                      <w:rFonts w:cstheme="minorHAnsi"/>
                    </w:rPr>
                    <w:t>NT</w:t>
                  </w:r>
                </w:p>
              </w:tc>
              <w:tc>
                <w:tcPr>
                  <w:tcW w:w="1729" w:type="dxa"/>
                </w:tcPr>
                <w:p w14:paraId="2A6BF2FE" w14:textId="77777777" w:rsidR="0072698B" w:rsidRDefault="0072698B" w:rsidP="0072698B">
                  <w:pPr>
                    <w:jc w:val="right"/>
                    <w:rPr>
                      <w:rFonts w:cstheme="minorHAnsi"/>
                    </w:rPr>
                  </w:pPr>
                  <w:r>
                    <w:rPr>
                      <w:rFonts w:cstheme="minorHAnsi"/>
                    </w:rPr>
                    <w:t>330</w:t>
                  </w:r>
                </w:p>
              </w:tc>
              <w:tc>
                <w:tcPr>
                  <w:tcW w:w="2265" w:type="dxa"/>
                </w:tcPr>
                <w:p w14:paraId="0A55D23E" w14:textId="77777777" w:rsidR="0072698B" w:rsidRDefault="0072698B" w:rsidP="0072698B">
                  <w:pPr>
                    <w:jc w:val="right"/>
                    <w:rPr>
                      <w:rFonts w:cstheme="minorHAnsi"/>
                    </w:rPr>
                  </w:pPr>
                  <w:r>
                    <w:rPr>
                      <w:rFonts w:cstheme="minorHAnsi"/>
                    </w:rPr>
                    <w:t>1</w:t>
                  </w:r>
                  <w:r w:rsidR="0074192A">
                    <w:rPr>
                      <w:rFonts w:cstheme="minorHAnsi"/>
                    </w:rPr>
                    <w:t>.27</w:t>
                  </w:r>
                  <w:r>
                    <w:rPr>
                      <w:rFonts w:cstheme="minorHAnsi"/>
                    </w:rPr>
                    <w:t>%</w:t>
                  </w:r>
                </w:p>
              </w:tc>
            </w:tr>
            <w:tr w:rsidR="0072698B" w14:paraId="6D501757" w14:textId="77777777" w:rsidTr="0072698B">
              <w:tc>
                <w:tcPr>
                  <w:tcW w:w="1340" w:type="dxa"/>
                </w:tcPr>
                <w:p w14:paraId="5E942960" w14:textId="77777777" w:rsidR="0072698B" w:rsidRDefault="0072698B" w:rsidP="002469DC">
                  <w:pPr>
                    <w:rPr>
                      <w:rFonts w:cstheme="minorHAnsi"/>
                    </w:rPr>
                  </w:pPr>
                  <w:r>
                    <w:rPr>
                      <w:rFonts w:cstheme="minorHAnsi"/>
                    </w:rPr>
                    <w:t>ACT</w:t>
                  </w:r>
                </w:p>
              </w:tc>
              <w:tc>
                <w:tcPr>
                  <w:tcW w:w="1729" w:type="dxa"/>
                </w:tcPr>
                <w:p w14:paraId="75043318" w14:textId="77777777" w:rsidR="0072698B" w:rsidRDefault="0072698B" w:rsidP="0072698B">
                  <w:pPr>
                    <w:jc w:val="right"/>
                    <w:rPr>
                      <w:rFonts w:cstheme="minorHAnsi"/>
                    </w:rPr>
                  </w:pPr>
                  <w:r>
                    <w:rPr>
                      <w:rFonts w:cstheme="minorHAnsi"/>
                    </w:rPr>
                    <w:t>225</w:t>
                  </w:r>
                </w:p>
              </w:tc>
              <w:tc>
                <w:tcPr>
                  <w:tcW w:w="2265" w:type="dxa"/>
                </w:tcPr>
                <w:p w14:paraId="3D291D26" w14:textId="77777777" w:rsidR="0072698B" w:rsidRDefault="0074192A" w:rsidP="0072698B">
                  <w:pPr>
                    <w:jc w:val="right"/>
                    <w:rPr>
                      <w:rFonts w:cstheme="minorHAnsi"/>
                    </w:rPr>
                  </w:pPr>
                  <w:r>
                    <w:rPr>
                      <w:rFonts w:cstheme="minorHAnsi"/>
                    </w:rPr>
                    <w:t>0.87</w:t>
                  </w:r>
                  <w:r w:rsidR="0072698B">
                    <w:rPr>
                      <w:rFonts w:cstheme="minorHAnsi"/>
                    </w:rPr>
                    <w:t>%</w:t>
                  </w:r>
                </w:p>
              </w:tc>
            </w:tr>
            <w:tr w:rsidR="0072698B" w14:paraId="414EA99F" w14:textId="77777777" w:rsidTr="0072698B">
              <w:tc>
                <w:tcPr>
                  <w:tcW w:w="1340" w:type="dxa"/>
                </w:tcPr>
                <w:p w14:paraId="349C4AF5" w14:textId="77777777" w:rsidR="0072698B" w:rsidRDefault="0072698B" w:rsidP="002469DC">
                  <w:pPr>
                    <w:rPr>
                      <w:rFonts w:cstheme="minorHAnsi"/>
                    </w:rPr>
                  </w:pPr>
                  <w:r>
                    <w:rPr>
                      <w:rFonts w:cstheme="minorHAnsi"/>
                    </w:rPr>
                    <w:t>Total</w:t>
                  </w:r>
                </w:p>
              </w:tc>
              <w:tc>
                <w:tcPr>
                  <w:tcW w:w="1729" w:type="dxa"/>
                </w:tcPr>
                <w:p w14:paraId="6AF477A3" w14:textId="77777777" w:rsidR="0072698B" w:rsidRDefault="0072698B" w:rsidP="0072698B">
                  <w:pPr>
                    <w:jc w:val="right"/>
                    <w:rPr>
                      <w:rFonts w:cstheme="minorHAnsi"/>
                    </w:rPr>
                  </w:pPr>
                  <w:r>
                    <w:rPr>
                      <w:rFonts w:cstheme="minorHAnsi"/>
                    </w:rPr>
                    <w:t>25,890</w:t>
                  </w:r>
                </w:p>
              </w:tc>
              <w:tc>
                <w:tcPr>
                  <w:tcW w:w="2265" w:type="dxa"/>
                </w:tcPr>
                <w:p w14:paraId="3F9E91DD" w14:textId="77777777" w:rsidR="0072698B" w:rsidRDefault="0072698B" w:rsidP="0072698B">
                  <w:pPr>
                    <w:jc w:val="right"/>
                    <w:rPr>
                      <w:rFonts w:cstheme="minorHAnsi"/>
                    </w:rPr>
                  </w:pPr>
                  <w:r>
                    <w:rPr>
                      <w:rFonts w:cstheme="minorHAnsi"/>
                    </w:rPr>
                    <w:t>100%</w:t>
                  </w:r>
                </w:p>
              </w:tc>
            </w:tr>
          </w:tbl>
          <w:p w14:paraId="01CE068B" w14:textId="77777777" w:rsidR="0033090C" w:rsidRPr="0033090C" w:rsidRDefault="0033090C" w:rsidP="002469DC">
            <w:pPr>
              <w:spacing w:line="276" w:lineRule="auto"/>
              <w:rPr>
                <w:rFonts w:cstheme="minorHAnsi"/>
              </w:rPr>
            </w:pPr>
            <w:r w:rsidRPr="0033090C">
              <w:rPr>
                <w:rFonts w:cstheme="minorHAnsi"/>
              </w:rPr>
              <w:t>Each Party except for the Commonwealth will have one vote. If a Party is represented by more than one member of the Board, then only one vote for that Party is to be submitted. In the event that multiple votes are submitted by one Party, the vote of the lead member shall be treated as the vote of that Party.</w:t>
            </w:r>
          </w:p>
          <w:p w14:paraId="57DDA470" w14:textId="77777777" w:rsidR="00BA029F" w:rsidRDefault="00BA029F" w:rsidP="00BA029F">
            <w:pPr>
              <w:spacing w:line="276" w:lineRule="auto"/>
              <w:rPr>
                <w:rFonts w:cstheme="minorHAnsi"/>
              </w:rPr>
            </w:pPr>
          </w:p>
          <w:p w14:paraId="6CFA4164" w14:textId="6F8F8D58" w:rsidR="00BA029F" w:rsidRPr="0033090C" w:rsidRDefault="00BA029F" w:rsidP="00BA029F">
            <w:pPr>
              <w:spacing w:line="276" w:lineRule="auto"/>
              <w:rPr>
                <w:rFonts w:cstheme="minorHAnsi"/>
              </w:rPr>
            </w:pPr>
            <w:r>
              <w:rPr>
                <w:rFonts w:cstheme="minorHAnsi"/>
              </w:rPr>
              <w:t>Where a party on the Board abstains from voting on a matter, then they are taken not to be a party on the Board for the purposes of calculating that vote</w:t>
            </w:r>
            <w:r w:rsidR="008B370E">
              <w:rPr>
                <w:rFonts w:cstheme="minorHAnsi"/>
              </w:rPr>
              <w:t xml:space="preserve">, unless otherwise specified throughout the Agreement. </w:t>
            </w:r>
          </w:p>
          <w:p w14:paraId="57AB8EF7" w14:textId="77777777" w:rsidR="0033090C" w:rsidRDefault="0033090C" w:rsidP="002469DC">
            <w:pPr>
              <w:spacing w:line="276" w:lineRule="auto"/>
              <w:rPr>
                <w:rFonts w:cstheme="minorHAnsi"/>
              </w:rPr>
            </w:pPr>
          </w:p>
          <w:p w14:paraId="6B987A76" w14:textId="77777777" w:rsidR="00D33078" w:rsidRPr="00827F78" w:rsidRDefault="00D33078" w:rsidP="002469DC">
            <w:pPr>
              <w:spacing w:line="276" w:lineRule="auto"/>
              <w:rPr>
                <w:rFonts w:cstheme="minorHAnsi"/>
                <w:u w:val="single"/>
              </w:rPr>
            </w:pPr>
            <w:r w:rsidRPr="00827F78">
              <w:rPr>
                <w:rFonts w:cstheme="minorHAnsi"/>
                <w:u w:val="single"/>
              </w:rPr>
              <w:t>Timeframes for voting</w:t>
            </w:r>
          </w:p>
          <w:p w14:paraId="539EEDD0" w14:textId="77777777" w:rsidR="00D33078" w:rsidRPr="0033090C" w:rsidRDefault="0033090C" w:rsidP="00D33078">
            <w:pPr>
              <w:spacing w:line="276" w:lineRule="auto"/>
              <w:rPr>
                <w:rFonts w:cstheme="minorHAnsi"/>
              </w:rPr>
            </w:pPr>
            <w:r w:rsidRPr="0033090C">
              <w:rPr>
                <w:rFonts w:cstheme="minorHAnsi"/>
              </w:rPr>
              <w:t xml:space="preserve">A Board member not attending a meeting may reserve </w:t>
            </w:r>
            <w:r w:rsidR="00D33078">
              <w:rPr>
                <w:rFonts w:cstheme="minorHAnsi"/>
              </w:rPr>
              <w:t>their</w:t>
            </w:r>
            <w:r w:rsidRPr="0033090C">
              <w:rPr>
                <w:rFonts w:cstheme="minorHAnsi"/>
              </w:rPr>
              <w:t xml:space="preserve"> vote by informing the Secretariat in writing before the date of the meeting that the member wishes to reserve </w:t>
            </w:r>
            <w:r w:rsidR="00D33078">
              <w:rPr>
                <w:rFonts w:cstheme="minorHAnsi"/>
              </w:rPr>
              <w:t>their</w:t>
            </w:r>
            <w:r w:rsidRPr="0033090C">
              <w:rPr>
                <w:rFonts w:cstheme="minorHAnsi"/>
              </w:rPr>
              <w:t xml:space="preserve"> vote. The member may then cast a vote after the meeting within 14 days of the meeting</w:t>
            </w:r>
            <w:r w:rsidR="0072698B">
              <w:rPr>
                <w:rFonts w:cstheme="minorHAnsi"/>
              </w:rPr>
              <w:t xml:space="preserve"> (unless a different time limit has been set by the Board)</w:t>
            </w:r>
            <w:r w:rsidRPr="0033090C">
              <w:rPr>
                <w:rFonts w:cstheme="minorHAnsi"/>
              </w:rPr>
              <w:t xml:space="preserve">. </w:t>
            </w:r>
            <w:r w:rsidR="00D33078">
              <w:rPr>
                <w:rFonts w:cstheme="minorHAnsi"/>
              </w:rPr>
              <w:t xml:space="preserve"> If members do not cast their vote within the </w:t>
            </w:r>
            <w:r w:rsidR="00827F78">
              <w:rPr>
                <w:rFonts w:cstheme="minorHAnsi"/>
              </w:rPr>
              <w:t xml:space="preserve">required </w:t>
            </w:r>
            <w:r w:rsidR="00D33078">
              <w:rPr>
                <w:rFonts w:cstheme="minorHAnsi"/>
              </w:rPr>
              <w:t>timeframe, they are taken to have abstained from the vote.</w:t>
            </w:r>
          </w:p>
          <w:p w14:paraId="1316229A" w14:textId="77777777" w:rsidR="0033090C" w:rsidRPr="0033090C" w:rsidRDefault="0033090C" w:rsidP="002469DC">
            <w:pPr>
              <w:spacing w:line="276" w:lineRule="auto"/>
              <w:rPr>
                <w:rFonts w:cstheme="minorHAnsi"/>
              </w:rPr>
            </w:pPr>
          </w:p>
          <w:p w14:paraId="533A1FD9" w14:textId="1CCD6B6D" w:rsidR="0033090C" w:rsidRPr="0033090C" w:rsidRDefault="0033090C" w:rsidP="002469DC">
            <w:pPr>
              <w:spacing w:line="276" w:lineRule="auto"/>
              <w:rPr>
                <w:rFonts w:cstheme="minorHAnsi"/>
              </w:rPr>
            </w:pPr>
            <w:r w:rsidRPr="0033090C">
              <w:rPr>
                <w:rFonts w:cstheme="minorHAnsi"/>
              </w:rPr>
              <w:t>Board members may be required to vote on a proposed amendment to legislation or rules outside of a formal meeting of the Board</w:t>
            </w:r>
            <w:r w:rsidR="008B370E">
              <w:rPr>
                <w:rFonts w:cstheme="minorHAnsi"/>
              </w:rPr>
              <w:t xml:space="preserve">. </w:t>
            </w:r>
            <w:r w:rsidR="00827F78">
              <w:rPr>
                <w:rFonts w:cstheme="minorHAnsi"/>
              </w:rPr>
              <w:t>Members will be required to cast a vote within 14 days (unless a different time limit has been set by the Board), and if members do not cast their vote within the required timeframe, they are taken to have abstained from the vote.</w:t>
            </w:r>
          </w:p>
          <w:p w14:paraId="77E4A09E" w14:textId="77777777" w:rsidR="0033090C" w:rsidRPr="0033090C" w:rsidRDefault="0033090C" w:rsidP="002469DC">
            <w:pPr>
              <w:spacing w:line="276" w:lineRule="auto"/>
              <w:rPr>
                <w:rFonts w:cstheme="minorHAnsi"/>
              </w:rPr>
            </w:pPr>
          </w:p>
          <w:p w14:paraId="18F2D6F8" w14:textId="77777777" w:rsidR="0033090C" w:rsidRPr="0033090C" w:rsidRDefault="0033090C" w:rsidP="002469DC">
            <w:pPr>
              <w:spacing w:line="276" w:lineRule="auto"/>
              <w:rPr>
                <w:rFonts w:cstheme="minorHAnsi"/>
              </w:rPr>
            </w:pPr>
            <w:r w:rsidRPr="0033090C">
              <w:rPr>
                <w:rFonts w:cstheme="minorHAnsi"/>
              </w:rPr>
              <w:t>Consideration by the Board is not required for the following matters:</w:t>
            </w:r>
          </w:p>
          <w:p w14:paraId="372DAE74" w14:textId="2BB23467" w:rsidR="0033090C" w:rsidRPr="00AB1444" w:rsidRDefault="0033090C" w:rsidP="00AB1444">
            <w:pPr>
              <w:pStyle w:val="ListParagraph"/>
              <w:numPr>
                <w:ilvl w:val="0"/>
                <w:numId w:val="48"/>
              </w:numPr>
              <w:spacing w:before="120" w:line="276" w:lineRule="auto"/>
              <w:rPr>
                <w:rFonts w:cstheme="minorHAnsi"/>
              </w:rPr>
            </w:pPr>
            <w:r w:rsidRPr="00F6364E">
              <w:rPr>
                <w:rFonts w:cstheme="minorHAnsi"/>
                <w:u w:val="single"/>
              </w:rPr>
              <w:t>minor</w:t>
            </w:r>
            <w:r w:rsidR="004C17A6" w:rsidRPr="00F6364E">
              <w:rPr>
                <w:rFonts w:cstheme="minorHAnsi"/>
                <w:u w:val="single"/>
              </w:rPr>
              <w:t xml:space="preserve"> or </w:t>
            </w:r>
            <w:r w:rsidRPr="00F6364E">
              <w:rPr>
                <w:rFonts w:cstheme="minorHAnsi"/>
                <w:u w:val="single"/>
              </w:rPr>
              <w:t>technical changes to the primary legislation and Rules</w:t>
            </w:r>
            <w:r w:rsidR="00031619">
              <w:rPr>
                <w:rFonts w:cstheme="minorHAnsi"/>
                <w:u w:val="single"/>
              </w:rPr>
              <w:t xml:space="preserve"> </w:t>
            </w:r>
            <w:r w:rsidR="00031619" w:rsidRPr="00793348">
              <w:rPr>
                <w:rFonts w:cstheme="minorHAnsi"/>
              </w:rPr>
              <w:t xml:space="preserve">(where there is no cost impact directly to participants or it relates only to Commonwealth exposure, for example the ability of the Commonwealth to waive debts or invoicing, and it is not a major design decision requiring either a unanimous or </w:t>
            </w:r>
            <w:r w:rsidR="002D2663" w:rsidRPr="00793348">
              <w:rPr>
                <w:rFonts w:cstheme="minorHAnsi"/>
              </w:rPr>
              <w:t>two</w:t>
            </w:r>
            <w:r w:rsidR="002D2663">
              <w:rPr>
                <w:rFonts w:cstheme="minorHAnsi"/>
              </w:rPr>
              <w:t>-tier</w:t>
            </w:r>
            <w:r w:rsidR="002D2663" w:rsidRPr="00793348">
              <w:rPr>
                <w:rFonts w:cstheme="minorHAnsi"/>
              </w:rPr>
              <w:t xml:space="preserve"> </w:t>
            </w:r>
            <w:r w:rsidR="00031619" w:rsidRPr="00793348">
              <w:rPr>
                <w:rFonts w:cstheme="minorHAnsi"/>
              </w:rPr>
              <w:t>vote)</w:t>
            </w:r>
            <w:r w:rsidR="002D30EB">
              <w:rPr>
                <w:rFonts w:cstheme="minorHAnsi"/>
              </w:rPr>
              <w:t>.</w:t>
            </w:r>
            <w:r w:rsidR="00AB1444">
              <w:rPr>
                <w:rFonts w:cstheme="minorHAnsi"/>
              </w:rPr>
              <w:t xml:space="preserve"> </w:t>
            </w:r>
            <w:r w:rsidR="00AB1444" w:rsidRPr="000C521F">
              <w:rPr>
                <w:rFonts w:cstheme="minorHAnsi"/>
              </w:rPr>
              <w:t xml:space="preserve">The Commonwealth </w:t>
            </w:r>
            <w:r w:rsidR="000C571E">
              <w:rPr>
                <w:rFonts w:cstheme="minorHAnsi"/>
              </w:rPr>
              <w:t>will notify and consult with</w:t>
            </w:r>
            <w:r w:rsidR="00AB1444">
              <w:rPr>
                <w:rFonts w:cstheme="minorHAnsi"/>
              </w:rPr>
              <w:t xml:space="preserve"> participating </w:t>
            </w:r>
            <w:r w:rsidR="000C571E">
              <w:rPr>
                <w:rFonts w:cstheme="minorHAnsi"/>
              </w:rPr>
              <w:t>s</w:t>
            </w:r>
            <w:r w:rsidR="00AB1444">
              <w:rPr>
                <w:rFonts w:cstheme="minorHAnsi"/>
              </w:rPr>
              <w:t xml:space="preserve">tate and </w:t>
            </w:r>
            <w:r w:rsidR="000C571E">
              <w:rPr>
                <w:rFonts w:cstheme="minorHAnsi"/>
              </w:rPr>
              <w:t>t</w:t>
            </w:r>
            <w:r w:rsidR="00AB1444">
              <w:rPr>
                <w:rFonts w:cstheme="minorHAnsi"/>
              </w:rPr>
              <w:t>erritory government officials</w:t>
            </w:r>
            <w:r w:rsidR="00AB1444" w:rsidRPr="000C521F">
              <w:rPr>
                <w:rFonts w:cstheme="minorHAnsi"/>
              </w:rPr>
              <w:t xml:space="preserve"> at the earliest opportunity</w:t>
            </w:r>
            <w:r w:rsidR="00AB1444">
              <w:rPr>
                <w:rFonts w:cstheme="minorHAnsi"/>
              </w:rPr>
              <w:t xml:space="preserve"> on proposed </w:t>
            </w:r>
            <w:r w:rsidR="004C17A6" w:rsidRPr="00F6364E">
              <w:rPr>
                <w:rFonts w:cstheme="minorHAnsi"/>
              </w:rPr>
              <w:t>minor or technical change</w:t>
            </w:r>
            <w:r w:rsidR="00AB1444">
              <w:rPr>
                <w:rFonts w:cstheme="minorHAnsi"/>
              </w:rPr>
              <w:t>s</w:t>
            </w:r>
            <w:r w:rsidR="004C17A6" w:rsidRPr="00AB1444">
              <w:rPr>
                <w:rFonts w:cstheme="minorHAnsi"/>
              </w:rPr>
              <w:t xml:space="preserve"> and will only make the proposed change if no </w:t>
            </w:r>
            <w:r w:rsidR="00AB1444">
              <w:rPr>
                <w:rFonts w:cstheme="minorHAnsi"/>
              </w:rPr>
              <w:t>jurisdiction</w:t>
            </w:r>
            <w:r w:rsidR="004C17A6" w:rsidRPr="00AB1444">
              <w:rPr>
                <w:rFonts w:cstheme="minorHAnsi"/>
              </w:rPr>
              <w:t xml:space="preserve"> provides written objection </w:t>
            </w:r>
            <w:r w:rsidR="00AB1444">
              <w:rPr>
                <w:rFonts w:cstheme="minorHAnsi"/>
              </w:rPr>
              <w:t xml:space="preserve">or indicates that further consultation is required </w:t>
            </w:r>
            <w:r w:rsidR="004C17A6" w:rsidRPr="00AB1444">
              <w:rPr>
                <w:rFonts w:cstheme="minorHAnsi"/>
              </w:rPr>
              <w:t xml:space="preserve">within </w:t>
            </w:r>
            <w:r w:rsidR="00827F78" w:rsidRPr="00AB1444">
              <w:rPr>
                <w:rFonts w:cstheme="minorHAnsi"/>
              </w:rPr>
              <w:t>ten working</w:t>
            </w:r>
            <w:r w:rsidR="004C17A6" w:rsidRPr="00AB1444">
              <w:rPr>
                <w:rFonts w:cstheme="minorHAnsi"/>
              </w:rPr>
              <w:t xml:space="preserve"> days.</w:t>
            </w:r>
          </w:p>
          <w:p w14:paraId="6E8A611E" w14:textId="77777777" w:rsidR="0033090C" w:rsidRPr="0033090C" w:rsidRDefault="0033090C" w:rsidP="000C521F">
            <w:pPr>
              <w:pStyle w:val="ListParagraph"/>
              <w:numPr>
                <w:ilvl w:val="0"/>
                <w:numId w:val="48"/>
              </w:numPr>
              <w:spacing w:before="120" w:line="276" w:lineRule="auto"/>
              <w:rPr>
                <w:rFonts w:cstheme="minorHAnsi"/>
              </w:rPr>
            </w:pPr>
            <w:r w:rsidRPr="00F6364E">
              <w:rPr>
                <w:rFonts w:cstheme="minorHAnsi"/>
                <w:u w:val="single"/>
              </w:rPr>
              <w:t>policy documents</w:t>
            </w:r>
            <w:r w:rsidRPr="0033090C">
              <w:rPr>
                <w:rFonts w:cstheme="minorHAnsi"/>
              </w:rPr>
              <w:t xml:space="preserve"> (where it does not impact participation costs and or major Scheme design)</w:t>
            </w:r>
            <w:r w:rsidR="000C521F">
              <w:rPr>
                <w:rFonts w:cstheme="minorHAnsi"/>
              </w:rPr>
              <w:t xml:space="preserve">. </w:t>
            </w:r>
            <w:r w:rsidR="000C521F" w:rsidRPr="000C521F">
              <w:rPr>
                <w:rFonts w:cstheme="minorHAnsi"/>
              </w:rPr>
              <w:t>The Commonwealth will notify and consult with</w:t>
            </w:r>
            <w:r w:rsidR="00C463B6">
              <w:rPr>
                <w:rFonts w:cstheme="minorHAnsi"/>
              </w:rPr>
              <w:t xml:space="preserve"> participating </w:t>
            </w:r>
            <w:r w:rsidR="002D05DC">
              <w:rPr>
                <w:rFonts w:cstheme="minorHAnsi"/>
              </w:rPr>
              <w:t>s</w:t>
            </w:r>
            <w:r w:rsidR="00C463B6">
              <w:rPr>
                <w:rFonts w:cstheme="minorHAnsi"/>
              </w:rPr>
              <w:t xml:space="preserve">tate and </w:t>
            </w:r>
            <w:r w:rsidR="002D05DC">
              <w:rPr>
                <w:rFonts w:cstheme="minorHAnsi"/>
              </w:rPr>
              <w:t>t</w:t>
            </w:r>
            <w:r w:rsidR="00C463B6">
              <w:rPr>
                <w:rFonts w:cstheme="minorHAnsi"/>
              </w:rPr>
              <w:t>erritory government officials</w:t>
            </w:r>
            <w:r w:rsidR="000C521F" w:rsidRPr="000C521F">
              <w:rPr>
                <w:rFonts w:cstheme="minorHAnsi"/>
              </w:rPr>
              <w:t xml:space="preserve"> at the earliest opportunity</w:t>
            </w:r>
            <w:r w:rsidR="000C521F">
              <w:rPr>
                <w:rFonts w:cstheme="minorHAnsi"/>
              </w:rPr>
              <w:t xml:space="preserve"> on any proposed policy changes to policy documents</w:t>
            </w:r>
            <w:r w:rsidR="000C521F" w:rsidRPr="000C521F">
              <w:rPr>
                <w:rFonts w:cstheme="minorHAnsi"/>
              </w:rPr>
              <w:t xml:space="preserve">.  </w:t>
            </w:r>
            <w:r w:rsidR="00C463B6">
              <w:rPr>
                <w:rFonts w:cstheme="minorHAnsi"/>
              </w:rPr>
              <w:t>Officials</w:t>
            </w:r>
            <w:r w:rsidR="000C521F" w:rsidRPr="000C521F">
              <w:rPr>
                <w:rFonts w:cstheme="minorHAnsi"/>
              </w:rPr>
              <w:t xml:space="preserve"> will, within </w:t>
            </w:r>
            <w:r w:rsidR="00882484">
              <w:rPr>
                <w:rFonts w:cstheme="minorHAnsi"/>
              </w:rPr>
              <w:t>ten</w:t>
            </w:r>
            <w:r w:rsidR="00882484" w:rsidRPr="000C521F">
              <w:rPr>
                <w:rFonts w:cstheme="minorHAnsi"/>
              </w:rPr>
              <w:t xml:space="preserve"> </w:t>
            </w:r>
            <w:r w:rsidR="000C521F" w:rsidRPr="000C521F">
              <w:rPr>
                <w:rFonts w:cstheme="minorHAnsi"/>
              </w:rPr>
              <w:t>working days, respond with any concerns that they have and whether further consultation is required.</w:t>
            </w:r>
          </w:p>
          <w:p w14:paraId="4DBCB8F4" w14:textId="0F9EF3C4" w:rsidR="0033090C" w:rsidRPr="0033090C" w:rsidRDefault="00EE7B26" w:rsidP="002469DC">
            <w:pPr>
              <w:pStyle w:val="ListParagraph"/>
              <w:numPr>
                <w:ilvl w:val="0"/>
                <w:numId w:val="48"/>
              </w:numPr>
              <w:spacing w:before="120" w:line="276" w:lineRule="auto"/>
              <w:rPr>
                <w:rFonts w:cstheme="minorHAnsi"/>
              </w:rPr>
            </w:pPr>
            <w:r>
              <w:rPr>
                <w:rFonts w:cstheme="minorHAnsi"/>
              </w:rPr>
              <w:t>service delivery and ICT</w:t>
            </w:r>
            <w:r w:rsidRPr="0033090C">
              <w:rPr>
                <w:rFonts w:cstheme="minorHAnsi"/>
              </w:rPr>
              <w:t xml:space="preserve"> </w:t>
            </w:r>
            <w:r w:rsidR="0033090C" w:rsidRPr="0033090C">
              <w:rPr>
                <w:rFonts w:cstheme="minorHAnsi"/>
              </w:rPr>
              <w:t>changes</w:t>
            </w:r>
          </w:p>
          <w:p w14:paraId="5C10489F" w14:textId="77777777" w:rsidR="0033090C" w:rsidRPr="0033090C" w:rsidRDefault="0033090C" w:rsidP="002469DC">
            <w:pPr>
              <w:pStyle w:val="ListParagraph"/>
              <w:numPr>
                <w:ilvl w:val="0"/>
                <w:numId w:val="48"/>
              </w:numPr>
              <w:spacing w:before="120" w:line="276" w:lineRule="auto"/>
              <w:rPr>
                <w:rFonts w:cstheme="minorHAnsi"/>
              </w:rPr>
            </w:pPr>
            <w:r w:rsidRPr="0033090C">
              <w:rPr>
                <w:rFonts w:cstheme="minorHAnsi"/>
              </w:rPr>
              <w:t>changes to letters, application form and website</w:t>
            </w:r>
          </w:p>
          <w:p w14:paraId="77BEEFBF" w14:textId="77777777" w:rsidR="0033090C" w:rsidRPr="00701444" w:rsidRDefault="0033090C" w:rsidP="002469DC">
            <w:pPr>
              <w:pStyle w:val="ListParagraph"/>
              <w:numPr>
                <w:ilvl w:val="0"/>
                <w:numId w:val="48"/>
              </w:numPr>
              <w:spacing w:before="120" w:line="276" w:lineRule="auto"/>
              <w:rPr>
                <w:rFonts w:cs="Arial"/>
              </w:rPr>
            </w:pPr>
            <w:r w:rsidRPr="0033090C">
              <w:rPr>
                <w:rFonts w:cstheme="minorHAnsi"/>
              </w:rPr>
              <w:t>communications campaign</w:t>
            </w:r>
            <w:r w:rsidRPr="00701444">
              <w:rPr>
                <w:rFonts w:cs="Arial"/>
              </w:rPr>
              <w:t xml:space="preserve"> </w:t>
            </w:r>
          </w:p>
        </w:tc>
      </w:tr>
    </w:tbl>
    <w:p w14:paraId="744150B4" w14:textId="77777777" w:rsidR="0033090C" w:rsidRPr="00B91E3E" w:rsidRDefault="0033090C" w:rsidP="0033090C"/>
    <w:p w14:paraId="08C1EE53" w14:textId="77777777" w:rsidR="0033090C" w:rsidRDefault="0033090C" w:rsidP="0033090C">
      <w:pPr>
        <w:spacing w:after="120"/>
        <w:rPr>
          <w:rFonts w:cs="Arial"/>
        </w:rPr>
      </w:pPr>
    </w:p>
    <w:p w14:paraId="12E08D0B" w14:textId="77777777" w:rsidR="0033090C" w:rsidRDefault="0033090C" w:rsidP="0033090C">
      <w:pPr>
        <w:spacing w:after="120"/>
        <w:rPr>
          <w:rFonts w:cs="Arial"/>
        </w:rPr>
      </w:pPr>
    </w:p>
    <w:p w14:paraId="4B8F9CE3" w14:textId="77777777" w:rsidR="0071445C" w:rsidRPr="00204F58" w:rsidRDefault="0071445C" w:rsidP="0071445C">
      <w:pPr>
        <w:spacing w:after="0" w:line="240" w:lineRule="auto"/>
        <w:rPr>
          <w:rFonts w:ascii="Calibri" w:hAnsi="Calibri" w:cs="Calibri"/>
          <w:sz w:val="23"/>
          <w:szCs w:val="23"/>
        </w:rPr>
      </w:pPr>
      <w:r>
        <w:rPr>
          <w:rFonts w:ascii="Calibri" w:hAnsi="Calibri" w:cs="Calibri"/>
          <w:color w:val="365F91" w:themeColor="accent1" w:themeShade="BF"/>
          <w:sz w:val="36"/>
          <w:szCs w:val="36"/>
        </w:rPr>
        <w:br w:type="page"/>
      </w:r>
    </w:p>
    <w:p w14:paraId="5F828BA7" w14:textId="431547A6" w:rsidR="0071445C" w:rsidRDefault="0071445C" w:rsidP="0071445C">
      <w:pPr>
        <w:pStyle w:val="EndnoteText"/>
        <w:spacing w:after="120" w:line="276" w:lineRule="auto"/>
        <w:jc w:val="right"/>
        <w:rPr>
          <w:rFonts w:ascii="Calibri" w:eastAsiaTheme="minorHAnsi" w:hAnsi="Calibri" w:cs="Calibri"/>
          <w:color w:val="365F91" w:themeColor="accent1" w:themeShade="BF"/>
          <w:sz w:val="36"/>
          <w:szCs w:val="36"/>
          <w:lang w:val="en-AU" w:eastAsia="en-US"/>
        </w:rPr>
      </w:pPr>
      <w:r w:rsidRPr="000E63CC">
        <w:rPr>
          <w:rFonts w:ascii="Calibri" w:eastAsiaTheme="minorHAnsi" w:hAnsi="Calibri" w:cs="Calibri"/>
          <w:color w:val="365F91" w:themeColor="accent1" w:themeShade="BF"/>
          <w:sz w:val="36"/>
          <w:szCs w:val="36"/>
          <w:lang w:val="en-AU" w:eastAsia="en-US"/>
        </w:rPr>
        <w:t>Schedule B</w:t>
      </w:r>
    </w:p>
    <w:p w14:paraId="03EC4727" w14:textId="77777777" w:rsidR="00635D2A" w:rsidRPr="00635D2A" w:rsidRDefault="00635D2A" w:rsidP="00635D2A">
      <w:pPr>
        <w:spacing w:after="0"/>
        <w:jc w:val="center"/>
        <w:rPr>
          <w:rFonts w:ascii="Calibri" w:hAnsi="Calibri" w:cs="Calibri"/>
          <w:caps/>
          <w:color w:val="365F91" w:themeColor="accent1" w:themeShade="BF"/>
          <w:sz w:val="36"/>
          <w:szCs w:val="36"/>
        </w:rPr>
      </w:pPr>
      <w:r w:rsidRPr="00635D2A">
        <w:rPr>
          <w:rFonts w:ascii="Calibri" w:hAnsi="Calibri" w:cs="Calibri"/>
          <w:caps/>
          <w:color w:val="365F91" w:themeColor="accent1" w:themeShade="BF"/>
          <w:sz w:val="36"/>
          <w:szCs w:val="36"/>
        </w:rPr>
        <w:t>Survivor Roundtable and Redress Scheme Committee</w:t>
      </w:r>
    </w:p>
    <w:p w14:paraId="226A8EBD" w14:textId="77777777" w:rsidR="00635D2A" w:rsidRPr="000E63CC" w:rsidRDefault="00635D2A" w:rsidP="0071445C">
      <w:pPr>
        <w:pStyle w:val="EndnoteText"/>
        <w:spacing w:after="120" w:line="276" w:lineRule="auto"/>
        <w:jc w:val="right"/>
        <w:rPr>
          <w:rFonts w:ascii="Calibri" w:hAnsi="Calibri" w:cs="Calibri"/>
          <w:color w:val="365F91" w:themeColor="accent1" w:themeShade="BF"/>
          <w:sz w:val="36"/>
          <w:szCs w:val="36"/>
        </w:rPr>
      </w:pPr>
    </w:p>
    <w:tbl>
      <w:tblPr>
        <w:tblStyle w:val="TableGrid"/>
        <w:tblW w:w="0" w:type="auto"/>
        <w:tblLook w:val="04A0" w:firstRow="1" w:lastRow="0" w:firstColumn="1" w:lastColumn="0" w:noHBand="0" w:noVBand="1"/>
        <w:tblDescription w:val="REDRESS SCHEME COMMITTEE"/>
      </w:tblPr>
      <w:tblGrid>
        <w:gridCol w:w="9016"/>
      </w:tblGrid>
      <w:tr w:rsidR="007A6282" w14:paraId="1BE12A0F" w14:textId="77777777" w:rsidTr="00F44496">
        <w:trPr>
          <w:tblHeader/>
        </w:trPr>
        <w:tc>
          <w:tcPr>
            <w:tcW w:w="9242" w:type="dxa"/>
            <w:shd w:val="clear" w:color="auto" w:fill="DBE5F1" w:themeFill="accent1" w:themeFillTint="33"/>
          </w:tcPr>
          <w:p w14:paraId="2E20B055" w14:textId="77777777" w:rsidR="007E7E8E" w:rsidRDefault="002A7033" w:rsidP="002469DC">
            <w:pPr>
              <w:tabs>
                <w:tab w:val="left" w:pos="9027"/>
              </w:tabs>
              <w:spacing w:line="276" w:lineRule="auto"/>
              <w:jc w:val="center"/>
              <w:rPr>
                <w:rFonts w:cs="Arial"/>
                <w:b/>
                <w:sz w:val="28"/>
                <w:szCs w:val="28"/>
              </w:rPr>
            </w:pPr>
            <w:r>
              <w:rPr>
                <w:rFonts w:cs="Arial"/>
                <w:b/>
                <w:sz w:val="28"/>
                <w:szCs w:val="28"/>
              </w:rPr>
              <w:t xml:space="preserve">Survivor Roundtable and </w:t>
            </w:r>
            <w:r w:rsidR="007A6282" w:rsidRPr="007A6282">
              <w:rPr>
                <w:rFonts w:cs="Arial"/>
                <w:b/>
                <w:sz w:val="28"/>
                <w:szCs w:val="28"/>
              </w:rPr>
              <w:t>Redress Scheme Committee</w:t>
            </w:r>
          </w:p>
          <w:p w14:paraId="2A942C26" w14:textId="3A9C6B7D" w:rsidR="007A6282" w:rsidRPr="007A6282" w:rsidRDefault="007E7E8E" w:rsidP="002469DC">
            <w:pPr>
              <w:tabs>
                <w:tab w:val="left" w:pos="9027"/>
              </w:tabs>
              <w:spacing w:line="276" w:lineRule="auto"/>
              <w:jc w:val="center"/>
              <w:rPr>
                <w:rFonts w:cs="Arial"/>
                <w:b/>
                <w:sz w:val="28"/>
                <w:szCs w:val="28"/>
              </w:rPr>
            </w:pPr>
            <w:r>
              <w:rPr>
                <w:rFonts w:cs="Arial"/>
                <w:b/>
                <w:sz w:val="28"/>
                <w:szCs w:val="28"/>
              </w:rPr>
              <w:t>Terms of Reference</w:t>
            </w:r>
          </w:p>
          <w:p w14:paraId="116E82C7" w14:textId="77777777" w:rsidR="007A6282" w:rsidRDefault="007A6282" w:rsidP="002469DC">
            <w:pPr>
              <w:autoSpaceDE w:val="0"/>
              <w:autoSpaceDN w:val="0"/>
              <w:adjustRightInd w:val="0"/>
              <w:spacing w:line="276" w:lineRule="auto"/>
              <w:rPr>
                <w:rFonts w:cs="Arial"/>
                <w:b/>
                <w:bCs/>
                <w:szCs w:val="26"/>
              </w:rPr>
            </w:pPr>
          </w:p>
          <w:p w14:paraId="044DA765" w14:textId="2D40DBFC" w:rsidR="002A7033" w:rsidRDefault="002A7033" w:rsidP="002469DC">
            <w:pPr>
              <w:autoSpaceDE w:val="0"/>
              <w:autoSpaceDN w:val="0"/>
              <w:adjustRightInd w:val="0"/>
              <w:spacing w:line="276" w:lineRule="auto"/>
              <w:rPr>
                <w:rFonts w:cs="Arial"/>
                <w:b/>
                <w:bCs/>
                <w:szCs w:val="26"/>
              </w:rPr>
            </w:pPr>
            <w:r>
              <w:rPr>
                <w:rFonts w:cs="Arial"/>
                <w:b/>
                <w:bCs/>
                <w:szCs w:val="26"/>
              </w:rPr>
              <w:t>Survivor Roundtable</w:t>
            </w:r>
          </w:p>
          <w:p w14:paraId="2C441157" w14:textId="5052B9A4" w:rsidR="002A7033" w:rsidRDefault="002A7033" w:rsidP="002469DC">
            <w:pPr>
              <w:autoSpaceDE w:val="0"/>
              <w:autoSpaceDN w:val="0"/>
              <w:adjustRightInd w:val="0"/>
              <w:spacing w:line="276" w:lineRule="auto"/>
              <w:rPr>
                <w:rFonts w:cs="Arial"/>
                <w:b/>
                <w:bCs/>
                <w:szCs w:val="26"/>
              </w:rPr>
            </w:pPr>
            <w:r>
              <w:rPr>
                <w:rFonts w:cs="Arial"/>
                <w:b/>
                <w:bCs/>
                <w:szCs w:val="26"/>
              </w:rPr>
              <w:t>Role and Purpose</w:t>
            </w:r>
          </w:p>
          <w:p w14:paraId="10A89D1A" w14:textId="6D9680DD" w:rsidR="002A7033" w:rsidRDefault="00C1312C" w:rsidP="002469DC">
            <w:pPr>
              <w:autoSpaceDE w:val="0"/>
              <w:autoSpaceDN w:val="0"/>
              <w:adjustRightInd w:val="0"/>
              <w:spacing w:line="276" w:lineRule="auto"/>
              <w:rPr>
                <w:rFonts w:cs="Arial"/>
                <w:bCs/>
                <w:szCs w:val="26"/>
              </w:rPr>
            </w:pPr>
            <w:r>
              <w:rPr>
                <w:rFonts w:cs="Arial"/>
                <w:bCs/>
                <w:szCs w:val="26"/>
              </w:rPr>
              <w:t>The purpose of the Survivor Roundtable (the Roundtable) will be to advise the Commonwealth Minister responsible for redress (Minister) and the Board about the performance of the Scheme with respect to the Service Charter and key operational issues affecting the survivor’s journey with the National Redress Scheme.</w:t>
            </w:r>
          </w:p>
          <w:p w14:paraId="20EC6470" w14:textId="47D62303" w:rsidR="00C1312C" w:rsidRDefault="00C1312C" w:rsidP="002469DC">
            <w:pPr>
              <w:autoSpaceDE w:val="0"/>
              <w:autoSpaceDN w:val="0"/>
              <w:adjustRightInd w:val="0"/>
              <w:spacing w:line="276" w:lineRule="auto"/>
              <w:rPr>
                <w:rFonts w:cs="Arial"/>
                <w:bCs/>
                <w:szCs w:val="26"/>
              </w:rPr>
            </w:pPr>
          </w:p>
          <w:p w14:paraId="7D0A0D37" w14:textId="1D7FA4EC" w:rsidR="00C1312C" w:rsidRDefault="00C1312C" w:rsidP="002469DC">
            <w:pPr>
              <w:autoSpaceDE w:val="0"/>
              <w:autoSpaceDN w:val="0"/>
              <w:adjustRightInd w:val="0"/>
              <w:spacing w:line="276" w:lineRule="auto"/>
              <w:rPr>
                <w:rFonts w:cs="Arial"/>
                <w:bCs/>
                <w:szCs w:val="26"/>
              </w:rPr>
            </w:pPr>
            <w:r>
              <w:rPr>
                <w:rFonts w:cs="Arial"/>
                <w:bCs/>
                <w:szCs w:val="26"/>
              </w:rPr>
              <w:t>The Roundtable will be consultative and advisory in nature.</w:t>
            </w:r>
          </w:p>
          <w:p w14:paraId="44E6C235" w14:textId="72039D23" w:rsidR="00C1312C" w:rsidRDefault="00C1312C" w:rsidP="002469DC">
            <w:pPr>
              <w:autoSpaceDE w:val="0"/>
              <w:autoSpaceDN w:val="0"/>
              <w:adjustRightInd w:val="0"/>
              <w:spacing w:line="276" w:lineRule="auto"/>
              <w:rPr>
                <w:rFonts w:cs="Arial"/>
                <w:bCs/>
                <w:szCs w:val="26"/>
              </w:rPr>
            </w:pPr>
          </w:p>
          <w:p w14:paraId="0FB03FC1" w14:textId="658EE843" w:rsidR="00C1312C" w:rsidRPr="006055F7" w:rsidRDefault="00C1312C" w:rsidP="002469DC">
            <w:pPr>
              <w:autoSpaceDE w:val="0"/>
              <w:autoSpaceDN w:val="0"/>
              <w:adjustRightInd w:val="0"/>
              <w:spacing w:line="276" w:lineRule="auto"/>
              <w:rPr>
                <w:rFonts w:cs="Arial"/>
                <w:b/>
                <w:bCs/>
                <w:szCs w:val="26"/>
              </w:rPr>
            </w:pPr>
            <w:r w:rsidRPr="006055F7">
              <w:rPr>
                <w:rFonts w:cs="Arial"/>
                <w:b/>
                <w:bCs/>
                <w:szCs w:val="26"/>
              </w:rPr>
              <w:t>Responsibilities</w:t>
            </w:r>
          </w:p>
          <w:p w14:paraId="2236D721" w14:textId="381C6D0E" w:rsidR="00C1312C" w:rsidRDefault="00C1312C" w:rsidP="002469DC">
            <w:pPr>
              <w:autoSpaceDE w:val="0"/>
              <w:autoSpaceDN w:val="0"/>
              <w:adjustRightInd w:val="0"/>
              <w:spacing w:line="276" w:lineRule="auto"/>
              <w:rPr>
                <w:rFonts w:cs="Arial"/>
                <w:bCs/>
                <w:szCs w:val="26"/>
              </w:rPr>
            </w:pPr>
            <w:r>
              <w:rPr>
                <w:rFonts w:cs="Arial"/>
                <w:bCs/>
                <w:szCs w:val="26"/>
              </w:rPr>
              <w:t>The Minister will consult with participants at the Roundtable about the operations of the National Redress Scheme that significantly affects survivors of institutional child sexual abuse who are engaging with the Scheme.  The advice brought forward from the Roundtable will be elevated through to the IJC to the Board.</w:t>
            </w:r>
          </w:p>
          <w:p w14:paraId="35907DEA" w14:textId="58E12E30" w:rsidR="00C1312C" w:rsidRDefault="00C1312C" w:rsidP="002469DC">
            <w:pPr>
              <w:autoSpaceDE w:val="0"/>
              <w:autoSpaceDN w:val="0"/>
              <w:adjustRightInd w:val="0"/>
              <w:spacing w:line="276" w:lineRule="auto"/>
              <w:rPr>
                <w:rFonts w:cs="Arial"/>
                <w:bCs/>
                <w:szCs w:val="26"/>
              </w:rPr>
            </w:pPr>
          </w:p>
          <w:p w14:paraId="51B5DDD3" w14:textId="2A813C5E" w:rsidR="00C1312C" w:rsidRDefault="00C1312C" w:rsidP="002469DC">
            <w:pPr>
              <w:autoSpaceDE w:val="0"/>
              <w:autoSpaceDN w:val="0"/>
              <w:adjustRightInd w:val="0"/>
              <w:spacing w:line="276" w:lineRule="auto"/>
              <w:rPr>
                <w:rFonts w:cs="Arial"/>
                <w:bCs/>
                <w:szCs w:val="26"/>
              </w:rPr>
            </w:pPr>
            <w:r>
              <w:rPr>
                <w:rFonts w:cs="Arial"/>
                <w:bCs/>
                <w:szCs w:val="26"/>
              </w:rPr>
              <w:t>The Roundtable will not consider or seek to influence decisions made in relation to individual applications.</w:t>
            </w:r>
          </w:p>
          <w:p w14:paraId="3AF5AE80" w14:textId="69EB1B0E" w:rsidR="00C1312C" w:rsidRDefault="00C1312C" w:rsidP="002469DC">
            <w:pPr>
              <w:autoSpaceDE w:val="0"/>
              <w:autoSpaceDN w:val="0"/>
              <w:adjustRightInd w:val="0"/>
              <w:spacing w:line="276" w:lineRule="auto"/>
              <w:rPr>
                <w:rFonts w:cs="Arial"/>
                <w:bCs/>
                <w:szCs w:val="26"/>
              </w:rPr>
            </w:pPr>
          </w:p>
          <w:p w14:paraId="7B79D4CE" w14:textId="57A1BFB6" w:rsidR="00C1312C" w:rsidRPr="006055F7" w:rsidRDefault="00C1312C" w:rsidP="002469DC">
            <w:pPr>
              <w:autoSpaceDE w:val="0"/>
              <w:autoSpaceDN w:val="0"/>
              <w:adjustRightInd w:val="0"/>
              <w:spacing w:line="276" w:lineRule="auto"/>
              <w:rPr>
                <w:rFonts w:cs="Arial"/>
                <w:b/>
                <w:bCs/>
                <w:szCs w:val="26"/>
              </w:rPr>
            </w:pPr>
            <w:r w:rsidRPr="006055F7">
              <w:rPr>
                <w:rFonts w:cs="Arial"/>
                <w:b/>
                <w:bCs/>
                <w:szCs w:val="26"/>
              </w:rPr>
              <w:t>Participants</w:t>
            </w:r>
          </w:p>
          <w:p w14:paraId="7344A0B3" w14:textId="625CE1C2" w:rsidR="00C1312C" w:rsidRDefault="00C1312C" w:rsidP="002469DC">
            <w:pPr>
              <w:autoSpaceDE w:val="0"/>
              <w:autoSpaceDN w:val="0"/>
              <w:adjustRightInd w:val="0"/>
              <w:spacing w:line="276" w:lineRule="auto"/>
              <w:rPr>
                <w:rFonts w:cs="Arial"/>
                <w:bCs/>
                <w:szCs w:val="26"/>
              </w:rPr>
            </w:pPr>
            <w:r>
              <w:rPr>
                <w:rFonts w:cs="Arial"/>
                <w:bCs/>
                <w:szCs w:val="26"/>
              </w:rPr>
              <w:t>The Roundtable will be chaired by the Minister, who may be supported by the responsible state or territory minister in the location where the roundtable is convened. Roundtable participants</w:t>
            </w:r>
            <w:r w:rsidR="006A7199">
              <w:rPr>
                <w:rFonts w:cs="Arial"/>
                <w:bCs/>
                <w:szCs w:val="26"/>
              </w:rPr>
              <w:t xml:space="preserve"> may vary from time to time </w:t>
            </w:r>
            <w:r w:rsidR="00513A89">
              <w:rPr>
                <w:rFonts w:cs="Arial"/>
                <w:bCs/>
                <w:szCs w:val="26"/>
              </w:rPr>
              <w:t xml:space="preserve">and include representation from survivors and survivor groups.  Participants </w:t>
            </w:r>
            <w:r w:rsidR="006A7199">
              <w:rPr>
                <w:rFonts w:cs="Arial"/>
                <w:bCs/>
                <w:szCs w:val="26"/>
              </w:rPr>
              <w:t xml:space="preserve">will be selected by the Minister from across Australia and </w:t>
            </w:r>
            <w:r w:rsidR="00513A89">
              <w:rPr>
                <w:rFonts w:cs="Arial"/>
                <w:bCs/>
                <w:szCs w:val="26"/>
              </w:rPr>
              <w:t xml:space="preserve">from </w:t>
            </w:r>
            <w:r w:rsidR="006A7199">
              <w:rPr>
                <w:rFonts w:cs="Arial"/>
                <w:bCs/>
                <w:szCs w:val="26"/>
              </w:rPr>
              <w:t xml:space="preserve">specific survivor groups.  The Minister will consider nominations provided by state and territory governments and survivor groups in selecting </w:t>
            </w:r>
            <w:r w:rsidR="00E85A01">
              <w:rPr>
                <w:rFonts w:cs="Arial"/>
                <w:bCs/>
                <w:szCs w:val="26"/>
              </w:rPr>
              <w:t xml:space="preserve">survivor and other </w:t>
            </w:r>
            <w:r w:rsidR="006A7199">
              <w:rPr>
                <w:rFonts w:cs="Arial"/>
                <w:bCs/>
                <w:szCs w:val="26"/>
              </w:rPr>
              <w:t>participants.</w:t>
            </w:r>
          </w:p>
          <w:p w14:paraId="52EEC36C" w14:textId="0374FF4B" w:rsidR="006A7199" w:rsidRDefault="006A7199" w:rsidP="002469DC">
            <w:pPr>
              <w:autoSpaceDE w:val="0"/>
              <w:autoSpaceDN w:val="0"/>
              <w:adjustRightInd w:val="0"/>
              <w:spacing w:line="276" w:lineRule="auto"/>
              <w:rPr>
                <w:rFonts w:cs="Arial"/>
                <w:bCs/>
                <w:szCs w:val="26"/>
              </w:rPr>
            </w:pPr>
          </w:p>
          <w:p w14:paraId="3A7295BF" w14:textId="4E3E0F69" w:rsidR="006A7199" w:rsidRDefault="006A7199" w:rsidP="002469DC">
            <w:pPr>
              <w:autoSpaceDE w:val="0"/>
              <w:autoSpaceDN w:val="0"/>
              <w:adjustRightInd w:val="0"/>
              <w:spacing w:line="276" w:lineRule="auto"/>
              <w:rPr>
                <w:rFonts w:cs="Arial"/>
                <w:bCs/>
                <w:szCs w:val="26"/>
              </w:rPr>
            </w:pPr>
            <w:r>
              <w:rPr>
                <w:rFonts w:cs="Arial"/>
                <w:bCs/>
                <w:szCs w:val="26"/>
              </w:rPr>
              <w:t>Participants are expected to respect the confidentiality of discussions and declare and avoid conflicts of interest and conflict of roles.</w:t>
            </w:r>
          </w:p>
          <w:p w14:paraId="3DE20E61" w14:textId="4FF602F7" w:rsidR="006A7199" w:rsidRDefault="006A7199" w:rsidP="002469DC">
            <w:pPr>
              <w:autoSpaceDE w:val="0"/>
              <w:autoSpaceDN w:val="0"/>
              <w:adjustRightInd w:val="0"/>
              <w:spacing w:line="276" w:lineRule="auto"/>
              <w:rPr>
                <w:rFonts w:cs="Arial"/>
                <w:bCs/>
                <w:szCs w:val="26"/>
              </w:rPr>
            </w:pPr>
          </w:p>
          <w:p w14:paraId="2BDCA9C7" w14:textId="2B459943" w:rsidR="006A7199" w:rsidRPr="006055F7" w:rsidRDefault="006A7199" w:rsidP="002469DC">
            <w:pPr>
              <w:autoSpaceDE w:val="0"/>
              <w:autoSpaceDN w:val="0"/>
              <w:adjustRightInd w:val="0"/>
              <w:spacing w:line="276" w:lineRule="auto"/>
              <w:rPr>
                <w:rFonts w:cs="Arial"/>
                <w:b/>
                <w:bCs/>
                <w:szCs w:val="26"/>
              </w:rPr>
            </w:pPr>
            <w:r w:rsidRPr="006055F7">
              <w:rPr>
                <w:rFonts w:cs="Arial"/>
                <w:b/>
                <w:bCs/>
                <w:szCs w:val="26"/>
              </w:rPr>
              <w:t>Meetings</w:t>
            </w:r>
          </w:p>
          <w:p w14:paraId="281562C7" w14:textId="7455925D" w:rsidR="006A7199" w:rsidRDefault="006A7199" w:rsidP="002469DC">
            <w:pPr>
              <w:autoSpaceDE w:val="0"/>
              <w:autoSpaceDN w:val="0"/>
              <w:adjustRightInd w:val="0"/>
              <w:spacing w:line="276" w:lineRule="auto"/>
              <w:rPr>
                <w:rFonts w:cs="Arial"/>
                <w:bCs/>
                <w:szCs w:val="26"/>
              </w:rPr>
            </w:pPr>
            <w:r>
              <w:rPr>
                <w:rFonts w:cs="Arial"/>
                <w:bCs/>
                <w:szCs w:val="26"/>
              </w:rPr>
              <w:t xml:space="preserve">The Minister will generally convene the Roundtable meeting annually.  Further Roundtable meetings may be convened at any time. The frequency of meetings may be reviewed at any time by the Minister. </w:t>
            </w:r>
            <w:r w:rsidR="00E85A01">
              <w:rPr>
                <w:rFonts w:cs="Arial"/>
                <w:bCs/>
                <w:szCs w:val="26"/>
              </w:rPr>
              <w:t>P</w:t>
            </w:r>
            <w:r>
              <w:rPr>
                <w:rFonts w:cs="Arial"/>
                <w:bCs/>
                <w:szCs w:val="26"/>
              </w:rPr>
              <w:t>articipants attending meetings</w:t>
            </w:r>
            <w:r w:rsidR="00E85A01">
              <w:rPr>
                <w:rFonts w:cs="Arial"/>
                <w:bCs/>
                <w:szCs w:val="26"/>
              </w:rPr>
              <w:t xml:space="preserve"> will have access to counselling support and be connected to further support following the meeting, if needed</w:t>
            </w:r>
            <w:r>
              <w:rPr>
                <w:rFonts w:cs="Arial"/>
                <w:bCs/>
                <w:szCs w:val="26"/>
              </w:rPr>
              <w:t>.</w:t>
            </w:r>
          </w:p>
          <w:p w14:paraId="01144F33" w14:textId="78912458" w:rsidR="006A7199" w:rsidRDefault="006A7199" w:rsidP="002469DC">
            <w:pPr>
              <w:autoSpaceDE w:val="0"/>
              <w:autoSpaceDN w:val="0"/>
              <w:adjustRightInd w:val="0"/>
              <w:spacing w:line="276" w:lineRule="auto"/>
              <w:rPr>
                <w:rFonts w:cs="Arial"/>
                <w:bCs/>
                <w:szCs w:val="26"/>
              </w:rPr>
            </w:pPr>
          </w:p>
          <w:p w14:paraId="732C43F2" w14:textId="77469C8F" w:rsidR="006A7199" w:rsidRDefault="006A7199" w:rsidP="002469DC">
            <w:pPr>
              <w:autoSpaceDE w:val="0"/>
              <w:autoSpaceDN w:val="0"/>
              <w:adjustRightInd w:val="0"/>
              <w:spacing w:line="276" w:lineRule="auto"/>
              <w:rPr>
                <w:rFonts w:cs="Arial"/>
                <w:bCs/>
                <w:szCs w:val="26"/>
              </w:rPr>
            </w:pPr>
            <w:r>
              <w:rPr>
                <w:rFonts w:cs="Arial"/>
                <w:bCs/>
                <w:szCs w:val="26"/>
              </w:rPr>
              <w:t xml:space="preserve">The Commonwealth Department responsible for operating the Scheme (currently the Department of Social Services) will be the secretariat for the Roundtable. </w:t>
            </w:r>
            <w:r w:rsidR="00E85A01">
              <w:rPr>
                <w:rFonts w:cs="Arial"/>
                <w:bCs/>
                <w:szCs w:val="26"/>
              </w:rPr>
              <w:t xml:space="preserve">An agenda and </w:t>
            </w:r>
            <w:r w:rsidR="009658EA">
              <w:rPr>
                <w:rFonts w:cs="Arial"/>
                <w:bCs/>
                <w:szCs w:val="26"/>
              </w:rPr>
              <w:t xml:space="preserve">meeting </w:t>
            </w:r>
            <w:r w:rsidR="00E85A01">
              <w:rPr>
                <w:rFonts w:cs="Arial"/>
                <w:bCs/>
                <w:szCs w:val="26"/>
              </w:rPr>
              <w:t xml:space="preserve">papers will be provided </w:t>
            </w:r>
            <w:r w:rsidR="009658EA">
              <w:rPr>
                <w:rFonts w:cs="Arial"/>
                <w:bCs/>
                <w:szCs w:val="26"/>
              </w:rPr>
              <w:t xml:space="preserve">to participants </w:t>
            </w:r>
            <w:r w:rsidR="00E85A01">
              <w:rPr>
                <w:rFonts w:cs="Arial"/>
                <w:bCs/>
                <w:szCs w:val="26"/>
              </w:rPr>
              <w:t xml:space="preserve">in advance of meetings. </w:t>
            </w:r>
            <w:r w:rsidR="009658EA">
              <w:rPr>
                <w:rFonts w:cs="Arial"/>
              </w:rPr>
              <w:t>The secretariat may obtain</w:t>
            </w:r>
            <w:r w:rsidR="009658EA" w:rsidRPr="004A436C">
              <w:rPr>
                <w:rFonts w:cs="Arial"/>
              </w:rPr>
              <w:t xml:space="preserve"> </w:t>
            </w:r>
            <w:r w:rsidR="009658EA">
              <w:rPr>
                <w:rFonts w:cs="Arial"/>
              </w:rPr>
              <w:t xml:space="preserve">participant’s </w:t>
            </w:r>
            <w:r w:rsidR="009658EA" w:rsidRPr="004A436C">
              <w:rPr>
                <w:rFonts w:cs="Arial"/>
              </w:rPr>
              <w:t xml:space="preserve">views </w:t>
            </w:r>
            <w:r w:rsidR="009658EA">
              <w:rPr>
                <w:rFonts w:cs="Arial"/>
              </w:rPr>
              <w:t>prior to the meeting to inform the agenda.</w:t>
            </w:r>
            <w:r w:rsidR="00E85A01">
              <w:rPr>
                <w:rFonts w:cs="Arial"/>
                <w:bCs/>
                <w:szCs w:val="26"/>
              </w:rPr>
              <w:t xml:space="preserve"> </w:t>
            </w:r>
            <w:r>
              <w:rPr>
                <w:rFonts w:cs="Arial"/>
                <w:bCs/>
                <w:szCs w:val="26"/>
              </w:rPr>
              <w:t xml:space="preserve">The secretariat </w:t>
            </w:r>
            <w:r w:rsidR="00E85A01">
              <w:rPr>
                <w:rFonts w:cs="Arial"/>
                <w:bCs/>
                <w:szCs w:val="26"/>
              </w:rPr>
              <w:t>will</w:t>
            </w:r>
            <w:r>
              <w:rPr>
                <w:rFonts w:cs="Arial"/>
                <w:bCs/>
                <w:szCs w:val="26"/>
              </w:rPr>
              <w:t xml:space="preserve"> prepare a record of the outcomes of these meetings.</w:t>
            </w:r>
          </w:p>
          <w:p w14:paraId="539ABC5C" w14:textId="1003D662" w:rsidR="006A7199" w:rsidRDefault="006A7199" w:rsidP="002469DC">
            <w:pPr>
              <w:autoSpaceDE w:val="0"/>
              <w:autoSpaceDN w:val="0"/>
              <w:adjustRightInd w:val="0"/>
              <w:spacing w:line="276" w:lineRule="auto"/>
              <w:rPr>
                <w:rFonts w:cs="Arial"/>
                <w:bCs/>
                <w:szCs w:val="26"/>
              </w:rPr>
            </w:pPr>
          </w:p>
          <w:p w14:paraId="7E441B61" w14:textId="4F998A77" w:rsidR="006A7199" w:rsidRPr="006055F7" w:rsidRDefault="006A7199" w:rsidP="002469DC">
            <w:pPr>
              <w:autoSpaceDE w:val="0"/>
              <w:autoSpaceDN w:val="0"/>
              <w:adjustRightInd w:val="0"/>
              <w:spacing w:line="276" w:lineRule="auto"/>
              <w:rPr>
                <w:rFonts w:cs="Arial"/>
                <w:bCs/>
                <w:szCs w:val="26"/>
              </w:rPr>
            </w:pPr>
            <w:r>
              <w:rPr>
                <w:rFonts w:cs="Arial"/>
                <w:bCs/>
                <w:szCs w:val="26"/>
              </w:rPr>
              <w:t>Some costs for attending the Roundtable may be met by the Commonwealth Department of Social Services.</w:t>
            </w:r>
          </w:p>
          <w:p w14:paraId="57FD4283" w14:textId="45242649" w:rsidR="002A7033" w:rsidRPr="006055F7" w:rsidRDefault="002A7033" w:rsidP="002469DC">
            <w:pPr>
              <w:autoSpaceDE w:val="0"/>
              <w:autoSpaceDN w:val="0"/>
              <w:adjustRightInd w:val="0"/>
              <w:spacing w:line="276" w:lineRule="auto"/>
              <w:rPr>
                <w:rFonts w:cs="Arial"/>
                <w:bCs/>
                <w:szCs w:val="26"/>
              </w:rPr>
            </w:pPr>
          </w:p>
          <w:p w14:paraId="3D048307" w14:textId="60EA530D" w:rsidR="002A7033" w:rsidRDefault="002A7033" w:rsidP="002469DC">
            <w:pPr>
              <w:autoSpaceDE w:val="0"/>
              <w:autoSpaceDN w:val="0"/>
              <w:adjustRightInd w:val="0"/>
              <w:spacing w:line="276" w:lineRule="auto"/>
              <w:rPr>
                <w:rFonts w:cs="Arial"/>
                <w:b/>
                <w:bCs/>
                <w:szCs w:val="26"/>
              </w:rPr>
            </w:pPr>
            <w:r>
              <w:rPr>
                <w:rFonts w:cs="Arial"/>
                <w:b/>
                <w:bCs/>
                <w:szCs w:val="26"/>
              </w:rPr>
              <w:t>Redress Scheme Committee</w:t>
            </w:r>
          </w:p>
          <w:p w14:paraId="52889E7D" w14:textId="77777777" w:rsidR="002A7033" w:rsidRDefault="002A7033" w:rsidP="002469DC">
            <w:pPr>
              <w:autoSpaceDE w:val="0"/>
              <w:autoSpaceDN w:val="0"/>
              <w:adjustRightInd w:val="0"/>
              <w:spacing w:line="276" w:lineRule="auto"/>
              <w:rPr>
                <w:rFonts w:cs="Arial"/>
                <w:b/>
                <w:bCs/>
                <w:szCs w:val="26"/>
              </w:rPr>
            </w:pPr>
          </w:p>
          <w:p w14:paraId="579BBF05" w14:textId="056EBCCD" w:rsidR="007A6282" w:rsidRPr="006B13C2" w:rsidRDefault="007A6282" w:rsidP="002469DC">
            <w:pPr>
              <w:autoSpaceDE w:val="0"/>
              <w:autoSpaceDN w:val="0"/>
              <w:adjustRightInd w:val="0"/>
              <w:spacing w:line="276" w:lineRule="auto"/>
              <w:rPr>
                <w:rFonts w:cs="Arial"/>
                <w:b/>
                <w:bCs/>
                <w:szCs w:val="26"/>
              </w:rPr>
            </w:pPr>
            <w:r w:rsidRPr="006B13C2">
              <w:rPr>
                <w:rFonts w:cs="Arial"/>
                <w:b/>
                <w:bCs/>
                <w:szCs w:val="26"/>
              </w:rPr>
              <w:t>Role and Purpose</w:t>
            </w:r>
          </w:p>
          <w:p w14:paraId="0CFBFB89" w14:textId="77777777" w:rsidR="007A6282" w:rsidRDefault="007A6282" w:rsidP="002469DC">
            <w:pPr>
              <w:spacing w:line="276" w:lineRule="auto"/>
              <w:rPr>
                <w:rFonts w:cs="Arial"/>
              </w:rPr>
            </w:pPr>
            <w:r w:rsidRPr="006B13C2">
              <w:rPr>
                <w:rFonts w:cs="Arial"/>
              </w:rPr>
              <w:t xml:space="preserve">The purpose of the Redress Scheme Committee (the </w:t>
            </w:r>
            <w:r>
              <w:rPr>
                <w:rFonts w:cs="Arial"/>
              </w:rPr>
              <w:t>RSC</w:t>
            </w:r>
            <w:r w:rsidRPr="006B13C2">
              <w:rPr>
                <w:rFonts w:cs="Arial"/>
              </w:rPr>
              <w:t>) will be to support the Scheme Operator</w:t>
            </w:r>
            <w:r w:rsidR="002966B1">
              <w:rPr>
                <w:rFonts w:cs="Arial"/>
              </w:rPr>
              <w:t>, that is the Secretary of the Commonwealth Department</w:t>
            </w:r>
            <w:r w:rsidR="002761C4">
              <w:rPr>
                <w:rFonts w:cs="Arial"/>
              </w:rPr>
              <w:t xml:space="preserve"> responsible for operating the Scheme</w:t>
            </w:r>
            <w:r w:rsidR="002966B1">
              <w:rPr>
                <w:rFonts w:cs="Arial"/>
              </w:rPr>
              <w:t>,</w:t>
            </w:r>
            <w:r w:rsidRPr="006B13C2">
              <w:rPr>
                <w:rFonts w:cs="Arial"/>
              </w:rPr>
              <w:t xml:space="preserve"> in ensuring the integrity and ongoing viability of the</w:t>
            </w:r>
            <w:r>
              <w:rPr>
                <w:rFonts w:cs="Arial"/>
              </w:rPr>
              <w:t xml:space="preserve"> National Redress</w:t>
            </w:r>
            <w:r w:rsidRPr="006B13C2">
              <w:rPr>
                <w:rFonts w:cs="Arial"/>
              </w:rPr>
              <w:t xml:space="preserve"> Scheme </w:t>
            </w:r>
            <w:r>
              <w:rPr>
                <w:rFonts w:cs="Arial"/>
              </w:rPr>
              <w:t xml:space="preserve">(the Scheme) </w:t>
            </w:r>
            <w:r w:rsidRPr="006B13C2">
              <w:rPr>
                <w:rFonts w:cs="Arial"/>
              </w:rPr>
              <w:t xml:space="preserve">during its period of operation through the provision of advice about key operational and Scheme participation issues. </w:t>
            </w:r>
          </w:p>
          <w:p w14:paraId="39ED6CA5" w14:textId="77777777" w:rsidR="007A6282" w:rsidRDefault="007A6282" w:rsidP="002469DC">
            <w:pPr>
              <w:spacing w:line="276" w:lineRule="auto"/>
              <w:rPr>
                <w:rFonts w:cs="Arial"/>
              </w:rPr>
            </w:pPr>
          </w:p>
          <w:p w14:paraId="646DC06B" w14:textId="1B623293" w:rsidR="007A6282" w:rsidRDefault="007A6282" w:rsidP="002469DC">
            <w:pPr>
              <w:spacing w:line="276" w:lineRule="auto"/>
              <w:rPr>
                <w:rFonts w:cs="Arial"/>
              </w:rPr>
            </w:pPr>
            <w:r w:rsidRPr="006B13C2">
              <w:rPr>
                <w:rFonts w:cs="Arial"/>
              </w:rPr>
              <w:t xml:space="preserve">The </w:t>
            </w:r>
            <w:r>
              <w:rPr>
                <w:rFonts w:cs="Arial"/>
              </w:rPr>
              <w:t>RSC</w:t>
            </w:r>
            <w:r w:rsidRPr="006B13C2">
              <w:rPr>
                <w:rFonts w:cs="Arial"/>
              </w:rPr>
              <w:t xml:space="preserve"> will be consultative and advisory in </w:t>
            </w:r>
            <w:r>
              <w:rPr>
                <w:rFonts w:cs="Arial"/>
              </w:rPr>
              <w:t xml:space="preserve">nature and </w:t>
            </w:r>
            <w:r w:rsidR="00FB7E49">
              <w:rPr>
                <w:rFonts w:cs="Arial"/>
              </w:rPr>
              <w:t xml:space="preserve">will </w:t>
            </w:r>
            <w:r>
              <w:rPr>
                <w:rFonts w:cs="Arial"/>
              </w:rPr>
              <w:t xml:space="preserve">cease </w:t>
            </w:r>
            <w:r w:rsidR="00FB7E49">
              <w:rPr>
                <w:rFonts w:cs="Arial"/>
              </w:rPr>
              <w:t>simultaneously with the Scheme</w:t>
            </w:r>
            <w:r>
              <w:rPr>
                <w:rFonts w:cs="Arial"/>
              </w:rPr>
              <w:t xml:space="preserve">, unless terminated earlier or extended as decided </w:t>
            </w:r>
            <w:r w:rsidR="00602B88">
              <w:rPr>
                <w:rFonts w:cs="Arial"/>
              </w:rPr>
              <w:t xml:space="preserve">and notified </w:t>
            </w:r>
            <w:r>
              <w:rPr>
                <w:rFonts w:cs="Arial"/>
              </w:rPr>
              <w:t>in writing by the Scheme Operator</w:t>
            </w:r>
            <w:r w:rsidRPr="006B13C2">
              <w:rPr>
                <w:rFonts w:cs="Arial"/>
              </w:rPr>
              <w:t>.</w:t>
            </w:r>
          </w:p>
          <w:p w14:paraId="617BB7D7" w14:textId="77777777" w:rsidR="007A6282" w:rsidRPr="00F33553" w:rsidRDefault="007A6282" w:rsidP="002469DC">
            <w:pPr>
              <w:spacing w:line="276" w:lineRule="auto"/>
              <w:rPr>
                <w:rFonts w:cs="Arial"/>
              </w:rPr>
            </w:pPr>
          </w:p>
          <w:p w14:paraId="62488D51" w14:textId="77777777" w:rsidR="007A6282" w:rsidRPr="006B13C2" w:rsidRDefault="007A6282" w:rsidP="002469DC">
            <w:pPr>
              <w:autoSpaceDE w:val="0"/>
              <w:autoSpaceDN w:val="0"/>
              <w:adjustRightInd w:val="0"/>
              <w:spacing w:line="276" w:lineRule="auto"/>
              <w:rPr>
                <w:rFonts w:cs="Arial"/>
                <w:b/>
                <w:bCs/>
              </w:rPr>
            </w:pPr>
            <w:r w:rsidRPr="006B13C2">
              <w:rPr>
                <w:rFonts w:cs="Arial"/>
                <w:b/>
                <w:bCs/>
              </w:rPr>
              <w:t>Responsibilities</w:t>
            </w:r>
          </w:p>
          <w:p w14:paraId="146250F1" w14:textId="77777777" w:rsidR="007A6282" w:rsidRPr="006B13C2" w:rsidRDefault="007A6282" w:rsidP="002469DC">
            <w:pPr>
              <w:spacing w:line="276" w:lineRule="auto"/>
              <w:rPr>
                <w:rFonts w:cs="Arial"/>
              </w:rPr>
            </w:pPr>
            <w:r w:rsidRPr="006B13C2">
              <w:rPr>
                <w:rFonts w:cs="Arial"/>
              </w:rPr>
              <w:t xml:space="preserve">The Scheme Operator will consult with the </w:t>
            </w:r>
            <w:r>
              <w:rPr>
                <w:rFonts w:cs="Arial"/>
              </w:rPr>
              <w:t>RSC</w:t>
            </w:r>
            <w:r w:rsidRPr="006B13C2">
              <w:rPr>
                <w:rFonts w:cs="Arial"/>
              </w:rPr>
              <w:t xml:space="preserve"> on decisions that significantly affect </w:t>
            </w:r>
            <w:r w:rsidR="002761C4">
              <w:rPr>
                <w:rFonts w:cs="Arial"/>
              </w:rPr>
              <w:t>members</w:t>
            </w:r>
            <w:r w:rsidRPr="006B13C2">
              <w:rPr>
                <w:rFonts w:cs="Arial"/>
              </w:rPr>
              <w:t>, including:</w:t>
            </w:r>
          </w:p>
          <w:p w14:paraId="1AC7F256" w14:textId="77777777" w:rsidR="007A6282" w:rsidRPr="007A6282" w:rsidRDefault="007A6282" w:rsidP="002469DC">
            <w:pPr>
              <w:pStyle w:val="NoSpacing"/>
              <w:numPr>
                <w:ilvl w:val="0"/>
                <w:numId w:val="51"/>
              </w:numPr>
              <w:spacing w:line="276" w:lineRule="auto"/>
              <w:rPr>
                <w:rFonts w:asciiTheme="minorHAnsi" w:hAnsiTheme="minorHAnsi" w:cstheme="minorHAnsi"/>
              </w:rPr>
            </w:pPr>
            <w:r w:rsidRPr="007A6282">
              <w:rPr>
                <w:rFonts w:asciiTheme="minorHAnsi" w:hAnsiTheme="minorHAnsi" w:cstheme="minorHAnsi"/>
              </w:rPr>
              <w:t>key implementation and operational matters (e.g. input to the Post Implementation Review two years after Scheme commencement) and</w:t>
            </w:r>
          </w:p>
          <w:p w14:paraId="03A89D58" w14:textId="77777777" w:rsidR="007A6282" w:rsidRDefault="007A6282" w:rsidP="002469DC">
            <w:pPr>
              <w:pStyle w:val="NoSpacing"/>
              <w:numPr>
                <w:ilvl w:val="0"/>
                <w:numId w:val="51"/>
              </w:numPr>
              <w:spacing w:line="276" w:lineRule="auto"/>
              <w:rPr>
                <w:rFonts w:asciiTheme="minorHAnsi" w:hAnsiTheme="minorHAnsi" w:cstheme="minorHAnsi"/>
              </w:rPr>
            </w:pPr>
            <w:r w:rsidRPr="007A6282">
              <w:rPr>
                <w:rFonts w:asciiTheme="minorHAnsi" w:hAnsiTheme="minorHAnsi" w:cstheme="minorHAnsi"/>
              </w:rPr>
              <w:t>Scheme participation matters (e.g. issues arising in relation to the operation of the Intergovernmental Agreement</w:t>
            </w:r>
            <w:r w:rsidR="00EC6BE4">
              <w:rPr>
                <w:rFonts w:asciiTheme="minorHAnsi" w:hAnsiTheme="minorHAnsi" w:cstheme="minorHAnsi"/>
              </w:rPr>
              <w:t xml:space="preserve"> and </w:t>
            </w:r>
            <w:r w:rsidRPr="007A6282">
              <w:rPr>
                <w:rFonts w:asciiTheme="minorHAnsi" w:hAnsiTheme="minorHAnsi" w:cstheme="minorHAnsi"/>
              </w:rPr>
              <w:t>the Memorandum of Understanding</w:t>
            </w:r>
            <w:r w:rsidR="00EC6BE4">
              <w:rPr>
                <w:rFonts w:asciiTheme="minorHAnsi" w:hAnsiTheme="minorHAnsi" w:cstheme="minorHAnsi"/>
              </w:rPr>
              <w:t>,</w:t>
            </w:r>
            <w:r w:rsidRPr="007A6282">
              <w:rPr>
                <w:rFonts w:asciiTheme="minorHAnsi" w:hAnsiTheme="minorHAnsi" w:cstheme="minorHAnsi"/>
              </w:rPr>
              <w:t xml:space="preserve"> including financial arrangements).</w:t>
            </w:r>
          </w:p>
          <w:p w14:paraId="76A8F31C" w14:textId="77777777" w:rsidR="007A6282" w:rsidRPr="007A6282" w:rsidRDefault="007A6282" w:rsidP="002469DC">
            <w:pPr>
              <w:pStyle w:val="NoSpacing"/>
              <w:spacing w:line="276" w:lineRule="auto"/>
              <w:ind w:left="720"/>
              <w:rPr>
                <w:rFonts w:asciiTheme="minorHAnsi" w:hAnsiTheme="minorHAnsi" w:cstheme="minorHAnsi"/>
              </w:rPr>
            </w:pPr>
          </w:p>
          <w:p w14:paraId="4A837793" w14:textId="6D05A9DC" w:rsidR="000C521F" w:rsidRDefault="000C521F" w:rsidP="002469DC">
            <w:pPr>
              <w:spacing w:line="276" w:lineRule="auto"/>
              <w:rPr>
                <w:rFonts w:cs="Arial"/>
              </w:rPr>
            </w:pPr>
            <w:r>
              <w:rPr>
                <w:rFonts w:cs="Arial"/>
              </w:rPr>
              <w:t xml:space="preserve">The Scheme Operator will keep the RSC informed of Scheme costs and tracking against estimated costs, with regular reporting. </w:t>
            </w:r>
          </w:p>
          <w:p w14:paraId="308F2CBA" w14:textId="77777777" w:rsidR="000C521F" w:rsidRDefault="000C521F" w:rsidP="002469DC">
            <w:pPr>
              <w:spacing w:line="276" w:lineRule="auto"/>
              <w:rPr>
                <w:rFonts w:cs="Arial"/>
              </w:rPr>
            </w:pPr>
          </w:p>
          <w:p w14:paraId="7FB3ABBD" w14:textId="77777777" w:rsidR="00EC6BE4" w:rsidRDefault="00EC6BE4" w:rsidP="002469DC">
            <w:pPr>
              <w:spacing w:line="276" w:lineRule="auto"/>
              <w:rPr>
                <w:rFonts w:cs="Arial"/>
              </w:rPr>
            </w:pPr>
            <w:r w:rsidRPr="0033090C">
              <w:rPr>
                <w:rFonts w:cstheme="minorHAnsi"/>
              </w:rPr>
              <w:t>The</w:t>
            </w:r>
            <w:r>
              <w:rPr>
                <w:rFonts w:cstheme="minorHAnsi"/>
              </w:rPr>
              <w:t xml:space="preserve"> RSC</w:t>
            </w:r>
            <w:r w:rsidRPr="0033090C">
              <w:rPr>
                <w:rFonts w:cstheme="minorHAnsi"/>
              </w:rPr>
              <w:t xml:space="preserve"> will not </w:t>
            </w:r>
            <w:r>
              <w:rPr>
                <w:rFonts w:cstheme="minorHAnsi"/>
              </w:rPr>
              <w:t xml:space="preserve">consider or influence </w:t>
            </w:r>
            <w:r w:rsidRPr="0033090C">
              <w:rPr>
                <w:rFonts w:cstheme="minorHAnsi"/>
              </w:rPr>
              <w:t>decisions made in relation to individual applications.</w:t>
            </w:r>
          </w:p>
          <w:p w14:paraId="2AD07F80" w14:textId="77777777" w:rsidR="007A6282" w:rsidRDefault="007A6282" w:rsidP="002469DC">
            <w:pPr>
              <w:spacing w:line="276" w:lineRule="auto"/>
              <w:rPr>
                <w:rFonts w:cs="Arial"/>
              </w:rPr>
            </w:pPr>
          </w:p>
          <w:p w14:paraId="1BB8257F" w14:textId="6E4B3C4D" w:rsidR="007A6282" w:rsidRDefault="00AB1444" w:rsidP="002469DC">
            <w:pPr>
              <w:spacing w:line="276" w:lineRule="auto"/>
              <w:rPr>
                <w:rFonts w:cs="Arial"/>
              </w:rPr>
            </w:pPr>
            <w:r>
              <w:rPr>
                <w:rFonts w:cs="Arial"/>
              </w:rPr>
              <w:t>The Commonwealth Department responsible for operating the Scheme</w:t>
            </w:r>
            <w:r w:rsidR="007A6282">
              <w:rPr>
                <w:rFonts w:cs="Arial"/>
              </w:rPr>
              <w:t xml:space="preserve"> </w:t>
            </w:r>
            <w:r>
              <w:rPr>
                <w:rFonts w:cs="Arial"/>
              </w:rPr>
              <w:t xml:space="preserve">(currently the Department of Social Services) </w:t>
            </w:r>
            <w:r w:rsidR="007A6282">
              <w:rPr>
                <w:rFonts w:cs="Arial"/>
              </w:rPr>
              <w:t xml:space="preserve">as the secretariat for the RSC, will elevate the advice brought forward by the RSC the Board. </w:t>
            </w:r>
          </w:p>
          <w:p w14:paraId="0283445E" w14:textId="77777777" w:rsidR="007A6282" w:rsidRPr="00F33553" w:rsidRDefault="007A6282" w:rsidP="002469DC">
            <w:pPr>
              <w:spacing w:line="276" w:lineRule="auto"/>
              <w:rPr>
                <w:rFonts w:cs="Arial"/>
              </w:rPr>
            </w:pPr>
          </w:p>
          <w:p w14:paraId="00E28BB7" w14:textId="77777777" w:rsidR="007A6282" w:rsidRPr="006B13C2" w:rsidRDefault="007A6282" w:rsidP="002469DC">
            <w:pPr>
              <w:autoSpaceDE w:val="0"/>
              <w:autoSpaceDN w:val="0"/>
              <w:adjustRightInd w:val="0"/>
              <w:spacing w:line="276" w:lineRule="auto"/>
              <w:rPr>
                <w:rFonts w:cs="Arial"/>
                <w:b/>
                <w:bCs/>
                <w:szCs w:val="26"/>
              </w:rPr>
            </w:pPr>
            <w:r w:rsidRPr="006B13C2">
              <w:rPr>
                <w:rFonts w:cs="Arial"/>
                <w:b/>
                <w:bCs/>
                <w:szCs w:val="26"/>
              </w:rPr>
              <w:t>Members</w:t>
            </w:r>
          </w:p>
          <w:p w14:paraId="0E169C7D" w14:textId="6E910B89" w:rsidR="007A6282" w:rsidRDefault="007A6282" w:rsidP="002469DC">
            <w:pPr>
              <w:spacing w:line="276" w:lineRule="auto"/>
              <w:rPr>
                <w:rFonts w:cs="Arial"/>
              </w:rPr>
            </w:pPr>
            <w:r w:rsidRPr="006B13C2">
              <w:rPr>
                <w:rFonts w:cs="Arial"/>
              </w:rPr>
              <w:t>The Committee will be chaired by</w:t>
            </w:r>
            <w:r w:rsidR="002C7824">
              <w:rPr>
                <w:rFonts w:cs="Arial"/>
              </w:rPr>
              <w:t xml:space="preserve"> a</w:t>
            </w:r>
            <w:r w:rsidRPr="006B13C2">
              <w:rPr>
                <w:rFonts w:cs="Arial"/>
              </w:rPr>
              <w:t xml:space="preserve"> </w:t>
            </w:r>
            <w:r w:rsidR="00AB1444">
              <w:rPr>
                <w:rFonts w:cs="Arial"/>
              </w:rPr>
              <w:t xml:space="preserve">Commonwealth </w:t>
            </w:r>
            <w:r w:rsidR="002C7824">
              <w:rPr>
                <w:rFonts w:cs="Arial"/>
              </w:rPr>
              <w:t xml:space="preserve">representative </w:t>
            </w:r>
            <w:r w:rsidRPr="00664591">
              <w:rPr>
                <w:rFonts w:cs="Arial"/>
              </w:rPr>
              <w:t xml:space="preserve">and comprise senior officials of </w:t>
            </w:r>
            <w:r w:rsidR="00311430">
              <w:rPr>
                <w:rFonts w:cs="Arial"/>
              </w:rPr>
              <w:t xml:space="preserve">all </w:t>
            </w:r>
            <w:r w:rsidRPr="00664591">
              <w:rPr>
                <w:rFonts w:cs="Arial"/>
              </w:rPr>
              <w:t xml:space="preserve">participating governments and </w:t>
            </w:r>
            <w:r>
              <w:rPr>
                <w:rFonts w:cs="Arial"/>
              </w:rPr>
              <w:t xml:space="preserve">non-government </w:t>
            </w:r>
            <w:r w:rsidRPr="00664591">
              <w:rPr>
                <w:rFonts w:cs="Arial"/>
              </w:rPr>
              <w:t>institutions</w:t>
            </w:r>
            <w:r>
              <w:rPr>
                <w:rFonts w:cs="Arial"/>
              </w:rPr>
              <w:t xml:space="preserve"> (NGIs)</w:t>
            </w:r>
            <w:r w:rsidRPr="00664591">
              <w:rPr>
                <w:rFonts w:cs="Arial"/>
              </w:rPr>
              <w:t>. Participating</w:t>
            </w:r>
            <w:r>
              <w:rPr>
                <w:rFonts w:cs="Arial"/>
              </w:rPr>
              <w:t xml:space="preserve"> governments and NGIs </w:t>
            </w:r>
            <w:r w:rsidRPr="00664591">
              <w:rPr>
                <w:rFonts w:cs="Arial"/>
              </w:rPr>
              <w:t xml:space="preserve">will at the time of opting in to the Scheme, nominate an appropriate senior individual </w:t>
            </w:r>
            <w:r>
              <w:rPr>
                <w:rFonts w:cs="Arial"/>
              </w:rPr>
              <w:t xml:space="preserve">(from their peak body where one exists), </w:t>
            </w:r>
            <w:r w:rsidRPr="00664591">
              <w:rPr>
                <w:rFonts w:cs="Arial"/>
              </w:rPr>
              <w:t>who will represent their</w:t>
            </w:r>
            <w:r w:rsidR="00EC4C29">
              <w:rPr>
                <w:rFonts w:cs="Arial"/>
              </w:rPr>
              <w:t xml:space="preserve"> government or</w:t>
            </w:r>
            <w:r w:rsidR="00DF6746">
              <w:rPr>
                <w:rFonts w:cs="Arial"/>
              </w:rPr>
              <w:t>, for NGIs, their</w:t>
            </w:r>
            <w:r w:rsidRPr="00664591">
              <w:rPr>
                <w:rFonts w:cs="Arial"/>
              </w:rPr>
              <w:t xml:space="preserve"> institution</w:t>
            </w:r>
            <w:r>
              <w:rPr>
                <w:rFonts w:cs="Arial"/>
              </w:rPr>
              <w:t>/s</w:t>
            </w:r>
            <w:r w:rsidR="00DF6746">
              <w:rPr>
                <w:rFonts w:cs="Arial"/>
              </w:rPr>
              <w:t>,</w:t>
            </w:r>
            <w:r w:rsidRPr="00664591">
              <w:rPr>
                <w:rFonts w:cs="Arial"/>
              </w:rPr>
              <w:t xml:space="preserve"> on the </w:t>
            </w:r>
            <w:r>
              <w:rPr>
                <w:rFonts w:cs="Arial"/>
              </w:rPr>
              <w:t>RSC</w:t>
            </w:r>
            <w:r w:rsidRPr="00664591">
              <w:rPr>
                <w:rFonts w:cs="Arial"/>
              </w:rPr>
              <w:t xml:space="preserve">. </w:t>
            </w:r>
            <w:r w:rsidR="001133AD" w:rsidRPr="002761C4">
              <w:t>The Commonwealth agency responsible for the delivery of the Scheme</w:t>
            </w:r>
            <w:r w:rsidR="009A391A">
              <w:t xml:space="preserve"> (currently the Department of Social Services)</w:t>
            </w:r>
            <w:r w:rsidR="001133AD" w:rsidRPr="002761C4">
              <w:t xml:space="preserve">, will participate on the </w:t>
            </w:r>
            <w:r w:rsidR="00642A90">
              <w:t>RSC</w:t>
            </w:r>
            <w:r w:rsidR="001133AD" w:rsidRPr="002761C4">
              <w:t xml:space="preserve"> as needed.</w:t>
            </w:r>
          </w:p>
          <w:p w14:paraId="147E29F2" w14:textId="77777777" w:rsidR="007A6282" w:rsidRPr="00664591" w:rsidRDefault="007A6282" w:rsidP="002469DC">
            <w:pPr>
              <w:spacing w:line="276" w:lineRule="auto"/>
              <w:rPr>
                <w:rFonts w:cs="Arial"/>
              </w:rPr>
            </w:pPr>
          </w:p>
          <w:p w14:paraId="471BD4A7" w14:textId="77777777" w:rsidR="007A6282" w:rsidRDefault="007A6282" w:rsidP="002469DC">
            <w:pPr>
              <w:spacing w:line="276" w:lineRule="auto"/>
              <w:rPr>
                <w:rFonts w:cs="Arial"/>
              </w:rPr>
            </w:pPr>
            <w:r w:rsidRPr="00664591">
              <w:rPr>
                <w:rFonts w:cs="Arial"/>
              </w:rPr>
              <w:t xml:space="preserve">Members are expected to work cooperatively and focus on the policy intent of the Scheme, provide clear representation on the interests of their institution, respect the confidentiality of deliberations and declare and avoid conflicts of interest and conflicts of roles. </w:t>
            </w:r>
          </w:p>
          <w:p w14:paraId="11B9EF5B" w14:textId="77777777" w:rsidR="009A4A5C" w:rsidRDefault="009A4A5C" w:rsidP="002469DC">
            <w:pPr>
              <w:spacing w:line="276" w:lineRule="auto"/>
              <w:rPr>
                <w:rFonts w:cs="Arial"/>
              </w:rPr>
            </w:pPr>
          </w:p>
          <w:p w14:paraId="25203633" w14:textId="77777777" w:rsidR="007A6282" w:rsidRPr="006B13C2" w:rsidRDefault="007A6282" w:rsidP="002469DC">
            <w:pPr>
              <w:spacing w:line="276" w:lineRule="auto"/>
              <w:rPr>
                <w:rFonts w:cs="Arial"/>
              </w:rPr>
            </w:pPr>
            <w:r>
              <w:rPr>
                <w:rFonts w:cs="Arial"/>
              </w:rPr>
              <w:t xml:space="preserve">It is the responsibility of the participating institution to ensure the Scheme is provided with any changes to the nominated senior official and is kept up to date with contact details. </w:t>
            </w:r>
          </w:p>
          <w:p w14:paraId="5FCC0895" w14:textId="77777777" w:rsidR="007A6282" w:rsidRDefault="007A6282" w:rsidP="002469DC">
            <w:pPr>
              <w:spacing w:line="276" w:lineRule="auto"/>
              <w:rPr>
                <w:rFonts w:cs="Arial"/>
              </w:rPr>
            </w:pPr>
          </w:p>
          <w:p w14:paraId="317235F7" w14:textId="77777777" w:rsidR="007A6282" w:rsidRDefault="007A6282" w:rsidP="002469DC">
            <w:pPr>
              <w:spacing w:line="276" w:lineRule="auto"/>
              <w:rPr>
                <w:rFonts w:cs="Arial"/>
                <w:b/>
              </w:rPr>
            </w:pPr>
            <w:r w:rsidRPr="006B13C2">
              <w:rPr>
                <w:rFonts w:cs="Arial"/>
                <w:b/>
              </w:rPr>
              <w:t>Meetings</w:t>
            </w:r>
          </w:p>
          <w:p w14:paraId="058D058C" w14:textId="5755428B" w:rsidR="007A6282" w:rsidRDefault="007A6282" w:rsidP="002469DC">
            <w:pPr>
              <w:spacing w:line="276" w:lineRule="auto"/>
              <w:rPr>
                <w:rFonts w:cs="Arial"/>
              </w:rPr>
            </w:pPr>
            <w:r w:rsidRPr="006B13C2">
              <w:rPr>
                <w:rFonts w:cs="Arial"/>
              </w:rPr>
              <w:t xml:space="preserve">The </w:t>
            </w:r>
            <w:r>
              <w:rPr>
                <w:rFonts w:cs="Arial"/>
              </w:rPr>
              <w:t>RSC</w:t>
            </w:r>
            <w:r w:rsidRPr="006B13C2">
              <w:rPr>
                <w:rFonts w:cs="Arial"/>
              </w:rPr>
              <w:t xml:space="preserve"> will</w:t>
            </w:r>
            <w:r>
              <w:rPr>
                <w:rFonts w:cs="Arial"/>
              </w:rPr>
              <w:t xml:space="preserve"> </w:t>
            </w:r>
            <w:r w:rsidR="006A7199">
              <w:rPr>
                <w:rFonts w:cs="Arial"/>
              </w:rPr>
              <w:t xml:space="preserve">generally </w:t>
            </w:r>
            <w:r>
              <w:rPr>
                <w:rFonts w:cs="Arial"/>
              </w:rPr>
              <w:t xml:space="preserve">meet </w:t>
            </w:r>
            <w:r w:rsidR="006A7199">
              <w:rPr>
                <w:rFonts w:cs="Arial"/>
              </w:rPr>
              <w:t>annually</w:t>
            </w:r>
            <w:r>
              <w:rPr>
                <w:rFonts w:cs="Arial"/>
              </w:rPr>
              <w:t xml:space="preserve">. </w:t>
            </w:r>
            <w:r w:rsidR="006A7199">
              <w:rPr>
                <w:rFonts w:cs="Arial"/>
              </w:rPr>
              <w:t xml:space="preserve">Further meetings may be convened at any time. </w:t>
            </w:r>
            <w:r w:rsidRPr="006B13C2">
              <w:rPr>
                <w:rFonts w:cs="Arial"/>
              </w:rPr>
              <w:t xml:space="preserve">The frequency of meetings may be reviewed at any time by the </w:t>
            </w:r>
            <w:r>
              <w:rPr>
                <w:rFonts w:cs="Arial"/>
              </w:rPr>
              <w:t>RSC</w:t>
            </w:r>
            <w:r w:rsidRPr="006B13C2">
              <w:rPr>
                <w:rFonts w:cs="Arial"/>
              </w:rPr>
              <w:t xml:space="preserve"> or Chair. The </w:t>
            </w:r>
            <w:r>
              <w:rPr>
                <w:rFonts w:cs="Arial"/>
              </w:rPr>
              <w:t>RSC</w:t>
            </w:r>
            <w:r w:rsidRPr="006B13C2">
              <w:rPr>
                <w:rFonts w:cs="Arial"/>
              </w:rPr>
              <w:t xml:space="preserve"> may also conduct business out of session or by correspondence as appropriate.</w:t>
            </w:r>
          </w:p>
          <w:p w14:paraId="0E1A83E9" w14:textId="77777777" w:rsidR="006625BA" w:rsidRDefault="006625BA" w:rsidP="002469DC">
            <w:pPr>
              <w:spacing w:line="276" w:lineRule="auto"/>
              <w:rPr>
                <w:rFonts w:cs="Arial"/>
              </w:rPr>
            </w:pPr>
          </w:p>
          <w:p w14:paraId="2A433007" w14:textId="211AD83C" w:rsidR="002761C4" w:rsidRPr="0033090C" w:rsidRDefault="006625BA" w:rsidP="002761C4">
            <w:pPr>
              <w:spacing w:line="276" w:lineRule="auto"/>
              <w:rPr>
                <w:rFonts w:cstheme="minorHAnsi"/>
              </w:rPr>
            </w:pPr>
            <w:r>
              <w:rPr>
                <w:rFonts w:cs="Arial"/>
              </w:rPr>
              <w:t>The Chair</w:t>
            </w:r>
            <w:r w:rsidR="002761C4">
              <w:rPr>
                <w:rFonts w:cs="Arial"/>
              </w:rPr>
              <w:t>person</w:t>
            </w:r>
            <w:r>
              <w:rPr>
                <w:rFonts w:cs="Arial"/>
              </w:rPr>
              <w:t xml:space="preserve"> of the RSC</w:t>
            </w:r>
            <w:r w:rsidR="002761C4">
              <w:rPr>
                <w:rFonts w:cs="Arial"/>
              </w:rPr>
              <w:t>, or a delegate nominated by the Chairperson,</w:t>
            </w:r>
            <w:r>
              <w:rPr>
                <w:rFonts w:cs="Arial"/>
              </w:rPr>
              <w:t xml:space="preserve"> will preside at all meetings and direct the business of the RSC. </w:t>
            </w:r>
            <w:r w:rsidR="002761C4" w:rsidRPr="0033090C">
              <w:rPr>
                <w:rFonts w:cstheme="minorHAnsi"/>
              </w:rPr>
              <w:t xml:space="preserve">If </w:t>
            </w:r>
            <w:r w:rsidR="002761C4">
              <w:rPr>
                <w:rFonts w:cstheme="minorHAnsi"/>
              </w:rPr>
              <w:t xml:space="preserve">the Chairperson </w:t>
            </w:r>
            <w:r w:rsidR="002761C4" w:rsidRPr="0033090C">
              <w:rPr>
                <w:rFonts w:cstheme="minorHAnsi"/>
              </w:rPr>
              <w:t xml:space="preserve">has </w:t>
            </w:r>
            <w:r w:rsidR="002761C4">
              <w:rPr>
                <w:rFonts w:cstheme="minorHAnsi"/>
              </w:rPr>
              <w:t>nominated a delegate</w:t>
            </w:r>
            <w:r w:rsidR="002761C4" w:rsidRPr="0033090C">
              <w:rPr>
                <w:rFonts w:cstheme="minorHAnsi"/>
              </w:rPr>
              <w:t xml:space="preserve"> Chairperson to preside, the other Board members must appoint one of themselves to preside. </w:t>
            </w:r>
          </w:p>
          <w:p w14:paraId="6E9640BA" w14:textId="77777777" w:rsidR="00311430" w:rsidRDefault="00311430" w:rsidP="002469DC">
            <w:pPr>
              <w:spacing w:line="276" w:lineRule="auto"/>
              <w:rPr>
                <w:rFonts w:cs="Arial"/>
              </w:rPr>
            </w:pPr>
          </w:p>
          <w:p w14:paraId="153E04A7" w14:textId="77777777" w:rsidR="007A6282" w:rsidRDefault="007A6282" w:rsidP="002469DC">
            <w:pPr>
              <w:spacing w:line="276" w:lineRule="auto"/>
              <w:rPr>
                <w:rFonts w:cs="Arial"/>
              </w:rPr>
            </w:pPr>
            <w:r>
              <w:rPr>
                <w:rFonts w:cs="Arial"/>
              </w:rPr>
              <w:t>Only participating governments, NGIs with high estimated exposure under the Scheme (likely to be faith-based institutions), and some non-faith based institutions will be invited to attend meetings</w:t>
            </w:r>
            <w:r w:rsidR="00BE4B0E">
              <w:rPr>
                <w:rFonts w:cs="Arial"/>
              </w:rPr>
              <w:t xml:space="preserve"> to ensure there is a cross section of NGIs represented in meetings</w:t>
            </w:r>
            <w:r>
              <w:rPr>
                <w:rFonts w:cs="Arial"/>
              </w:rPr>
              <w:t xml:space="preserve">. </w:t>
            </w:r>
          </w:p>
          <w:p w14:paraId="07452F7F" w14:textId="77777777" w:rsidR="006259B6" w:rsidRDefault="006259B6" w:rsidP="002469DC">
            <w:pPr>
              <w:spacing w:line="276" w:lineRule="auto"/>
              <w:rPr>
                <w:rFonts w:cs="Arial"/>
              </w:rPr>
            </w:pPr>
          </w:p>
          <w:p w14:paraId="043BD0CA" w14:textId="77777777" w:rsidR="007A6282" w:rsidRDefault="00500693" w:rsidP="002469DC">
            <w:pPr>
              <w:spacing w:line="276" w:lineRule="auto"/>
              <w:rPr>
                <w:rFonts w:cs="Arial"/>
              </w:rPr>
            </w:pPr>
            <w:r>
              <w:rPr>
                <w:rFonts w:cs="Arial"/>
              </w:rPr>
              <w:t xml:space="preserve">The secretariat </w:t>
            </w:r>
            <w:r w:rsidR="007A6282" w:rsidRPr="004A436C">
              <w:rPr>
                <w:rFonts w:cs="Arial"/>
              </w:rPr>
              <w:t xml:space="preserve">will </w:t>
            </w:r>
            <w:r w:rsidR="007A6282">
              <w:rPr>
                <w:rFonts w:cs="Arial"/>
              </w:rPr>
              <w:t xml:space="preserve">provide all other participating NGIs (with low estimated exposure) with </w:t>
            </w:r>
            <w:r w:rsidR="007A6282" w:rsidRPr="004A436C">
              <w:rPr>
                <w:rFonts w:cs="Arial"/>
              </w:rPr>
              <w:t xml:space="preserve">agenda papers and </w:t>
            </w:r>
            <w:r w:rsidR="006A09B1">
              <w:rPr>
                <w:rFonts w:cs="Arial"/>
              </w:rPr>
              <w:t>a record</w:t>
            </w:r>
            <w:r w:rsidR="006A09B1" w:rsidRPr="004A436C">
              <w:rPr>
                <w:rFonts w:cs="Arial"/>
              </w:rPr>
              <w:t xml:space="preserve"> </w:t>
            </w:r>
            <w:r w:rsidR="006A09B1">
              <w:rPr>
                <w:rFonts w:cs="Arial"/>
              </w:rPr>
              <w:t xml:space="preserve">of outcomes </w:t>
            </w:r>
            <w:r w:rsidR="007A6282" w:rsidRPr="004A436C">
              <w:rPr>
                <w:rFonts w:cs="Arial"/>
              </w:rPr>
              <w:t>from the</w:t>
            </w:r>
            <w:r w:rsidR="007A6282">
              <w:rPr>
                <w:rFonts w:cs="Arial"/>
              </w:rPr>
              <w:t xml:space="preserve"> meeting.</w:t>
            </w:r>
            <w:r>
              <w:rPr>
                <w:rFonts w:cs="Arial"/>
              </w:rPr>
              <w:t xml:space="preserve"> The secretariat</w:t>
            </w:r>
            <w:r w:rsidR="007A6282">
              <w:rPr>
                <w:rFonts w:cs="Arial"/>
              </w:rPr>
              <w:t xml:space="preserve"> will also obtain</w:t>
            </w:r>
            <w:r w:rsidR="007A6282" w:rsidRPr="004A436C">
              <w:rPr>
                <w:rFonts w:cs="Arial"/>
              </w:rPr>
              <w:t xml:space="preserve"> </w:t>
            </w:r>
            <w:r w:rsidR="007A6282">
              <w:rPr>
                <w:rFonts w:cs="Arial"/>
              </w:rPr>
              <w:t>their</w:t>
            </w:r>
            <w:r w:rsidR="007A6282" w:rsidRPr="004A436C">
              <w:rPr>
                <w:rFonts w:cs="Arial"/>
              </w:rPr>
              <w:t xml:space="preserve"> views </w:t>
            </w:r>
            <w:r w:rsidR="007A6282">
              <w:rPr>
                <w:rFonts w:cs="Arial"/>
              </w:rPr>
              <w:t>prior to and after the meeting</w:t>
            </w:r>
            <w:r w:rsidR="002C7824">
              <w:rPr>
                <w:rFonts w:cs="Arial"/>
              </w:rPr>
              <w:t xml:space="preserve"> to </w:t>
            </w:r>
            <w:r w:rsidR="007A6282">
              <w:rPr>
                <w:rFonts w:cs="Arial"/>
              </w:rPr>
              <w:t xml:space="preserve">ensure that the RSC and/or the Scheme Operator </w:t>
            </w:r>
            <w:r w:rsidR="00EC6BE4">
              <w:rPr>
                <w:rFonts w:cs="Arial"/>
              </w:rPr>
              <w:t xml:space="preserve">can </w:t>
            </w:r>
            <w:r w:rsidR="007A6282">
              <w:rPr>
                <w:rFonts w:cs="Arial"/>
              </w:rPr>
              <w:t xml:space="preserve">consider </w:t>
            </w:r>
            <w:r w:rsidR="00EC6BE4">
              <w:rPr>
                <w:rFonts w:cs="Arial"/>
              </w:rPr>
              <w:t xml:space="preserve">the views of the wider networks of NGIs in making their decisions. </w:t>
            </w:r>
          </w:p>
          <w:p w14:paraId="05C58AF6" w14:textId="77777777" w:rsidR="007A6282" w:rsidRDefault="007A6282" w:rsidP="002469DC">
            <w:pPr>
              <w:spacing w:line="276" w:lineRule="auto"/>
              <w:rPr>
                <w:rFonts w:cs="Arial"/>
              </w:rPr>
            </w:pPr>
          </w:p>
          <w:p w14:paraId="0670ADFA" w14:textId="77777777" w:rsidR="007A6282" w:rsidRDefault="007A6282" w:rsidP="002469DC">
            <w:pPr>
              <w:spacing w:line="276" w:lineRule="auto"/>
              <w:rPr>
                <w:rFonts w:cs="Arial"/>
              </w:rPr>
            </w:pPr>
            <w:r>
              <w:rPr>
                <w:rFonts w:cs="Arial"/>
              </w:rPr>
              <w:t xml:space="preserve">An NGI is able to </w:t>
            </w:r>
            <w:r w:rsidR="002C7824">
              <w:rPr>
                <w:rFonts w:cs="Arial"/>
              </w:rPr>
              <w:t xml:space="preserve">bring forward a </w:t>
            </w:r>
            <w:r>
              <w:rPr>
                <w:rFonts w:cs="Arial"/>
              </w:rPr>
              <w:t xml:space="preserve">request </w:t>
            </w:r>
            <w:r w:rsidR="002C7824">
              <w:rPr>
                <w:rFonts w:cs="Arial"/>
              </w:rPr>
              <w:t xml:space="preserve">to </w:t>
            </w:r>
            <w:r w:rsidR="00AB1444">
              <w:rPr>
                <w:rFonts w:cs="Arial"/>
              </w:rPr>
              <w:t>the secretariat</w:t>
            </w:r>
            <w:r>
              <w:rPr>
                <w:rFonts w:cs="Arial"/>
              </w:rPr>
              <w:t xml:space="preserve"> to attend an RSC meeting</w:t>
            </w:r>
            <w:r w:rsidR="002C7824">
              <w:rPr>
                <w:rFonts w:cs="Arial"/>
              </w:rPr>
              <w:t xml:space="preserve"> if they</w:t>
            </w:r>
            <w:r w:rsidR="00EC6BE4">
              <w:rPr>
                <w:rFonts w:cs="Arial"/>
              </w:rPr>
              <w:t xml:space="preserve"> are</w:t>
            </w:r>
            <w:r w:rsidR="00A83258">
              <w:rPr>
                <w:rFonts w:cs="Arial"/>
              </w:rPr>
              <w:t xml:space="preserve"> not</w:t>
            </w:r>
            <w:r w:rsidR="00AB7025">
              <w:rPr>
                <w:rFonts w:cs="Arial"/>
              </w:rPr>
              <w:t xml:space="preserve"> a standard invitee.</w:t>
            </w:r>
          </w:p>
          <w:p w14:paraId="2BCF028C" w14:textId="77777777" w:rsidR="007A6282" w:rsidRPr="004A436C" w:rsidRDefault="007A6282" w:rsidP="002469DC">
            <w:pPr>
              <w:spacing w:line="276" w:lineRule="auto"/>
              <w:rPr>
                <w:rFonts w:cs="Arial"/>
              </w:rPr>
            </w:pPr>
          </w:p>
          <w:p w14:paraId="3FA18D93" w14:textId="77777777" w:rsidR="007A6282" w:rsidRDefault="007A6282" w:rsidP="002469DC">
            <w:pPr>
              <w:spacing w:line="276" w:lineRule="auto"/>
              <w:rPr>
                <w:rFonts w:cs="Arial"/>
              </w:rPr>
            </w:pPr>
            <w:r w:rsidRPr="00487D4D">
              <w:rPr>
                <w:rFonts w:cs="Arial"/>
              </w:rPr>
              <w:t xml:space="preserve">The </w:t>
            </w:r>
            <w:r>
              <w:rPr>
                <w:rFonts w:cs="Arial"/>
              </w:rPr>
              <w:t>RSC</w:t>
            </w:r>
            <w:r w:rsidRPr="00487D4D">
              <w:rPr>
                <w:rFonts w:cs="Arial"/>
              </w:rPr>
              <w:t xml:space="preserve"> must keep </w:t>
            </w:r>
            <w:r w:rsidR="006A09B1">
              <w:rPr>
                <w:rFonts w:cs="Arial"/>
              </w:rPr>
              <w:t>a record of the outcomes</w:t>
            </w:r>
            <w:r w:rsidR="006A09B1" w:rsidRPr="00487D4D">
              <w:rPr>
                <w:rFonts w:cs="Arial"/>
              </w:rPr>
              <w:t xml:space="preserve"> </w:t>
            </w:r>
            <w:r w:rsidRPr="00487D4D">
              <w:rPr>
                <w:rFonts w:cs="Arial"/>
              </w:rPr>
              <w:t xml:space="preserve">of its meetings. </w:t>
            </w:r>
            <w:r w:rsidR="00AB1444">
              <w:rPr>
                <w:rFonts w:cs="Arial"/>
              </w:rPr>
              <w:t>The secretariat will</w:t>
            </w:r>
            <w:r w:rsidRPr="00487D4D">
              <w:rPr>
                <w:rFonts w:cs="Arial"/>
              </w:rPr>
              <w:t xml:space="preserve"> provide reports relating to the operation of the Scheme.</w:t>
            </w:r>
          </w:p>
          <w:p w14:paraId="33C11CA4" w14:textId="77777777" w:rsidR="007A6282" w:rsidRPr="00CC36F7" w:rsidRDefault="007A6282" w:rsidP="002469DC">
            <w:pPr>
              <w:spacing w:line="276" w:lineRule="auto"/>
              <w:rPr>
                <w:rFonts w:cs="Arial"/>
              </w:rPr>
            </w:pPr>
          </w:p>
          <w:p w14:paraId="12748A0F" w14:textId="77777777" w:rsidR="007A6282" w:rsidRPr="00DD4943" w:rsidRDefault="007A6282" w:rsidP="002469DC">
            <w:pPr>
              <w:spacing w:line="276" w:lineRule="auto"/>
              <w:rPr>
                <w:rFonts w:cs="Arial"/>
                <w:color w:val="FF0000"/>
              </w:rPr>
            </w:pPr>
            <w:r w:rsidRPr="00CC36F7">
              <w:rPr>
                <w:rFonts w:cs="Arial"/>
              </w:rPr>
              <w:t xml:space="preserve">The </w:t>
            </w:r>
            <w:r>
              <w:rPr>
                <w:rFonts w:cs="Arial"/>
              </w:rPr>
              <w:t>RSC</w:t>
            </w:r>
            <w:r w:rsidRPr="00CC36F7">
              <w:rPr>
                <w:rFonts w:cs="Arial"/>
              </w:rPr>
              <w:t xml:space="preserve"> will not be required to produce advisory reports or conduct evaluatio</w:t>
            </w:r>
            <w:r w:rsidRPr="00635D2A">
              <w:rPr>
                <w:rFonts w:cs="Arial"/>
              </w:rPr>
              <w:t>ns.</w:t>
            </w:r>
          </w:p>
        </w:tc>
      </w:tr>
    </w:tbl>
    <w:p w14:paraId="2817354D" w14:textId="77777777" w:rsidR="0071445C" w:rsidRDefault="0071445C" w:rsidP="0071445C">
      <w:pPr>
        <w:rPr>
          <w:rFonts w:ascii="Calibri" w:hAnsi="Calibri" w:cs="Calibri"/>
          <w:color w:val="365F91" w:themeColor="accent1" w:themeShade="BF"/>
          <w:sz w:val="36"/>
          <w:szCs w:val="36"/>
        </w:rPr>
      </w:pPr>
      <w:r>
        <w:rPr>
          <w:rFonts w:ascii="Calibri" w:hAnsi="Calibri" w:cs="Calibri"/>
          <w:color w:val="365F91" w:themeColor="accent1" w:themeShade="BF"/>
          <w:sz w:val="36"/>
          <w:szCs w:val="36"/>
        </w:rPr>
        <w:br w:type="page"/>
      </w:r>
    </w:p>
    <w:p w14:paraId="1D649920" w14:textId="77777777" w:rsidR="006500B3" w:rsidRPr="00B67085" w:rsidRDefault="006500B3" w:rsidP="006500B3">
      <w:pPr>
        <w:pStyle w:val="EndnoteText"/>
        <w:spacing w:after="120" w:line="276" w:lineRule="auto"/>
        <w:jc w:val="right"/>
        <w:rPr>
          <w:rFonts w:ascii="Calibri" w:eastAsiaTheme="minorHAnsi" w:hAnsi="Calibri" w:cs="Calibri"/>
          <w:color w:val="365F91" w:themeColor="accent1" w:themeShade="BF"/>
          <w:sz w:val="36"/>
          <w:szCs w:val="36"/>
          <w:lang w:val="en-AU" w:eastAsia="en-US"/>
        </w:rPr>
      </w:pPr>
      <w:r w:rsidRPr="00B67085">
        <w:rPr>
          <w:rFonts w:ascii="Calibri" w:eastAsiaTheme="minorHAnsi" w:hAnsi="Calibri" w:cs="Calibri"/>
          <w:color w:val="365F91" w:themeColor="accent1" w:themeShade="BF"/>
          <w:sz w:val="36"/>
          <w:szCs w:val="36"/>
          <w:lang w:val="en-AU" w:eastAsia="en-US"/>
        </w:rPr>
        <w:t xml:space="preserve">Schedule </w:t>
      </w:r>
      <w:r>
        <w:rPr>
          <w:rFonts w:ascii="Calibri" w:eastAsiaTheme="minorHAnsi" w:hAnsi="Calibri" w:cs="Calibri"/>
          <w:color w:val="365F91" w:themeColor="accent1" w:themeShade="BF"/>
          <w:sz w:val="36"/>
          <w:szCs w:val="36"/>
          <w:lang w:val="en-AU" w:eastAsia="en-US"/>
        </w:rPr>
        <w:t>C</w:t>
      </w:r>
    </w:p>
    <w:p w14:paraId="37532569" w14:textId="77777777" w:rsidR="006500B3" w:rsidRPr="005F5CB5" w:rsidRDefault="006500B3" w:rsidP="006500B3">
      <w:pPr>
        <w:keepNext/>
        <w:jc w:val="center"/>
        <w:outlineLvl w:val="0"/>
        <w:rPr>
          <w:rFonts w:ascii="Calibri" w:hAnsi="Calibri" w:cs="Calibri"/>
          <w:color w:val="1F497D" w:themeColor="text2"/>
          <w:sz w:val="36"/>
          <w:szCs w:val="36"/>
        </w:rPr>
      </w:pPr>
      <w:r>
        <w:rPr>
          <w:rFonts w:ascii="Calibri" w:hAnsi="Calibri" w:cs="Calibri"/>
          <w:color w:val="1F497D" w:themeColor="text2"/>
          <w:sz w:val="36"/>
          <w:szCs w:val="36"/>
        </w:rPr>
        <w:t>NATIONAL SERVICE STANDARDS FOR THE PROVISION OF STATE AND/OR TERRITORY BASED COUNSELLING AND PSYCHOLOGICAL CARE (CPC)</w:t>
      </w:r>
    </w:p>
    <w:p w14:paraId="0BCEFD3F" w14:textId="77777777" w:rsidR="006500B3" w:rsidRDefault="006500B3" w:rsidP="006500B3">
      <w:r>
        <w:t xml:space="preserve">In electing to deliver counselling </w:t>
      </w:r>
      <w:r w:rsidR="00AB7025">
        <w:t xml:space="preserve">and psychological care (CPC) </w:t>
      </w:r>
      <w:r>
        <w:t xml:space="preserve">services a jurisdiction will be required to commit to service standards consistent with guiding principles for service systems outlined in the Royal Commission’s Final Report. These include for services to be collaborative, available, accessible, high quality and inclusive of Aboriginal and Torres Strait Islander healing approaches. </w:t>
      </w:r>
    </w:p>
    <w:p w14:paraId="1ED61409" w14:textId="77777777" w:rsidR="006500B3" w:rsidRDefault="006500B3" w:rsidP="006500B3">
      <w:r>
        <w:t>Based on these principles, the jurisdiction will be required to commit to the following service standards in the delivery of CPC to survivors.</w:t>
      </w:r>
    </w:p>
    <w:p w14:paraId="15CB4EF3" w14:textId="77777777" w:rsidR="006500B3" w:rsidRDefault="006500B3" w:rsidP="006500B3">
      <w:pPr>
        <w:pStyle w:val="ListParagraph"/>
        <w:numPr>
          <w:ilvl w:val="0"/>
          <w:numId w:val="44"/>
        </w:numPr>
      </w:pPr>
      <w:r>
        <w:t>Make the first point of contact with referred survivors by providing them with information about their services (i.e. how to access the services and what is available etc.)</w:t>
      </w:r>
    </w:p>
    <w:p w14:paraId="33A0842A" w14:textId="77777777" w:rsidR="006500B3" w:rsidRDefault="006500B3" w:rsidP="006500B3">
      <w:pPr>
        <w:pStyle w:val="ListParagraph"/>
        <w:numPr>
          <w:ilvl w:val="0"/>
          <w:numId w:val="44"/>
        </w:numPr>
      </w:pPr>
      <w:r>
        <w:t xml:space="preserve">Do not require referred survivors to complete a new application form disclosing their experience to access services. </w:t>
      </w:r>
    </w:p>
    <w:p w14:paraId="2FFB0877" w14:textId="77777777" w:rsidR="006500B3" w:rsidRDefault="006500B3" w:rsidP="006500B3">
      <w:pPr>
        <w:pStyle w:val="ListParagraph"/>
        <w:numPr>
          <w:ilvl w:val="0"/>
          <w:numId w:val="44"/>
        </w:numPr>
      </w:pPr>
      <w:r>
        <w:t xml:space="preserve">Provide a minimum of 20 hours of </w:t>
      </w:r>
      <w:r w:rsidR="00AB7025">
        <w:t xml:space="preserve">CPC </w:t>
      </w:r>
      <w:r>
        <w:t>to survivors, at their election, over the course of the</w:t>
      </w:r>
      <w:r w:rsidR="00250C87">
        <w:t xml:space="preserve"> survivor’s</w:t>
      </w:r>
      <w:r>
        <w:t xml:space="preserve"> lifetime.</w:t>
      </w:r>
    </w:p>
    <w:p w14:paraId="4C808277" w14:textId="77777777" w:rsidR="006500B3" w:rsidRDefault="006500B3" w:rsidP="006500B3">
      <w:pPr>
        <w:pStyle w:val="ListParagraph"/>
        <w:numPr>
          <w:ilvl w:val="0"/>
          <w:numId w:val="44"/>
        </w:numPr>
      </w:pPr>
      <w:r>
        <w:t>Provide access to</w:t>
      </w:r>
      <w:r w:rsidR="00AB7025">
        <w:t xml:space="preserve"> CPC</w:t>
      </w:r>
      <w:r>
        <w:t xml:space="preserve"> for all survivors</w:t>
      </w:r>
      <w:r w:rsidR="00941375">
        <w:t xml:space="preserve"> entitled to redress under the Scheme</w:t>
      </w:r>
      <w:r>
        <w:t>, including rural, regional and remote areas.</w:t>
      </w:r>
    </w:p>
    <w:p w14:paraId="7919E2C6" w14:textId="77777777" w:rsidR="006500B3" w:rsidRDefault="006500B3" w:rsidP="006500B3">
      <w:pPr>
        <w:pStyle w:val="ListParagraph"/>
        <w:numPr>
          <w:ilvl w:val="0"/>
          <w:numId w:val="44"/>
        </w:numPr>
      </w:pPr>
      <w:r>
        <w:t xml:space="preserve">The preferences of the survivor will be taken into account when developing a plan for their care. </w:t>
      </w:r>
    </w:p>
    <w:p w14:paraId="711DB412" w14:textId="77777777" w:rsidR="006500B3" w:rsidRDefault="006500B3" w:rsidP="006500B3">
      <w:pPr>
        <w:pStyle w:val="ListParagraph"/>
        <w:numPr>
          <w:ilvl w:val="0"/>
          <w:numId w:val="44"/>
        </w:numPr>
      </w:pPr>
      <w:r>
        <w:t xml:space="preserve">Providers will be qualified and appropriately skilled in working with survivors with complex trauma, have an understanding of the effects of institutional child sexual abuse and be registered with a relevant professional association. </w:t>
      </w:r>
    </w:p>
    <w:p w14:paraId="1B921758" w14:textId="77777777" w:rsidR="006500B3" w:rsidRDefault="006500B3" w:rsidP="006500B3">
      <w:pPr>
        <w:pStyle w:val="ListParagraph"/>
        <w:numPr>
          <w:ilvl w:val="0"/>
          <w:numId w:val="44"/>
        </w:numPr>
      </w:pPr>
      <w:r>
        <w:t xml:space="preserve">Maintain appropriate oversight, monitoring and review of </w:t>
      </w:r>
      <w:r w:rsidR="00DE177C">
        <w:t xml:space="preserve">CPC </w:t>
      </w:r>
      <w:r>
        <w:t xml:space="preserve">service delivery and ensure survivors have access to a complaints mechanism for the </w:t>
      </w:r>
      <w:r w:rsidR="00AB7025">
        <w:t xml:space="preserve">CPC </w:t>
      </w:r>
      <w:r>
        <w:t xml:space="preserve">services, including referrals to relevant professional organisations. </w:t>
      </w:r>
    </w:p>
    <w:p w14:paraId="4E9647BC" w14:textId="77777777" w:rsidR="006500B3" w:rsidRDefault="006500B3" w:rsidP="006500B3">
      <w:pPr>
        <w:pStyle w:val="ListParagraph"/>
        <w:numPr>
          <w:ilvl w:val="0"/>
          <w:numId w:val="44"/>
        </w:numPr>
      </w:pPr>
      <w:r>
        <w:t xml:space="preserve">Provide a range of delivery options to meet the needs of different survivors (for example, face to face, phone, online video chat, mobile apps and group therapy). </w:t>
      </w:r>
    </w:p>
    <w:p w14:paraId="764ADD0C" w14:textId="77777777" w:rsidR="006500B3" w:rsidRDefault="006500B3" w:rsidP="006500B3">
      <w:pPr>
        <w:pStyle w:val="ListParagraph"/>
        <w:numPr>
          <w:ilvl w:val="0"/>
          <w:numId w:val="44"/>
        </w:numPr>
      </w:pPr>
      <w:r>
        <w:t xml:space="preserve">Support survivors with complex and additional needs with referrals to other providers with specialist expertise. </w:t>
      </w:r>
    </w:p>
    <w:p w14:paraId="310F08D3" w14:textId="77777777" w:rsidR="006500B3" w:rsidRDefault="006500B3" w:rsidP="006500B3">
      <w:pPr>
        <w:pStyle w:val="ListParagraph"/>
        <w:numPr>
          <w:ilvl w:val="0"/>
          <w:numId w:val="44"/>
        </w:numPr>
      </w:pPr>
      <w:r>
        <w:t xml:space="preserve">Be culturally appropriate and consider the diversity of the survivor such as needs related to disability, gender, sexuality and language. </w:t>
      </w:r>
    </w:p>
    <w:p w14:paraId="28D25D0C" w14:textId="77777777" w:rsidR="006500B3" w:rsidRDefault="006500B3" w:rsidP="006500B3">
      <w:pPr>
        <w:pStyle w:val="ListParagraph"/>
        <w:numPr>
          <w:ilvl w:val="0"/>
          <w:numId w:val="44"/>
        </w:numPr>
      </w:pPr>
      <w:r>
        <w:t xml:space="preserve">Provide culturally appropriate </w:t>
      </w:r>
      <w:r w:rsidR="00AB7025">
        <w:t xml:space="preserve">CPC </w:t>
      </w:r>
      <w:r>
        <w:t>for Aboriginal and Torres Strait Islander survivors.</w:t>
      </w:r>
    </w:p>
    <w:p w14:paraId="29485965" w14:textId="77777777" w:rsidR="006500B3" w:rsidRDefault="006500B3" w:rsidP="006500B3">
      <w:pPr>
        <w:pStyle w:val="ListParagraph"/>
        <w:numPr>
          <w:ilvl w:val="0"/>
          <w:numId w:val="44"/>
        </w:numPr>
      </w:pPr>
      <w:r>
        <w:t xml:space="preserve">The Scheme should provide survivors with clear and accessible information on the availability of </w:t>
      </w:r>
      <w:r w:rsidR="00AB7025">
        <w:t>CPC</w:t>
      </w:r>
      <w:r w:rsidR="00CE3584">
        <w:t>,</w:t>
      </w:r>
      <w:r>
        <w:t xml:space="preserve"> which should be made in a non-intrusive, compassionate and helpful manner.</w:t>
      </w:r>
    </w:p>
    <w:p w14:paraId="579A4ED5" w14:textId="77777777" w:rsidR="006500B3" w:rsidRDefault="006500B3" w:rsidP="006500B3">
      <w:pPr>
        <w:pStyle w:val="ListParagraph"/>
        <w:numPr>
          <w:ilvl w:val="0"/>
          <w:numId w:val="44"/>
        </w:numPr>
      </w:pPr>
      <w:r>
        <w:t xml:space="preserve">Use best efforts to provide to the Scheme </w:t>
      </w:r>
      <w:r w:rsidR="00AB1444">
        <w:t>O</w:t>
      </w:r>
      <w:r>
        <w:t>perator data on the usage of services by survivors, including information regarding the number of referrals made to funded agencies by survivors</w:t>
      </w:r>
      <w:r w:rsidR="00941375">
        <w:t xml:space="preserve"> entitled to redress</w:t>
      </w:r>
      <w:r>
        <w:t xml:space="preserve">, and information on complaints. </w:t>
      </w:r>
    </w:p>
    <w:p w14:paraId="55CF24BC" w14:textId="77777777" w:rsidR="006500B3" w:rsidRDefault="006500B3" w:rsidP="006500B3">
      <w:pPr>
        <w:pStyle w:val="ListParagraph"/>
        <w:numPr>
          <w:ilvl w:val="0"/>
          <w:numId w:val="44"/>
        </w:numPr>
      </w:pPr>
      <w:r>
        <w:t xml:space="preserve">Any evaluation and monitoring of the redress scheme should extend to the provision of </w:t>
      </w:r>
      <w:r w:rsidR="00AB7025">
        <w:t xml:space="preserve">CPC </w:t>
      </w:r>
      <w:r>
        <w:t xml:space="preserve">services.  </w:t>
      </w:r>
    </w:p>
    <w:p w14:paraId="06C11498" w14:textId="380DE3C1" w:rsidR="00D8693F" w:rsidRPr="00D8693F" w:rsidRDefault="00D8693F" w:rsidP="00D8693F">
      <w:pPr>
        <w:pStyle w:val="ListParagraph"/>
        <w:numPr>
          <w:ilvl w:val="0"/>
          <w:numId w:val="44"/>
        </w:numPr>
      </w:pPr>
      <w:r w:rsidRPr="00F6364E">
        <w:t xml:space="preserve">It is </w:t>
      </w:r>
      <w:r w:rsidRPr="00F6364E">
        <w:rPr>
          <w:color w:val="000000" w:themeColor="text1"/>
        </w:rPr>
        <w:t>acknowledged that in some circumstances it may be impractical or impossible for the jurisdiction to comply with some or all of these standards. These circumstances may include where the survivor (a) cannot be contacted despite the jurisdiction’s best efforts; (b) has moved interstate or overseas; (c) is detained in a correctional or other secure facility; or (d) is otherwise incapacitated</w:t>
      </w:r>
      <w:r w:rsidRPr="00F6364E">
        <w:t>.</w:t>
      </w:r>
    </w:p>
    <w:p w14:paraId="383FCBF5" w14:textId="77777777" w:rsidR="00413596" w:rsidRDefault="00413596" w:rsidP="00977F49">
      <w:r>
        <w:t xml:space="preserve"> </w:t>
      </w:r>
    </w:p>
    <w:sectPr w:rsidR="0041359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4B2F" w14:textId="77777777" w:rsidR="00AD138A" w:rsidRDefault="00AD138A" w:rsidP="00A22CCC">
      <w:pPr>
        <w:spacing w:after="0" w:line="240" w:lineRule="auto"/>
      </w:pPr>
      <w:r>
        <w:separator/>
      </w:r>
    </w:p>
  </w:endnote>
  <w:endnote w:type="continuationSeparator" w:id="0">
    <w:p w14:paraId="51249253" w14:textId="77777777" w:rsidR="00AD138A" w:rsidRDefault="00AD138A" w:rsidP="00A2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06C9" w14:textId="77777777" w:rsidR="0018120A" w:rsidRDefault="00181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42865"/>
      <w:docPartObj>
        <w:docPartGallery w:val="Page Numbers (Bottom of Page)"/>
        <w:docPartUnique/>
      </w:docPartObj>
    </w:sdtPr>
    <w:sdtEndPr>
      <w:rPr>
        <w:noProof/>
      </w:rPr>
    </w:sdtEndPr>
    <w:sdtContent>
      <w:p w14:paraId="29CC6A59" w14:textId="57E7E3E9" w:rsidR="007E7E8E" w:rsidRDefault="007E7E8E">
        <w:pPr>
          <w:pStyle w:val="Footer"/>
          <w:jc w:val="right"/>
        </w:pPr>
        <w:r>
          <w:fldChar w:fldCharType="begin"/>
        </w:r>
        <w:r>
          <w:instrText xml:space="preserve"> PAGE   \* MERGEFORMAT </w:instrText>
        </w:r>
        <w:r>
          <w:fldChar w:fldCharType="separate"/>
        </w:r>
        <w:r w:rsidR="00F46253">
          <w:rPr>
            <w:noProof/>
          </w:rPr>
          <w:t>2</w:t>
        </w:r>
        <w:r>
          <w:rPr>
            <w:noProof/>
          </w:rPr>
          <w:fldChar w:fldCharType="end"/>
        </w:r>
      </w:p>
    </w:sdtContent>
  </w:sdt>
  <w:p w14:paraId="22189733" w14:textId="77777777" w:rsidR="007E7E8E" w:rsidRDefault="007E7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5D39" w14:textId="77777777" w:rsidR="0018120A" w:rsidRDefault="0018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6C1D" w14:textId="77777777" w:rsidR="00AD138A" w:rsidRDefault="00AD138A" w:rsidP="00A22CCC">
      <w:pPr>
        <w:spacing w:after="0" w:line="240" w:lineRule="auto"/>
      </w:pPr>
      <w:r>
        <w:separator/>
      </w:r>
    </w:p>
  </w:footnote>
  <w:footnote w:type="continuationSeparator" w:id="0">
    <w:p w14:paraId="0B0A65A3" w14:textId="77777777" w:rsidR="00AD138A" w:rsidRDefault="00AD138A" w:rsidP="00A2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B528" w14:textId="77777777" w:rsidR="0018120A" w:rsidRDefault="00181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F283" w14:textId="77777777" w:rsidR="007E7E8E" w:rsidRPr="008D3201" w:rsidRDefault="007E7E8E" w:rsidP="008D3201">
    <w:pPr>
      <w:pStyle w:val="Header"/>
      <w:rPr>
        <w:rFonts w:ascii="Times New Roman" w:hAnsi="Times New Roman" w:cs="Times New Roman"/>
        <w:b/>
        <w:color w:val="365F91" w:themeColor="accent1" w:themeShade="BF"/>
        <w:sz w:val="18"/>
        <w:szCs w:val="18"/>
      </w:rPr>
    </w:pPr>
    <w:r w:rsidRPr="008D3201">
      <w:rPr>
        <w:color w:val="365F91" w:themeColor="accent1" w:themeShade="BF"/>
        <w:sz w:val="18"/>
        <w:szCs w:val="18"/>
      </w:rPr>
      <w:t xml:space="preserve">Intergovernmental Agreement on the National Redress Scheme for </w:t>
    </w:r>
    <w:r>
      <w:rPr>
        <w:color w:val="365F91" w:themeColor="accent1" w:themeShade="BF"/>
        <w:sz w:val="18"/>
        <w:szCs w:val="18"/>
      </w:rPr>
      <w:t xml:space="preserve">Institutional </w:t>
    </w:r>
    <w:r w:rsidRPr="008D3201">
      <w:rPr>
        <w:color w:val="365F91" w:themeColor="accent1" w:themeShade="BF"/>
        <w:sz w:val="18"/>
        <w:szCs w:val="18"/>
      </w:rPr>
      <w:t>Child Sexual Abuse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A118" w14:textId="77777777" w:rsidR="0018120A" w:rsidRDefault="001812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04C9" w14:textId="77777777" w:rsidR="007E7E8E" w:rsidRPr="008D3201" w:rsidRDefault="007E7E8E" w:rsidP="008D3201">
    <w:pPr>
      <w:pStyle w:val="Header"/>
      <w:rPr>
        <w:rFonts w:ascii="Times New Roman" w:hAnsi="Times New Roman" w:cs="Times New Roman"/>
        <w:b/>
        <w:color w:val="365F91" w:themeColor="accent1" w:themeShade="BF"/>
        <w:sz w:val="18"/>
        <w:szCs w:val="18"/>
      </w:rPr>
    </w:pPr>
    <w:r w:rsidRPr="008D3201">
      <w:rPr>
        <w:color w:val="365F91" w:themeColor="accent1" w:themeShade="BF"/>
        <w:sz w:val="18"/>
        <w:szCs w:val="18"/>
      </w:rPr>
      <w:t xml:space="preserve">Intergovernmental Agreement on the National Redress Scheme for </w:t>
    </w:r>
    <w:r>
      <w:rPr>
        <w:color w:val="365F91" w:themeColor="accent1" w:themeShade="BF"/>
        <w:sz w:val="18"/>
        <w:szCs w:val="18"/>
      </w:rPr>
      <w:t xml:space="preserve">Institutional </w:t>
    </w:r>
    <w:r w:rsidRPr="008D3201">
      <w:rPr>
        <w:color w:val="365F91" w:themeColor="accent1" w:themeShade="BF"/>
        <w:sz w:val="18"/>
        <w:szCs w:val="18"/>
      </w:rPr>
      <w:t>Child Sexual Abuse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15:restartNumberingAfterBreak="0">
    <w:nsid w:val="004E587D"/>
    <w:multiLevelType w:val="hybridMultilevel"/>
    <w:tmpl w:val="EBF00A4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40D0A86"/>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650F4"/>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F0954"/>
    <w:multiLevelType w:val="hybridMultilevel"/>
    <w:tmpl w:val="077C83E8"/>
    <w:lvl w:ilvl="0" w:tplc="E9D29DB6">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15:restartNumberingAfterBreak="0">
    <w:nsid w:val="0E2E2BE6"/>
    <w:multiLevelType w:val="hybridMultilevel"/>
    <w:tmpl w:val="305EF848"/>
    <w:lvl w:ilvl="0" w:tplc="AF4436A0">
      <w:start w:val="1"/>
      <w:numFmt w:val="decimal"/>
      <w:lvlText w:val="%1."/>
      <w:lvlJc w:val="left"/>
      <w:pPr>
        <w:ind w:left="360" w:hanging="360"/>
      </w:pPr>
      <w:rPr>
        <w:rFonts w:asciiTheme="minorHAnsi" w:eastAsia="Times New Roman" w:hAnsiTheme="minorHAnsi" w:cstheme="minorHAnsi"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6" w15:restartNumberingAfterBreak="0">
    <w:nsid w:val="10960E7D"/>
    <w:multiLevelType w:val="hybridMultilevel"/>
    <w:tmpl w:val="BF48E234"/>
    <w:lvl w:ilvl="0" w:tplc="9F505AEA">
      <w:start w:val="1"/>
      <w:numFmt w:val="lowerLetter"/>
      <w:lvlText w:val="%1)"/>
      <w:lvlJc w:val="left"/>
      <w:pPr>
        <w:ind w:left="720" w:hanging="360"/>
      </w:pPr>
      <w:rPr>
        <w:rFonts w:ascii="Calibri" w:eastAsiaTheme="minorHAns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8F7B74"/>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BB0407"/>
    <w:multiLevelType w:val="hybridMultilevel"/>
    <w:tmpl w:val="6212E7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E66C82"/>
    <w:multiLevelType w:val="hybridMultilevel"/>
    <w:tmpl w:val="8774F8BE"/>
    <w:lvl w:ilvl="0" w:tplc="C6DC85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371665"/>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F148D0"/>
    <w:multiLevelType w:val="hybridMultilevel"/>
    <w:tmpl w:val="4C1C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13" w15:restartNumberingAfterBreak="0">
    <w:nsid w:val="2CC37652"/>
    <w:multiLevelType w:val="hybridMultilevel"/>
    <w:tmpl w:val="535C7CB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AF07C4"/>
    <w:multiLevelType w:val="hybridMultilevel"/>
    <w:tmpl w:val="433A6682"/>
    <w:lvl w:ilvl="0" w:tplc="D5747EC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30363BEB"/>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9407D0"/>
    <w:multiLevelType w:val="hybridMultilevel"/>
    <w:tmpl w:val="06A41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AB5366"/>
    <w:multiLevelType w:val="hybridMultilevel"/>
    <w:tmpl w:val="6DB8CF4C"/>
    <w:lvl w:ilvl="0" w:tplc="3000E90E">
      <w:start w:val="1"/>
      <w:numFmt w:val="decimal"/>
      <w:lvlText w:val="%1."/>
      <w:lvlJc w:val="left"/>
      <w:pPr>
        <w:ind w:left="720" w:hanging="360"/>
      </w:pPr>
      <w:rPr>
        <w:rFonts w:asciiTheme="minorHAnsi" w:eastAsia="Times New Roman" w:hAnsiTheme="minorHAnsi" w:cstheme="minorHAnsi"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8" w15:restartNumberingAfterBreak="0">
    <w:nsid w:val="3D8569A9"/>
    <w:multiLevelType w:val="multilevel"/>
    <w:tmpl w:val="8D0809AE"/>
    <w:lvl w:ilvl="0">
      <w:start w:val="13"/>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45231A0A"/>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C65B63"/>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72528E"/>
    <w:multiLevelType w:val="multilevel"/>
    <w:tmpl w:val="C62C15B8"/>
    <w:lvl w:ilvl="0">
      <w:start w:val="15"/>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4F681613"/>
    <w:multiLevelType w:val="hybridMultilevel"/>
    <w:tmpl w:val="195A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BD261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0215F3"/>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6E1F1A"/>
    <w:multiLevelType w:val="hybridMultilevel"/>
    <w:tmpl w:val="BB0417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CE0768"/>
    <w:multiLevelType w:val="hybridMultilevel"/>
    <w:tmpl w:val="6E6A77C2"/>
    <w:lvl w:ilvl="0" w:tplc="0C090005">
      <w:start w:val="1"/>
      <w:numFmt w:val="bullet"/>
      <w:pStyle w:val="AgreementParties"/>
      <w:lvlText w:val=""/>
      <w:lvlJc w:val="left"/>
      <w:pPr>
        <w:tabs>
          <w:tab w:val="num" w:pos="567"/>
        </w:tabs>
        <w:ind w:left="567" w:hanging="567"/>
      </w:pPr>
      <w:rPr>
        <w:rFonts w:ascii="Wingdings" w:hAnsi="Wingdings" w:hint="default"/>
        <w:color w:val="00008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22999"/>
    <w:multiLevelType w:val="hybridMultilevel"/>
    <w:tmpl w:val="AAF2AC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303F65"/>
    <w:multiLevelType w:val="multilevel"/>
    <w:tmpl w:val="713A1F3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5E94110B"/>
    <w:multiLevelType w:val="hybridMultilevel"/>
    <w:tmpl w:val="9AAAFABE"/>
    <w:lvl w:ilvl="0" w:tplc="07DA9722">
      <w:start w:val="1"/>
      <w:numFmt w:val="decimal"/>
      <w:lvlText w:val="%1."/>
      <w:lvlJc w:val="left"/>
      <w:pPr>
        <w:ind w:left="720" w:hanging="360"/>
      </w:pPr>
      <w:rPr>
        <w:rFonts w:hint="default"/>
        <w:color w:val="auto"/>
        <w:sz w:val="23"/>
        <w:szCs w:val="23"/>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046484"/>
    <w:multiLevelType w:val="multilevel"/>
    <w:tmpl w:val="F108578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5F0B7244"/>
    <w:multiLevelType w:val="hybridMultilevel"/>
    <w:tmpl w:val="A03ED382"/>
    <w:lvl w:ilvl="0" w:tplc="281413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F1165A9"/>
    <w:multiLevelType w:val="hybridMultilevel"/>
    <w:tmpl w:val="EFC27A4E"/>
    <w:lvl w:ilvl="0" w:tplc="5176792C">
      <w:start w:val="1"/>
      <w:numFmt w:val="decimal"/>
      <w:lvlText w:val="%1."/>
      <w:lvlJc w:val="left"/>
      <w:pPr>
        <w:ind w:left="360" w:hanging="360"/>
      </w:pPr>
      <w:rPr>
        <w:rFonts w:ascii="Calibri" w:hAnsi="Calibri" w:cs="Calibri" w:hint="default"/>
        <w:sz w:val="23"/>
        <w:szCs w:val="23"/>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7434D0"/>
    <w:multiLevelType w:val="hybridMultilevel"/>
    <w:tmpl w:val="AF363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3836856"/>
    <w:multiLevelType w:val="hybridMultilevel"/>
    <w:tmpl w:val="BB0417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350EEF"/>
    <w:multiLevelType w:val="hybridMultilevel"/>
    <w:tmpl w:val="0FF803AC"/>
    <w:lvl w:ilvl="0" w:tplc="A876234E">
      <w:start w:val="1"/>
      <w:numFmt w:val="lowerLetter"/>
      <w:lvlText w:val="%1)"/>
      <w:lvlJc w:val="left"/>
      <w:pPr>
        <w:ind w:left="2563" w:hanging="360"/>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36" w15:restartNumberingAfterBreak="0">
    <w:nsid w:val="64D75535"/>
    <w:multiLevelType w:val="hybridMultilevel"/>
    <w:tmpl w:val="480445A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246DCD"/>
    <w:multiLevelType w:val="hybridMultilevel"/>
    <w:tmpl w:val="38D25DD0"/>
    <w:lvl w:ilvl="0" w:tplc="00F6259A">
      <w:start w:val="78"/>
      <w:numFmt w:val="decimal"/>
      <w:lvlText w:val="%1."/>
      <w:lvlJc w:val="left"/>
      <w:pPr>
        <w:ind w:left="360" w:hanging="360"/>
      </w:pPr>
      <w:rPr>
        <w:rFonts w:ascii="Calibri" w:hAnsi="Calibri" w:cs="Calibri" w:hint="default"/>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28385B"/>
    <w:multiLevelType w:val="hybridMultilevel"/>
    <w:tmpl w:val="BF48E234"/>
    <w:lvl w:ilvl="0" w:tplc="9F505AEA">
      <w:start w:val="1"/>
      <w:numFmt w:val="lowerLetter"/>
      <w:lvlText w:val="%1)"/>
      <w:lvlJc w:val="left"/>
      <w:pPr>
        <w:ind w:left="720" w:hanging="360"/>
      </w:pPr>
      <w:rPr>
        <w:rFonts w:ascii="Calibri" w:eastAsiaTheme="minorHAns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211765"/>
    <w:multiLevelType w:val="multilevel"/>
    <w:tmpl w:val="4F54AE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730F503D"/>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357656"/>
    <w:multiLevelType w:val="hybridMultilevel"/>
    <w:tmpl w:val="0B7632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33B6417"/>
    <w:multiLevelType w:val="hybridMultilevel"/>
    <w:tmpl w:val="27E627F2"/>
    <w:lvl w:ilvl="0" w:tplc="E6C4B4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34A370E"/>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14058B"/>
    <w:multiLevelType w:val="hybridMultilevel"/>
    <w:tmpl w:val="90A6A6CA"/>
    <w:lvl w:ilvl="0" w:tplc="C33433CA">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3C7C90"/>
    <w:multiLevelType w:val="hybridMultilevel"/>
    <w:tmpl w:val="5B6813C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74577504"/>
    <w:multiLevelType w:val="hybridMultilevel"/>
    <w:tmpl w:val="6FB03C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291A1670">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0507DF"/>
    <w:multiLevelType w:val="hybridMultilevel"/>
    <w:tmpl w:val="B7ACD2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6612E26"/>
    <w:multiLevelType w:val="hybridMultilevel"/>
    <w:tmpl w:val="246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6C659FD"/>
    <w:multiLevelType w:val="multilevel"/>
    <w:tmpl w:val="CB783A1E"/>
    <w:lvl w:ilvl="0">
      <w:start w:val="16"/>
      <w:numFmt w:val="decimal"/>
      <w:lvlText w:val="%1"/>
      <w:lvlJc w:val="left"/>
      <w:pPr>
        <w:ind w:left="384" w:hanging="384"/>
      </w:pPr>
      <w:rPr>
        <w:rFonts w:hint="default"/>
      </w:rPr>
    </w:lvl>
    <w:lvl w:ilvl="1">
      <w:start w:val="1"/>
      <w:numFmt w:val="decimal"/>
      <w:lvlText w:val="%1.%2"/>
      <w:lvlJc w:val="left"/>
      <w:pPr>
        <w:ind w:left="1518" w:hanging="38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0" w15:restartNumberingAfterBreak="0">
    <w:nsid w:val="76EA3987"/>
    <w:multiLevelType w:val="hybridMultilevel"/>
    <w:tmpl w:val="6E3EA3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1711D6"/>
    <w:multiLevelType w:val="hybridMultilevel"/>
    <w:tmpl w:val="D09EDC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790179F"/>
    <w:multiLevelType w:val="hybridMultilevel"/>
    <w:tmpl w:val="BB0417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8854AAC"/>
    <w:multiLevelType w:val="hybridMultilevel"/>
    <w:tmpl w:val="42DA1948"/>
    <w:lvl w:ilvl="0" w:tplc="FFFFFFFF">
      <w:start w:val="1"/>
      <w:numFmt w:val="decimal"/>
      <w:pStyle w:val="Normalnumbered"/>
      <w:lvlText w:val="%1."/>
      <w:lvlJc w:val="left"/>
      <w:pPr>
        <w:tabs>
          <w:tab w:val="num" w:pos="851"/>
        </w:tabs>
        <w:ind w:left="851" w:hanging="567"/>
      </w:pPr>
      <w:rPr>
        <w:rFonts w:cs="Times New Roman" w:hint="default"/>
      </w:rPr>
    </w:lvl>
    <w:lvl w:ilvl="1" w:tplc="0C090017">
      <w:start w:val="1"/>
      <w:numFmt w:val="lowerLetter"/>
      <w:lvlText w:val="%2)"/>
      <w:lvlJc w:val="left"/>
      <w:pPr>
        <w:tabs>
          <w:tab w:val="num" w:pos="1440"/>
        </w:tabs>
        <w:ind w:left="1440" w:hanging="360"/>
      </w:p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15:restartNumberingAfterBreak="0">
    <w:nsid w:val="79254E7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9992643"/>
    <w:multiLevelType w:val="hybridMultilevel"/>
    <w:tmpl w:val="0FF803AC"/>
    <w:lvl w:ilvl="0" w:tplc="A876234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15:restartNumberingAfterBreak="0">
    <w:nsid w:val="7A3B0466"/>
    <w:multiLevelType w:val="multilevel"/>
    <w:tmpl w:val="DD1C1A32"/>
    <w:lvl w:ilvl="0">
      <w:start w:val="11"/>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7" w15:restartNumberingAfterBreak="0">
    <w:nsid w:val="7B6B796E"/>
    <w:multiLevelType w:val="multilevel"/>
    <w:tmpl w:val="8CF628A8"/>
    <w:lvl w:ilvl="0">
      <w:start w:val="10"/>
      <w:numFmt w:val="decimal"/>
      <w:lvlText w:val="%1"/>
      <w:lvlJc w:val="left"/>
      <w:pPr>
        <w:ind w:left="384" w:hanging="384"/>
      </w:pPr>
      <w:rPr>
        <w:rFonts w:hint="default"/>
      </w:rPr>
    </w:lvl>
    <w:lvl w:ilvl="1">
      <w:start w:val="1"/>
      <w:numFmt w:val="decimal"/>
      <w:lvlText w:val="%1.%2"/>
      <w:lvlJc w:val="left"/>
      <w:pPr>
        <w:ind w:left="1235" w:hanging="38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8" w15:restartNumberingAfterBreak="0">
    <w:nsid w:val="7E1C4CB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F0C370E"/>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F3576E3"/>
    <w:multiLevelType w:val="hybridMultilevel"/>
    <w:tmpl w:val="6ED8C2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3"/>
  </w:num>
  <w:num w:numId="3">
    <w:abstractNumId w:val="60"/>
  </w:num>
  <w:num w:numId="4">
    <w:abstractNumId w:val="32"/>
  </w:num>
  <w:num w:numId="5">
    <w:abstractNumId w:val="12"/>
  </w:num>
  <w:num w:numId="6">
    <w:abstractNumId w:val="26"/>
  </w:num>
  <w:num w:numId="7">
    <w:abstractNumId w:val="4"/>
  </w:num>
  <w:num w:numId="8">
    <w:abstractNumId w:val="44"/>
  </w:num>
  <w:num w:numId="9">
    <w:abstractNumId w:val="13"/>
  </w:num>
  <w:num w:numId="10">
    <w:abstractNumId w:val="25"/>
  </w:num>
  <w:num w:numId="11">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lvlOverride w:ilvl="1"/>
    <w:lvlOverride w:ilvl="2">
      <w:startOverride w:val="1"/>
    </w:lvlOverride>
    <w:lvlOverride w:ilvl="3"/>
    <w:lvlOverride w:ilvl="4"/>
    <w:lvlOverride w:ilvl="5"/>
    <w:lvlOverride w:ilvl="6"/>
    <w:lvlOverride w:ilvl="7"/>
    <w:lvlOverride w:ilvl="8"/>
  </w:num>
  <w:num w:numId="18">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6"/>
    <w:lvlOverride w:ilvl="0">
      <w:startOverride w:val="1"/>
    </w:lvlOverride>
    <w:lvlOverride w:ilvl="1"/>
    <w:lvlOverride w:ilvl="2">
      <w:startOverride w:val="1"/>
    </w:lvlOverride>
    <w:lvlOverride w:ilvl="3"/>
    <w:lvlOverride w:ilvl="4"/>
    <w:lvlOverride w:ilvl="5"/>
    <w:lvlOverride w:ilvl="6"/>
    <w:lvlOverride w:ilvl="7"/>
    <w:lvlOverride w:ilvl="8"/>
  </w:num>
  <w:num w:numId="26">
    <w:abstractNumId w:val="33"/>
  </w:num>
  <w:num w:numId="27">
    <w:abstractNumId w:val="34"/>
  </w:num>
  <w:num w:numId="28">
    <w:abstractNumId w:val="23"/>
  </w:num>
  <w:num w:numId="29">
    <w:abstractNumId w:val="58"/>
  </w:num>
  <w:num w:numId="30">
    <w:abstractNumId w:val="19"/>
  </w:num>
  <w:num w:numId="31">
    <w:abstractNumId w:val="2"/>
  </w:num>
  <w:num w:numId="32">
    <w:abstractNumId w:val="20"/>
  </w:num>
  <w:num w:numId="33">
    <w:abstractNumId w:val="43"/>
  </w:num>
  <w:num w:numId="34">
    <w:abstractNumId w:val="40"/>
  </w:num>
  <w:num w:numId="35">
    <w:abstractNumId w:val="15"/>
  </w:num>
  <w:num w:numId="36">
    <w:abstractNumId w:val="10"/>
  </w:num>
  <w:num w:numId="37">
    <w:abstractNumId w:val="3"/>
  </w:num>
  <w:num w:numId="38">
    <w:abstractNumId w:val="24"/>
  </w:num>
  <w:num w:numId="39">
    <w:abstractNumId w:val="7"/>
  </w:num>
  <w:num w:numId="40">
    <w:abstractNumId w:val="59"/>
  </w:num>
  <w:num w:numId="41">
    <w:abstractNumId w:val="52"/>
  </w:num>
  <w:num w:numId="42">
    <w:abstractNumId w:val="31"/>
  </w:num>
  <w:num w:numId="43">
    <w:abstractNumId w:val="27"/>
  </w:num>
  <w:num w:numId="44">
    <w:abstractNumId w:val="16"/>
  </w:num>
  <w:num w:numId="45">
    <w:abstractNumId w:val="17"/>
  </w:num>
  <w:num w:numId="46">
    <w:abstractNumId w:val="51"/>
  </w:num>
  <w:num w:numId="47">
    <w:abstractNumId w:val="11"/>
  </w:num>
  <w:num w:numId="48">
    <w:abstractNumId w:val="22"/>
  </w:num>
  <w:num w:numId="49">
    <w:abstractNumId w:val="41"/>
  </w:num>
  <w:num w:numId="50">
    <w:abstractNumId w:val="5"/>
  </w:num>
  <w:num w:numId="51">
    <w:abstractNumId w:val="9"/>
  </w:num>
  <w:num w:numId="52">
    <w:abstractNumId w:val="48"/>
  </w:num>
  <w:num w:numId="53">
    <w:abstractNumId w:val="54"/>
  </w:num>
  <w:num w:numId="54">
    <w:abstractNumId w:val="1"/>
  </w:num>
  <w:num w:numId="55">
    <w:abstractNumId w:val="8"/>
  </w:num>
  <w:num w:numId="5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47"/>
  </w:num>
  <w:num w:numId="59">
    <w:abstractNumId w:val="1"/>
  </w:num>
  <w:num w:numId="60">
    <w:abstractNumId w:val="42"/>
  </w:num>
  <w:num w:numId="61">
    <w:abstractNumId w:val="37"/>
  </w:num>
  <w:num w:numId="6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45"/>
    <w:rsid w:val="00005D11"/>
    <w:rsid w:val="0000600C"/>
    <w:rsid w:val="0000659C"/>
    <w:rsid w:val="00006E38"/>
    <w:rsid w:val="00007327"/>
    <w:rsid w:val="00007F0E"/>
    <w:rsid w:val="0001318A"/>
    <w:rsid w:val="0001604E"/>
    <w:rsid w:val="000167BA"/>
    <w:rsid w:val="00016D93"/>
    <w:rsid w:val="00017744"/>
    <w:rsid w:val="000178FC"/>
    <w:rsid w:val="00020E14"/>
    <w:rsid w:val="000217F9"/>
    <w:rsid w:val="00022C33"/>
    <w:rsid w:val="00023E5E"/>
    <w:rsid w:val="00024ACD"/>
    <w:rsid w:val="0002680D"/>
    <w:rsid w:val="00026D3A"/>
    <w:rsid w:val="000305B0"/>
    <w:rsid w:val="000308B3"/>
    <w:rsid w:val="00031619"/>
    <w:rsid w:val="00031ED5"/>
    <w:rsid w:val="00032D6A"/>
    <w:rsid w:val="00032F51"/>
    <w:rsid w:val="00033B1B"/>
    <w:rsid w:val="00040271"/>
    <w:rsid w:val="00041EA6"/>
    <w:rsid w:val="00044D55"/>
    <w:rsid w:val="000478C1"/>
    <w:rsid w:val="00052A6C"/>
    <w:rsid w:val="000530C3"/>
    <w:rsid w:val="00053641"/>
    <w:rsid w:val="00057548"/>
    <w:rsid w:val="00060974"/>
    <w:rsid w:val="000619B2"/>
    <w:rsid w:val="00061F66"/>
    <w:rsid w:val="00062DAB"/>
    <w:rsid w:val="00063855"/>
    <w:rsid w:val="00063F23"/>
    <w:rsid w:val="00064F89"/>
    <w:rsid w:val="000664C5"/>
    <w:rsid w:val="00066C10"/>
    <w:rsid w:val="00066EEA"/>
    <w:rsid w:val="00067126"/>
    <w:rsid w:val="000671F2"/>
    <w:rsid w:val="00067CE7"/>
    <w:rsid w:val="000719D3"/>
    <w:rsid w:val="00072D24"/>
    <w:rsid w:val="00072ED6"/>
    <w:rsid w:val="00074281"/>
    <w:rsid w:val="00076080"/>
    <w:rsid w:val="000819BE"/>
    <w:rsid w:val="00081D66"/>
    <w:rsid w:val="00082622"/>
    <w:rsid w:val="00083BE1"/>
    <w:rsid w:val="00083CE6"/>
    <w:rsid w:val="000850C3"/>
    <w:rsid w:val="00085C92"/>
    <w:rsid w:val="000868A7"/>
    <w:rsid w:val="000903EC"/>
    <w:rsid w:val="00090BAD"/>
    <w:rsid w:val="00090D4C"/>
    <w:rsid w:val="000922E1"/>
    <w:rsid w:val="00092DC3"/>
    <w:rsid w:val="000946C8"/>
    <w:rsid w:val="00094A8F"/>
    <w:rsid w:val="00094F2E"/>
    <w:rsid w:val="00097D63"/>
    <w:rsid w:val="000A075D"/>
    <w:rsid w:val="000A0E3E"/>
    <w:rsid w:val="000A1D2E"/>
    <w:rsid w:val="000A2E56"/>
    <w:rsid w:val="000A3BC2"/>
    <w:rsid w:val="000A3D5E"/>
    <w:rsid w:val="000A401E"/>
    <w:rsid w:val="000B0D39"/>
    <w:rsid w:val="000B1157"/>
    <w:rsid w:val="000B1F45"/>
    <w:rsid w:val="000B3D49"/>
    <w:rsid w:val="000B543F"/>
    <w:rsid w:val="000B7DB0"/>
    <w:rsid w:val="000B7F81"/>
    <w:rsid w:val="000C1369"/>
    <w:rsid w:val="000C1910"/>
    <w:rsid w:val="000C1A41"/>
    <w:rsid w:val="000C4D19"/>
    <w:rsid w:val="000C521F"/>
    <w:rsid w:val="000C571E"/>
    <w:rsid w:val="000C6BDC"/>
    <w:rsid w:val="000C6E7E"/>
    <w:rsid w:val="000C6EF7"/>
    <w:rsid w:val="000C7782"/>
    <w:rsid w:val="000D0F53"/>
    <w:rsid w:val="000D1E07"/>
    <w:rsid w:val="000D3320"/>
    <w:rsid w:val="000D4AF2"/>
    <w:rsid w:val="000D514B"/>
    <w:rsid w:val="000E07FC"/>
    <w:rsid w:val="000E1065"/>
    <w:rsid w:val="000E2050"/>
    <w:rsid w:val="000E2621"/>
    <w:rsid w:val="000E3A4C"/>
    <w:rsid w:val="000E53B8"/>
    <w:rsid w:val="000E7949"/>
    <w:rsid w:val="000E7A17"/>
    <w:rsid w:val="000E7AB2"/>
    <w:rsid w:val="000E7E55"/>
    <w:rsid w:val="000E7EAD"/>
    <w:rsid w:val="000F024D"/>
    <w:rsid w:val="000F0899"/>
    <w:rsid w:val="000F148F"/>
    <w:rsid w:val="000F1851"/>
    <w:rsid w:val="000F240F"/>
    <w:rsid w:val="000F24FD"/>
    <w:rsid w:val="000F669C"/>
    <w:rsid w:val="001000AB"/>
    <w:rsid w:val="00103B62"/>
    <w:rsid w:val="00103BD6"/>
    <w:rsid w:val="00105463"/>
    <w:rsid w:val="00105B29"/>
    <w:rsid w:val="00105DBB"/>
    <w:rsid w:val="00105FB3"/>
    <w:rsid w:val="00106495"/>
    <w:rsid w:val="001065A6"/>
    <w:rsid w:val="001065FB"/>
    <w:rsid w:val="0010669C"/>
    <w:rsid w:val="001073BF"/>
    <w:rsid w:val="00110884"/>
    <w:rsid w:val="001133AD"/>
    <w:rsid w:val="00115D94"/>
    <w:rsid w:val="00117B36"/>
    <w:rsid w:val="001201EA"/>
    <w:rsid w:val="00120E02"/>
    <w:rsid w:val="00121E02"/>
    <w:rsid w:val="00124691"/>
    <w:rsid w:val="0012574E"/>
    <w:rsid w:val="0012704D"/>
    <w:rsid w:val="001271C3"/>
    <w:rsid w:val="001300A1"/>
    <w:rsid w:val="001301C3"/>
    <w:rsid w:val="001305A9"/>
    <w:rsid w:val="00130DE5"/>
    <w:rsid w:val="00130E17"/>
    <w:rsid w:val="001334B3"/>
    <w:rsid w:val="00134822"/>
    <w:rsid w:val="00134CD2"/>
    <w:rsid w:val="00134DB5"/>
    <w:rsid w:val="001354DE"/>
    <w:rsid w:val="001363AE"/>
    <w:rsid w:val="001378CF"/>
    <w:rsid w:val="00140624"/>
    <w:rsid w:val="0014154B"/>
    <w:rsid w:val="00142012"/>
    <w:rsid w:val="00142429"/>
    <w:rsid w:val="00142EEB"/>
    <w:rsid w:val="00143C2B"/>
    <w:rsid w:val="00143E7D"/>
    <w:rsid w:val="001445B5"/>
    <w:rsid w:val="00144E2D"/>
    <w:rsid w:val="00145676"/>
    <w:rsid w:val="00151E4B"/>
    <w:rsid w:val="001524F5"/>
    <w:rsid w:val="00153279"/>
    <w:rsid w:val="00154E49"/>
    <w:rsid w:val="00155B35"/>
    <w:rsid w:val="00155EF8"/>
    <w:rsid w:val="001572A5"/>
    <w:rsid w:val="001574A8"/>
    <w:rsid w:val="00160CE1"/>
    <w:rsid w:val="00161F52"/>
    <w:rsid w:val="00162E65"/>
    <w:rsid w:val="00163921"/>
    <w:rsid w:val="001651D5"/>
    <w:rsid w:val="001652A0"/>
    <w:rsid w:val="00165545"/>
    <w:rsid w:val="00166DEE"/>
    <w:rsid w:val="00167A95"/>
    <w:rsid w:val="00170A8D"/>
    <w:rsid w:val="001726A1"/>
    <w:rsid w:val="00172F13"/>
    <w:rsid w:val="00173F90"/>
    <w:rsid w:val="00173FE5"/>
    <w:rsid w:val="001747D9"/>
    <w:rsid w:val="001761DF"/>
    <w:rsid w:val="00176D80"/>
    <w:rsid w:val="0017747E"/>
    <w:rsid w:val="001778A6"/>
    <w:rsid w:val="00177CB2"/>
    <w:rsid w:val="0018120A"/>
    <w:rsid w:val="00182D21"/>
    <w:rsid w:val="00183647"/>
    <w:rsid w:val="001837AF"/>
    <w:rsid w:val="00184675"/>
    <w:rsid w:val="001851F9"/>
    <w:rsid w:val="00187168"/>
    <w:rsid w:val="001905FB"/>
    <w:rsid w:val="001916F2"/>
    <w:rsid w:val="00192DFF"/>
    <w:rsid w:val="0019400C"/>
    <w:rsid w:val="00194909"/>
    <w:rsid w:val="001949D9"/>
    <w:rsid w:val="001954C0"/>
    <w:rsid w:val="00195907"/>
    <w:rsid w:val="001972F2"/>
    <w:rsid w:val="00197C28"/>
    <w:rsid w:val="001A0A72"/>
    <w:rsid w:val="001A14B6"/>
    <w:rsid w:val="001A29A8"/>
    <w:rsid w:val="001A49C9"/>
    <w:rsid w:val="001A527E"/>
    <w:rsid w:val="001A5F2E"/>
    <w:rsid w:val="001A6624"/>
    <w:rsid w:val="001B15E3"/>
    <w:rsid w:val="001B24CF"/>
    <w:rsid w:val="001B536E"/>
    <w:rsid w:val="001B5ADB"/>
    <w:rsid w:val="001B6512"/>
    <w:rsid w:val="001B78A2"/>
    <w:rsid w:val="001B7A7F"/>
    <w:rsid w:val="001C24A3"/>
    <w:rsid w:val="001C31BD"/>
    <w:rsid w:val="001C3634"/>
    <w:rsid w:val="001C4474"/>
    <w:rsid w:val="001C697F"/>
    <w:rsid w:val="001D089D"/>
    <w:rsid w:val="001D2BFE"/>
    <w:rsid w:val="001D3086"/>
    <w:rsid w:val="001D3B70"/>
    <w:rsid w:val="001D3F46"/>
    <w:rsid w:val="001D510A"/>
    <w:rsid w:val="001D7E06"/>
    <w:rsid w:val="001D7F93"/>
    <w:rsid w:val="001E1586"/>
    <w:rsid w:val="001E2481"/>
    <w:rsid w:val="001E257E"/>
    <w:rsid w:val="001E404E"/>
    <w:rsid w:val="001E4D9F"/>
    <w:rsid w:val="001E69D0"/>
    <w:rsid w:val="001F11B5"/>
    <w:rsid w:val="001F1AB5"/>
    <w:rsid w:val="001F475D"/>
    <w:rsid w:val="001F4D85"/>
    <w:rsid w:val="001F65F8"/>
    <w:rsid w:val="001F6DA7"/>
    <w:rsid w:val="0020021D"/>
    <w:rsid w:val="002005F4"/>
    <w:rsid w:val="002013C4"/>
    <w:rsid w:val="002026BA"/>
    <w:rsid w:val="002028DD"/>
    <w:rsid w:val="00202DED"/>
    <w:rsid w:val="0020332D"/>
    <w:rsid w:val="00204F58"/>
    <w:rsid w:val="00205EDB"/>
    <w:rsid w:val="00206F07"/>
    <w:rsid w:val="00207718"/>
    <w:rsid w:val="0021160C"/>
    <w:rsid w:val="002124E5"/>
    <w:rsid w:val="002139A3"/>
    <w:rsid w:val="002149AD"/>
    <w:rsid w:val="0021532F"/>
    <w:rsid w:val="0021556A"/>
    <w:rsid w:val="00221B4F"/>
    <w:rsid w:val="0022240F"/>
    <w:rsid w:val="00223F9C"/>
    <w:rsid w:val="00223FF9"/>
    <w:rsid w:val="0022437D"/>
    <w:rsid w:val="00224A82"/>
    <w:rsid w:val="00225181"/>
    <w:rsid w:val="002253CD"/>
    <w:rsid w:val="00225C85"/>
    <w:rsid w:val="00225CB4"/>
    <w:rsid w:val="00230F7B"/>
    <w:rsid w:val="00231473"/>
    <w:rsid w:val="00231EB1"/>
    <w:rsid w:val="00233256"/>
    <w:rsid w:val="00234232"/>
    <w:rsid w:val="00234788"/>
    <w:rsid w:val="00235609"/>
    <w:rsid w:val="002356FA"/>
    <w:rsid w:val="002358F6"/>
    <w:rsid w:val="00235BD7"/>
    <w:rsid w:val="00236AAA"/>
    <w:rsid w:val="00237495"/>
    <w:rsid w:val="002431D1"/>
    <w:rsid w:val="00244CA6"/>
    <w:rsid w:val="00245005"/>
    <w:rsid w:val="002454C2"/>
    <w:rsid w:val="0024603B"/>
    <w:rsid w:val="002463D7"/>
    <w:rsid w:val="0024674C"/>
    <w:rsid w:val="002469DC"/>
    <w:rsid w:val="00247744"/>
    <w:rsid w:val="00247BBB"/>
    <w:rsid w:val="00250456"/>
    <w:rsid w:val="002506AC"/>
    <w:rsid w:val="00250858"/>
    <w:rsid w:val="00250C87"/>
    <w:rsid w:val="00250FC6"/>
    <w:rsid w:val="00252107"/>
    <w:rsid w:val="00252A0B"/>
    <w:rsid w:val="002544C1"/>
    <w:rsid w:val="002550CB"/>
    <w:rsid w:val="002564E5"/>
    <w:rsid w:val="00256AA4"/>
    <w:rsid w:val="0025774F"/>
    <w:rsid w:val="00260B40"/>
    <w:rsid w:val="00260DA0"/>
    <w:rsid w:val="00261814"/>
    <w:rsid w:val="002618F0"/>
    <w:rsid w:val="00261FC7"/>
    <w:rsid w:val="002636B8"/>
    <w:rsid w:val="00263C69"/>
    <w:rsid w:val="002662E4"/>
    <w:rsid w:val="0026670D"/>
    <w:rsid w:val="00267DF4"/>
    <w:rsid w:val="00270881"/>
    <w:rsid w:val="00271950"/>
    <w:rsid w:val="002725E2"/>
    <w:rsid w:val="002747D3"/>
    <w:rsid w:val="0027610F"/>
    <w:rsid w:val="002761C4"/>
    <w:rsid w:val="0027786E"/>
    <w:rsid w:val="00280A0E"/>
    <w:rsid w:val="00281967"/>
    <w:rsid w:val="0028520C"/>
    <w:rsid w:val="002877F2"/>
    <w:rsid w:val="0029018E"/>
    <w:rsid w:val="00290B3C"/>
    <w:rsid w:val="00291360"/>
    <w:rsid w:val="002917EE"/>
    <w:rsid w:val="0029240D"/>
    <w:rsid w:val="00293726"/>
    <w:rsid w:val="00293A23"/>
    <w:rsid w:val="0029432D"/>
    <w:rsid w:val="00294870"/>
    <w:rsid w:val="002948A5"/>
    <w:rsid w:val="0029524E"/>
    <w:rsid w:val="002966B1"/>
    <w:rsid w:val="002A06E0"/>
    <w:rsid w:val="002A0B40"/>
    <w:rsid w:val="002A29A0"/>
    <w:rsid w:val="002A30D1"/>
    <w:rsid w:val="002A4262"/>
    <w:rsid w:val="002A482E"/>
    <w:rsid w:val="002A60D3"/>
    <w:rsid w:val="002A68A5"/>
    <w:rsid w:val="002A7033"/>
    <w:rsid w:val="002B2A8C"/>
    <w:rsid w:val="002B341B"/>
    <w:rsid w:val="002B624C"/>
    <w:rsid w:val="002B69F9"/>
    <w:rsid w:val="002B7E9B"/>
    <w:rsid w:val="002C15CA"/>
    <w:rsid w:val="002C161C"/>
    <w:rsid w:val="002C34BD"/>
    <w:rsid w:val="002C3792"/>
    <w:rsid w:val="002C3D39"/>
    <w:rsid w:val="002C527D"/>
    <w:rsid w:val="002C5699"/>
    <w:rsid w:val="002C67D0"/>
    <w:rsid w:val="002C692B"/>
    <w:rsid w:val="002C7294"/>
    <w:rsid w:val="002C7824"/>
    <w:rsid w:val="002D05DC"/>
    <w:rsid w:val="002D0927"/>
    <w:rsid w:val="002D1493"/>
    <w:rsid w:val="002D1A25"/>
    <w:rsid w:val="002D1AFC"/>
    <w:rsid w:val="002D2663"/>
    <w:rsid w:val="002D30EB"/>
    <w:rsid w:val="002D4320"/>
    <w:rsid w:val="002E03A1"/>
    <w:rsid w:val="002E1CA9"/>
    <w:rsid w:val="002E28B1"/>
    <w:rsid w:val="002E32ED"/>
    <w:rsid w:val="002E4FD1"/>
    <w:rsid w:val="002E64C8"/>
    <w:rsid w:val="002E67CC"/>
    <w:rsid w:val="002E6BD3"/>
    <w:rsid w:val="002F0A5C"/>
    <w:rsid w:val="002F0DEB"/>
    <w:rsid w:val="002F117B"/>
    <w:rsid w:val="002F1375"/>
    <w:rsid w:val="002F24AA"/>
    <w:rsid w:val="002F2547"/>
    <w:rsid w:val="00300E7C"/>
    <w:rsid w:val="00301D81"/>
    <w:rsid w:val="00302D32"/>
    <w:rsid w:val="00304AA4"/>
    <w:rsid w:val="00306A44"/>
    <w:rsid w:val="00307240"/>
    <w:rsid w:val="0030726F"/>
    <w:rsid w:val="00307B7D"/>
    <w:rsid w:val="00310EED"/>
    <w:rsid w:val="00311430"/>
    <w:rsid w:val="003134D9"/>
    <w:rsid w:val="0031363D"/>
    <w:rsid w:val="00313EF0"/>
    <w:rsid w:val="003232D5"/>
    <w:rsid w:val="0032378C"/>
    <w:rsid w:val="00326E5A"/>
    <w:rsid w:val="00327DEB"/>
    <w:rsid w:val="0033090C"/>
    <w:rsid w:val="00331B2B"/>
    <w:rsid w:val="00332CD5"/>
    <w:rsid w:val="00333EF7"/>
    <w:rsid w:val="00336D70"/>
    <w:rsid w:val="00336E41"/>
    <w:rsid w:val="00341FCC"/>
    <w:rsid w:val="00343472"/>
    <w:rsid w:val="0034373A"/>
    <w:rsid w:val="00344131"/>
    <w:rsid w:val="00345495"/>
    <w:rsid w:val="0034568C"/>
    <w:rsid w:val="003456FB"/>
    <w:rsid w:val="00345A57"/>
    <w:rsid w:val="00345B1C"/>
    <w:rsid w:val="00346B4F"/>
    <w:rsid w:val="00350472"/>
    <w:rsid w:val="00351AFB"/>
    <w:rsid w:val="0035325E"/>
    <w:rsid w:val="0035531C"/>
    <w:rsid w:val="00355C28"/>
    <w:rsid w:val="00357E0E"/>
    <w:rsid w:val="00357F7D"/>
    <w:rsid w:val="00362B8D"/>
    <w:rsid w:val="00362CA7"/>
    <w:rsid w:val="0036306D"/>
    <w:rsid w:val="00363945"/>
    <w:rsid w:val="00363DFA"/>
    <w:rsid w:val="00365114"/>
    <w:rsid w:val="00366019"/>
    <w:rsid w:val="003702F9"/>
    <w:rsid w:val="00370408"/>
    <w:rsid w:val="00371CED"/>
    <w:rsid w:val="00374BA8"/>
    <w:rsid w:val="00376BAC"/>
    <w:rsid w:val="00376FB6"/>
    <w:rsid w:val="00377D7A"/>
    <w:rsid w:val="00380542"/>
    <w:rsid w:val="00381DE6"/>
    <w:rsid w:val="00382677"/>
    <w:rsid w:val="00384B0A"/>
    <w:rsid w:val="00385206"/>
    <w:rsid w:val="00386B99"/>
    <w:rsid w:val="00387676"/>
    <w:rsid w:val="003908F0"/>
    <w:rsid w:val="00390F6C"/>
    <w:rsid w:val="00391461"/>
    <w:rsid w:val="00391C2C"/>
    <w:rsid w:val="00393535"/>
    <w:rsid w:val="00393C77"/>
    <w:rsid w:val="00394B5A"/>
    <w:rsid w:val="00396A19"/>
    <w:rsid w:val="00397BCE"/>
    <w:rsid w:val="003A0D77"/>
    <w:rsid w:val="003A29BE"/>
    <w:rsid w:val="003A32E4"/>
    <w:rsid w:val="003A4493"/>
    <w:rsid w:val="003A58E7"/>
    <w:rsid w:val="003B094A"/>
    <w:rsid w:val="003B0DD9"/>
    <w:rsid w:val="003B389B"/>
    <w:rsid w:val="003B7CD0"/>
    <w:rsid w:val="003C0B02"/>
    <w:rsid w:val="003C1E2B"/>
    <w:rsid w:val="003C25D7"/>
    <w:rsid w:val="003C3C2E"/>
    <w:rsid w:val="003C6727"/>
    <w:rsid w:val="003C7431"/>
    <w:rsid w:val="003D2F13"/>
    <w:rsid w:val="003D4B0C"/>
    <w:rsid w:val="003D4BB8"/>
    <w:rsid w:val="003D6A99"/>
    <w:rsid w:val="003E1D5B"/>
    <w:rsid w:val="003E3619"/>
    <w:rsid w:val="003E4C77"/>
    <w:rsid w:val="003E6B3A"/>
    <w:rsid w:val="003E6F3A"/>
    <w:rsid w:val="003E70A4"/>
    <w:rsid w:val="003E7C45"/>
    <w:rsid w:val="003F0B75"/>
    <w:rsid w:val="003F1171"/>
    <w:rsid w:val="003F12A6"/>
    <w:rsid w:val="003F137E"/>
    <w:rsid w:val="003F1C40"/>
    <w:rsid w:val="003F27EF"/>
    <w:rsid w:val="003F352D"/>
    <w:rsid w:val="003F4122"/>
    <w:rsid w:val="003F4385"/>
    <w:rsid w:val="003F4EF6"/>
    <w:rsid w:val="003F5CA7"/>
    <w:rsid w:val="003F646B"/>
    <w:rsid w:val="0040118F"/>
    <w:rsid w:val="00401FA0"/>
    <w:rsid w:val="004036E8"/>
    <w:rsid w:val="00403EDB"/>
    <w:rsid w:val="00404323"/>
    <w:rsid w:val="00404CDE"/>
    <w:rsid w:val="004050A6"/>
    <w:rsid w:val="004054E3"/>
    <w:rsid w:val="00406E77"/>
    <w:rsid w:val="0040739B"/>
    <w:rsid w:val="0040795B"/>
    <w:rsid w:val="004109A1"/>
    <w:rsid w:val="0041163C"/>
    <w:rsid w:val="00412F4E"/>
    <w:rsid w:val="00413596"/>
    <w:rsid w:val="00413B22"/>
    <w:rsid w:val="00416767"/>
    <w:rsid w:val="00417CF4"/>
    <w:rsid w:val="0042003B"/>
    <w:rsid w:val="00420AE5"/>
    <w:rsid w:val="004225F8"/>
    <w:rsid w:val="00422C7B"/>
    <w:rsid w:val="00423D82"/>
    <w:rsid w:val="00424628"/>
    <w:rsid w:val="00426D49"/>
    <w:rsid w:val="00427C3B"/>
    <w:rsid w:val="00427DC7"/>
    <w:rsid w:val="0043190C"/>
    <w:rsid w:val="00431A51"/>
    <w:rsid w:val="00431AA5"/>
    <w:rsid w:val="00432CD6"/>
    <w:rsid w:val="00433A1C"/>
    <w:rsid w:val="00434086"/>
    <w:rsid w:val="00436D05"/>
    <w:rsid w:val="00436F7D"/>
    <w:rsid w:val="004377B7"/>
    <w:rsid w:val="0044083D"/>
    <w:rsid w:val="00441375"/>
    <w:rsid w:val="00442075"/>
    <w:rsid w:val="00442EFA"/>
    <w:rsid w:val="004460D2"/>
    <w:rsid w:val="0045006F"/>
    <w:rsid w:val="004501E0"/>
    <w:rsid w:val="00450E5B"/>
    <w:rsid w:val="00451346"/>
    <w:rsid w:val="0045144A"/>
    <w:rsid w:val="00455F1F"/>
    <w:rsid w:val="00456568"/>
    <w:rsid w:val="00456BB5"/>
    <w:rsid w:val="00457CDF"/>
    <w:rsid w:val="004603D0"/>
    <w:rsid w:val="0046210A"/>
    <w:rsid w:val="004627E1"/>
    <w:rsid w:val="00462D40"/>
    <w:rsid w:val="00462EAA"/>
    <w:rsid w:val="00465BB4"/>
    <w:rsid w:val="00466EC6"/>
    <w:rsid w:val="00470AF4"/>
    <w:rsid w:val="004717A9"/>
    <w:rsid w:val="004720A9"/>
    <w:rsid w:val="004720F6"/>
    <w:rsid w:val="00473BFE"/>
    <w:rsid w:val="00474362"/>
    <w:rsid w:val="00476F98"/>
    <w:rsid w:val="00477CD8"/>
    <w:rsid w:val="00482A3A"/>
    <w:rsid w:val="00482B77"/>
    <w:rsid w:val="00482FE7"/>
    <w:rsid w:val="0048442E"/>
    <w:rsid w:val="004859C8"/>
    <w:rsid w:val="00486BFB"/>
    <w:rsid w:val="00487733"/>
    <w:rsid w:val="00487971"/>
    <w:rsid w:val="00490755"/>
    <w:rsid w:val="004925C6"/>
    <w:rsid w:val="00492B22"/>
    <w:rsid w:val="00493217"/>
    <w:rsid w:val="00493481"/>
    <w:rsid w:val="00493DE9"/>
    <w:rsid w:val="00497FD9"/>
    <w:rsid w:val="004A088E"/>
    <w:rsid w:val="004A1192"/>
    <w:rsid w:val="004A316D"/>
    <w:rsid w:val="004A3264"/>
    <w:rsid w:val="004A4E45"/>
    <w:rsid w:val="004A6860"/>
    <w:rsid w:val="004A708B"/>
    <w:rsid w:val="004A7217"/>
    <w:rsid w:val="004A7B30"/>
    <w:rsid w:val="004B05FB"/>
    <w:rsid w:val="004B0700"/>
    <w:rsid w:val="004B1A39"/>
    <w:rsid w:val="004B1D4C"/>
    <w:rsid w:val="004B321D"/>
    <w:rsid w:val="004B33D0"/>
    <w:rsid w:val="004B43F2"/>
    <w:rsid w:val="004B4A70"/>
    <w:rsid w:val="004B58F2"/>
    <w:rsid w:val="004B5B78"/>
    <w:rsid w:val="004B719F"/>
    <w:rsid w:val="004C0455"/>
    <w:rsid w:val="004C17A6"/>
    <w:rsid w:val="004C2573"/>
    <w:rsid w:val="004C2688"/>
    <w:rsid w:val="004C2D5E"/>
    <w:rsid w:val="004C3CA0"/>
    <w:rsid w:val="004C4C43"/>
    <w:rsid w:val="004C5ABF"/>
    <w:rsid w:val="004C5B86"/>
    <w:rsid w:val="004D22E2"/>
    <w:rsid w:val="004D2DA3"/>
    <w:rsid w:val="004D652D"/>
    <w:rsid w:val="004D75B7"/>
    <w:rsid w:val="004E0F13"/>
    <w:rsid w:val="004E28BB"/>
    <w:rsid w:val="004E2A9F"/>
    <w:rsid w:val="004E4564"/>
    <w:rsid w:val="004E5383"/>
    <w:rsid w:val="004E5A4E"/>
    <w:rsid w:val="004E7783"/>
    <w:rsid w:val="004F13BD"/>
    <w:rsid w:val="004F3E3F"/>
    <w:rsid w:val="004F5ABC"/>
    <w:rsid w:val="004F5CE2"/>
    <w:rsid w:val="004F5F78"/>
    <w:rsid w:val="00500693"/>
    <w:rsid w:val="00501827"/>
    <w:rsid w:val="00501DBC"/>
    <w:rsid w:val="00502E42"/>
    <w:rsid w:val="005039A5"/>
    <w:rsid w:val="005040DC"/>
    <w:rsid w:val="005042F6"/>
    <w:rsid w:val="00504685"/>
    <w:rsid w:val="00506E49"/>
    <w:rsid w:val="00511118"/>
    <w:rsid w:val="005111E0"/>
    <w:rsid w:val="00511242"/>
    <w:rsid w:val="00512122"/>
    <w:rsid w:val="00513A89"/>
    <w:rsid w:val="00517010"/>
    <w:rsid w:val="00517B5D"/>
    <w:rsid w:val="00520B8F"/>
    <w:rsid w:val="00521AF6"/>
    <w:rsid w:val="00522C87"/>
    <w:rsid w:val="005243D7"/>
    <w:rsid w:val="005248C2"/>
    <w:rsid w:val="00524964"/>
    <w:rsid w:val="00525813"/>
    <w:rsid w:val="00525821"/>
    <w:rsid w:val="005258B7"/>
    <w:rsid w:val="005274DF"/>
    <w:rsid w:val="00527C27"/>
    <w:rsid w:val="005309DB"/>
    <w:rsid w:val="0053197D"/>
    <w:rsid w:val="00531D67"/>
    <w:rsid w:val="005336A7"/>
    <w:rsid w:val="00534A97"/>
    <w:rsid w:val="00534C1E"/>
    <w:rsid w:val="00535835"/>
    <w:rsid w:val="005365E0"/>
    <w:rsid w:val="005420AB"/>
    <w:rsid w:val="00542238"/>
    <w:rsid w:val="00543015"/>
    <w:rsid w:val="005444CD"/>
    <w:rsid w:val="00550416"/>
    <w:rsid w:val="00550EBD"/>
    <w:rsid w:val="005516BB"/>
    <w:rsid w:val="00551EE3"/>
    <w:rsid w:val="00552A28"/>
    <w:rsid w:val="00552FC8"/>
    <w:rsid w:val="005531C6"/>
    <w:rsid w:val="00555D66"/>
    <w:rsid w:val="00556906"/>
    <w:rsid w:val="00556CC0"/>
    <w:rsid w:val="00557A92"/>
    <w:rsid w:val="005619E4"/>
    <w:rsid w:val="0056398F"/>
    <w:rsid w:val="0056433D"/>
    <w:rsid w:val="00564E50"/>
    <w:rsid w:val="0056532A"/>
    <w:rsid w:val="00566187"/>
    <w:rsid w:val="00566A09"/>
    <w:rsid w:val="00570152"/>
    <w:rsid w:val="005702A2"/>
    <w:rsid w:val="0057042A"/>
    <w:rsid w:val="00570FDF"/>
    <w:rsid w:val="00571854"/>
    <w:rsid w:val="00574328"/>
    <w:rsid w:val="00574A6D"/>
    <w:rsid w:val="00574BC3"/>
    <w:rsid w:val="00574F1C"/>
    <w:rsid w:val="00575761"/>
    <w:rsid w:val="00576441"/>
    <w:rsid w:val="0057662E"/>
    <w:rsid w:val="00576A1D"/>
    <w:rsid w:val="005779D4"/>
    <w:rsid w:val="00577D6B"/>
    <w:rsid w:val="00584598"/>
    <w:rsid w:val="00585872"/>
    <w:rsid w:val="00585EFE"/>
    <w:rsid w:val="00591E9E"/>
    <w:rsid w:val="0059543C"/>
    <w:rsid w:val="0059642A"/>
    <w:rsid w:val="005A1C19"/>
    <w:rsid w:val="005A1DF5"/>
    <w:rsid w:val="005A2476"/>
    <w:rsid w:val="005A27A6"/>
    <w:rsid w:val="005A4BF8"/>
    <w:rsid w:val="005A64B4"/>
    <w:rsid w:val="005A786C"/>
    <w:rsid w:val="005A7D86"/>
    <w:rsid w:val="005B17FE"/>
    <w:rsid w:val="005B1A7C"/>
    <w:rsid w:val="005B37B4"/>
    <w:rsid w:val="005B3C07"/>
    <w:rsid w:val="005B61A6"/>
    <w:rsid w:val="005B6729"/>
    <w:rsid w:val="005B6DDD"/>
    <w:rsid w:val="005C00FE"/>
    <w:rsid w:val="005C03CB"/>
    <w:rsid w:val="005C2363"/>
    <w:rsid w:val="005C5137"/>
    <w:rsid w:val="005C6264"/>
    <w:rsid w:val="005C6E67"/>
    <w:rsid w:val="005D027F"/>
    <w:rsid w:val="005D089A"/>
    <w:rsid w:val="005D18CD"/>
    <w:rsid w:val="005D1D56"/>
    <w:rsid w:val="005D2671"/>
    <w:rsid w:val="005D2A49"/>
    <w:rsid w:val="005D3C1B"/>
    <w:rsid w:val="005D4DE4"/>
    <w:rsid w:val="005D5FBE"/>
    <w:rsid w:val="005D6C22"/>
    <w:rsid w:val="005D7CD5"/>
    <w:rsid w:val="005E12DA"/>
    <w:rsid w:val="005E2BE1"/>
    <w:rsid w:val="005E2EED"/>
    <w:rsid w:val="005E515F"/>
    <w:rsid w:val="005E58B0"/>
    <w:rsid w:val="005E64A1"/>
    <w:rsid w:val="005E779B"/>
    <w:rsid w:val="005E7953"/>
    <w:rsid w:val="005F1186"/>
    <w:rsid w:val="005F1B3F"/>
    <w:rsid w:val="005F2A7E"/>
    <w:rsid w:val="005F4F32"/>
    <w:rsid w:val="005F6671"/>
    <w:rsid w:val="00600282"/>
    <w:rsid w:val="00600A86"/>
    <w:rsid w:val="00601A69"/>
    <w:rsid w:val="00602B88"/>
    <w:rsid w:val="00603D95"/>
    <w:rsid w:val="00604475"/>
    <w:rsid w:val="00604524"/>
    <w:rsid w:val="006055F7"/>
    <w:rsid w:val="00606600"/>
    <w:rsid w:val="00606F28"/>
    <w:rsid w:val="00606FED"/>
    <w:rsid w:val="006073A8"/>
    <w:rsid w:val="00610527"/>
    <w:rsid w:val="00610E5B"/>
    <w:rsid w:val="00610EA3"/>
    <w:rsid w:val="00610F66"/>
    <w:rsid w:val="006112B3"/>
    <w:rsid w:val="00611500"/>
    <w:rsid w:val="00611E65"/>
    <w:rsid w:val="00613EDB"/>
    <w:rsid w:val="006148F3"/>
    <w:rsid w:val="00614920"/>
    <w:rsid w:val="006150A7"/>
    <w:rsid w:val="006152E2"/>
    <w:rsid w:val="00615DA9"/>
    <w:rsid w:val="00617443"/>
    <w:rsid w:val="0061794E"/>
    <w:rsid w:val="00620258"/>
    <w:rsid w:val="00620419"/>
    <w:rsid w:val="006219DE"/>
    <w:rsid w:val="00621D15"/>
    <w:rsid w:val="0062282A"/>
    <w:rsid w:val="00623C76"/>
    <w:rsid w:val="00624A53"/>
    <w:rsid w:val="00625330"/>
    <w:rsid w:val="0062575F"/>
    <w:rsid w:val="006259B6"/>
    <w:rsid w:val="00626144"/>
    <w:rsid w:val="0063014F"/>
    <w:rsid w:val="00630C2F"/>
    <w:rsid w:val="00632CBB"/>
    <w:rsid w:val="0063307B"/>
    <w:rsid w:val="006338D4"/>
    <w:rsid w:val="006340F2"/>
    <w:rsid w:val="00634ADF"/>
    <w:rsid w:val="00635D2A"/>
    <w:rsid w:val="0063668E"/>
    <w:rsid w:val="00636AA9"/>
    <w:rsid w:val="0064101A"/>
    <w:rsid w:val="00642A90"/>
    <w:rsid w:val="00642CDD"/>
    <w:rsid w:val="00642F10"/>
    <w:rsid w:val="00643288"/>
    <w:rsid w:val="006435A6"/>
    <w:rsid w:val="00643CEC"/>
    <w:rsid w:val="00644E06"/>
    <w:rsid w:val="0064600E"/>
    <w:rsid w:val="00647B65"/>
    <w:rsid w:val="006500B3"/>
    <w:rsid w:val="006509D9"/>
    <w:rsid w:val="00651396"/>
    <w:rsid w:val="006515FB"/>
    <w:rsid w:val="00652423"/>
    <w:rsid w:val="006529EB"/>
    <w:rsid w:val="00653B2E"/>
    <w:rsid w:val="00654006"/>
    <w:rsid w:val="006541B3"/>
    <w:rsid w:val="006550CB"/>
    <w:rsid w:val="00655ADF"/>
    <w:rsid w:val="006576EC"/>
    <w:rsid w:val="0066037F"/>
    <w:rsid w:val="006625BA"/>
    <w:rsid w:val="00663708"/>
    <w:rsid w:val="00663EEE"/>
    <w:rsid w:val="00665CE8"/>
    <w:rsid w:val="00666085"/>
    <w:rsid w:val="00666E19"/>
    <w:rsid w:val="00667252"/>
    <w:rsid w:val="006700B3"/>
    <w:rsid w:val="00670654"/>
    <w:rsid w:val="00670DF3"/>
    <w:rsid w:val="0067197F"/>
    <w:rsid w:val="006719AB"/>
    <w:rsid w:val="00671BC9"/>
    <w:rsid w:val="00671D4C"/>
    <w:rsid w:val="006723C9"/>
    <w:rsid w:val="0067406B"/>
    <w:rsid w:val="00674344"/>
    <w:rsid w:val="0067593D"/>
    <w:rsid w:val="00675DBF"/>
    <w:rsid w:val="006765C4"/>
    <w:rsid w:val="0067741A"/>
    <w:rsid w:val="00681D8D"/>
    <w:rsid w:val="00682518"/>
    <w:rsid w:val="006830C5"/>
    <w:rsid w:val="00684C81"/>
    <w:rsid w:val="006868C7"/>
    <w:rsid w:val="0068745A"/>
    <w:rsid w:val="0069222F"/>
    <w:rsid w:val="00693747"/>
    <w:rsid w:val="006949F8"/>
    <w:rsid w:val="00695467"/>
    <w:rsid w:val="00695886"/>
    <w:rsid w:val="00696434"/>
    <w:rsid w:val="0069788E"/>
    <w:rsid w:val="00697D5E"/>
    <w:rsid w:val="006A002A"/>
    <w:rsid w:val="006A05EA"/>
    <w:rsid w:val="006A09B1"/>
    <w:rsid w:val="006A1B99"/>
    <w:rsid w:val="006A1ED1"/>
    <w:rsid w:val="006A1FF2"/>
    <w:rsid w:val="006A4455"/>
    <w:rsid w:val="006A6C0B"/>
    <w:rsid w:val="006A7199"/>
    <w:rsid w:val="006A75F2"/>
    <w:rsid w:val="006A7A40"/>
    <w:rsid w:val="006A7C40"/>
    <w:rsid w:val="006B0267"/>
    <w:rsid w:val="006B1E85"/>
    <w:rsid w:val="006B261C"/>
    <w:rsid w:val="006B3731"/>
    <w:rsid w:val="006B70DE"/>
    <w:rsid w:val="006C02A2"/>
    <w:rsid w:val="006C19D1"/>
    <w:rsid w:val="006C2769"/>
    <w:rsid w:val="006C35E5"/>
    <w:rsid w:val="006C3668"/>
    <w:rsid w:val="006C3CA0"/>
    <w:rsid w:val="006C45FF"/>
    <w:rsid w:val="006C5940"/>
    <w:rsid w:val="006C60B3"/>
    <w:rsid w:val="006C6B8F"/>
    <w:rsid w:val="006C7E4D"/>
    <w:rsid w:val="006D0854"/>
    <w:rsid w:val="006D20CF"/>
    <w:rsid w:val="006D2F61"/>
    <w:rsid w:val="006D37CB"/>
    <w:rsid w:val="006D3D8C"/>
    <w:rsid w:val="006D4518"/>
    <w:rsid w:val="006D6CF4"/>
    <w:rsid w:val="006D7F57"/>
    <w:rsid w:val="006E2383"/>
    <w:rsid w:val="006E27CC"/>
    <w:rsid w:val="006E2E4C"/>
    <w:rsid w:val="006E2E55"/>
    <w:rsid w:val="006E2F77"/>
    <w:rsid w:val="006E3F47"/>
    <w:rsid w:val="006E503C"/>
    <w:rsid w:val="006E642D"/>
    <w:rsid w:val="006E69F4"/>
    <w:rsid w:val="006E6BB5"/>
    <w:rsid w:val="006E79E0"/>
    <w:rsid w:val="006F15E4"/>
    <w:rsid w:val="006F4BB6"/>
    <w:rsid w:val="006F4D0A"/>
    <w:rsid w:val="006F5F0D"/>
    <w:rsid w:val="006F60FC"/>
    <w:rsid w:val="006F6ED0"/>
    <w:rsid w:val="006F7B54"/>
    <w:rsid w:val="007005AA"/>
    <w:rsid w:val="00700A57"/>
    <w:rsid w:val="00701721"/>
    <w:rsid w:val="0070235A"/>
    <w:rsid w:val="00704176"/>
    <w:rsid w:val="0070482C"/>
    <w:rsid w:val="00704835"/>
    <w:rsid w:val="00704F05"/>
    <w:rsid w:val="00704F2A"/>
    <w:rsid w:val="0071002B"/>
    <w:rsid w:val="00712429"/>
    <w:rsid w:val="007126DF"/>
    <w:rsid w:val="0071445C"/>
    <w:rsid w:val="00714A19"/>
    <w:rsid w:val="0071549F"/>
    <w:rsid w:val="007201FE"/>
    <w:rsid w:val="00720340"/>
    <w:rsid w:val="00721C53"/>
    <w:rsid w:val="00722996"/>
    <w:rsid w:val="0072698B"/>
    <w:rsid w:val="0072734A"/>
    <w:rsid w:val="00730075"/>
    <w:rsid w:val="00731608"/>
    <w:rsid w:val="0073318D"/>
    <w:rsid w:val="007345DF"/>
    <w:rsid w:val="007360B5"/>
    <w:rsid w:val="00737C55"/>
    <w:rsid w:val="00740F4D"/>
    <w:rsid w:val="0074192A"/>
    <w:rsid w:val="0074335E"/>
    <w:rsid w:val="00743CB3"/>
    <w:rsid w:val="00746BF9"/>
    <w:rsid w:val="00747C86"/>
    <w:rsid w:val="0075129A"/>
    <w:rsid w:val="00751445"/>
    <w:rsid w:val="00751AD9"/>
    <w:rsid w:val="00751F5F"/>
    <w:rsid w:val="007535ED"/>
    <w:rsid w:val="007543EA"/>
    <w:rsid w:val="00754713"/>
    <w:rsid w:val="00755BAA"/>
    <w:rsid w:val="00755E30"/>
    <w:rsid w:val="007573CF"/>
    <w:rsid w:val="0075745A"/>
    <w:rsid w:val="007621C7"/>
    <w:rsid w:val="00765640"/>
    <w:rsid w:val="007676B3"/>
    <w:rsid w:val="007703BD"/>
    <w:rsid w:val="00770C19"/>
    <w:rsid w:val="00772084"/>
    <w:rsid w:val="00772999"/>
    <w:rsid w:val="007730EF"/>
    <w:rsid w:val="00773675"/>
    <w:rsid w:val="00773D62"/>
    <w:rsid w:val="00777ED9"/>
    <w:rsid w:val="00777FDC"/>
    <w:rsid w:val="0078271D"/>
    <w:rsid w:val="007829CA"/>
    <w:rsid w:val="0078303F"/>
    <w:rsid w:val="00783D76"/>
    <w:rsid w:val="00784763"/>
    <w:rsid w:val="007854D0"/>
    <w:rsid w:val="00785577"/>
    <w:rsid w:val="00785AA9"/>
    <w:rsid w:val="00793537"/>
    <w:rsid w:val="00793747"/>
    <w:rsid w:val="00793C4A"/>
    <w:rsid w:val="007967C5"/>
    <w:rsid w:val="007A037F"/>
    <w:rsid w:val="007A124C"/>
    <w:rsid w:val="007A238A"/>
    <w:rsid w:val="007A273C"/>
    <w:rsid w:val="007A4096"/>
    <w:rsid w:val="007A6282"/>
    <w:rsid w:val="007A7E9E"/>
    <w:rsid w:val="007A7EDD"/>
    <w:rsid w:val="007B13B4"/>
    <w:rsid w:val="007B1FEB"/>
    <w:rsid w:val="007B65B9"/>
    <w:rsid w:val="007C09A4"/>
    <w:rsid w:val="007C479E"/>
    <w:rsid w:val="007C4B81"/>
    <w:rsid w:val="007C4C16"/>
    <w:rsid w:val="007C5B6F"/>
    <w:rsid w:val="007C5EA1"/>
    <w:rsid w:val="007C6270"/>
    <w:rsid w:val="007C6D70"/>
    <w:rsid w:val="007C6FBF"/>
    <w:rsid w:val="007C79A8"/>
    <w:rsid w:val="007C7C80"/>
    <w:rsid w:val="007D21E0"/>
    <w:rsid w:val="007D2EEC"/>
    <w:rsid w:val="007D3164"/>
    <w:rsid w:val="007D3977"/>
    <w:rsid w:val="007D531F"/>
    <w:rsid w:val="007D680F"/>
    <w:rsid w:val="007D6AA7"/>
    <w:rsid w:val="007D6F69"/>
    <w:rsid w:val="007D7A4E"/>
    <w:rsid w:val="007D7E78"/>
    <w:rsid w:val="007E019A"/>
    <w:rsid w:val="007E0DAC"/>
    <w:rsid w:val="007E1DC5"/>
    <w:rsid w:val="007E28B2"/>
    <w:rsid w:val="007E2C37"/>
    <w:rsid w:val="007E3875"/>
    <w:rsid w:val="007E3BB3"/>
    <w:rsid w:val="007E432A"/>
    <w:rsid w:val="007E5B4A"/>
    <w:rsid w:val="007E5BE2"/>
    <w:rsid w:val="007E5F19"/>
    <w:rsid w:val="007E6EC7"/>
    <w:rsid w:val="007E7E8E"/>
    <w:rsid w:val="007F07A1"/>
    <w:rsid w:val="007F0E7B"/>
    <w:rsid w:val="007F1C01"/>
    <w:rsid w:val="007F24C0"/>
    <w:rsid w:val="007F2AA5"/>
    <w:rsid w:val="007F5A2C"/>
    <w:rsid w:val="007F5FEA"/>
    <w:rsid w:val="007F662F"/>
    <w:rsid w:val="00800430"/>
    <w:rsid w:val="00801B1C"/>
    <w:rsid w:val="00803782"/>
    <w:rsid w:val="00805DA3"/>
    <w:rsid w:val="00806EC1"/>
    <w:rsid w:val="008101F3"/>
    <w:rsid w:val="00810D8A"/>
    <w:rsid w:val="00811FB8"/>
    <w:rsid w:val="008124D0"/>
    <w:rsid w:val="008124F0"/>
    <w:rsid w:val="00813216"/>
    <w:rsid w:val="0081500B"/>
    <w:rsid w:val="008158D8"/>
    <w:rsid w:val="00815BB1"/>
    <w:rsid w:val="00815CEE"/>
    <w:rsid w:val="008160E8"/>
    <w:rsid w:val="00817011"/>
    <w:rsid w:val="00820DC5"/>
    <w:rsid w:val="00820ECD"/>
    <w:rsid w:val="008214BC"/>
    <w:rsid w:val="00821A53"/>
    <w:rsid w:val="00821BBD"/>
    <w:rsid w:val="00822E31"/>
    <w:rsid w:val="008232E6"/>
    <w:rsid w:val="0082354F"/>
    <w:rsid w:val="00825AAD"/>
    <w:rsid w:val="00827965"/>
    <w:rsid w:val="00827ACF"/>
    <w:rsid w:val="00827F78"/>
    <w:rsid w:val="00832112"/>
    <w:rsid w:val="00832174"/>
    <w:rsid w:val="00832679"/>
    <w:rsid w:val="008327A1"/>
    <w:rsid w:val="00833D44"/>
    <w:rsid w:val="00833E88"/>
    <w:rsid w:val="0083552B"/>
    <w:rsid w:val="00835743"/>
    <w:rsid w:val="0084063D"/>
    <w:rsid w:val="00841932"/>
    <w:rsid w:val="008429E4"/>
    <w:rsid w:val="0084379A"/>
    <w:rsid w:val="00844BDB"/>
    <w:rsid w:val="008467CE"/>
    <w:rsid w:val="00847E1F"/>
    <w:rsid w:val="00847F61"/>
    <w:rsid w:val="00851111"/>
    <w:rsid w:val="00851421"/>
    <w:rsid w:val="008532DE"/>
    <w:rsid w:val="00853C4A"/>
    <w:rsid w:val="00853C86"/>
    <w:rsid w:val="0085419A"/>
    <w:rsid w:val="008543ED"/>
    <w:rsid w:val="0085586F"/>
    <w:rsid w:val="0085646C"/>
    <w:rsid w:val="00857A7D"/>
    <w:rsid w:val="008623B4"/>
    <w:rsid w:val="008627A8"/>
    <w:rsid w:val="00864F0F"/>
    <w:rsid w:val="0086626F"/>
    <w:rsid w:val="00867118"/>
    <w:rsid w:val="00867592"/>
    <w:rsid w:val="0086789B"/>
    <w:rsid w:val="00870B2C"/>
    <w:rsid w:val="00871121"/>
    <w:rsid w:val="00871816"/>
    <w:rsid w:val="008719D5"/>
    <w:rsid w:val="008722C6"/>
    <w:rsid w:val="0087326C"/>
    <w:rsid w:val="00882484"/>
    <w:rsid w:val="008825A5"/>
    <w:rsid w:val="008826F3"/>
    <w:rsid w:val="0088476E"/>
    <w:rsid w:val="0088675C"/>
    <w:rsid w:val="0088679A"/>
    <w:rsid w:val="00887A28"/>
    <w:rsid w:val="008907A5"/>
    <w:rsid w:val="008909AC"/>
    <w:rsid w:val="00890B74"/>
    <w:rsid w:val="00891A7D"/>
    <w:rsid w:val="00892506"/>
    <w:rsid w:val="00896BA3"/>
    <w:rsid w:val="008970F5"/>
    <w:rsid w:val="008A0A37"/>
    <w:rsid w:val="008A1C0D"/>
    <w:rsid w:val="008A1D02"/>
    <w:rsid w:val="008A28AD"/>
    <w:rsid w:val="008A2A6B"/>
    <w:rsid w:val="008A374D"/>
    <w:rsid w:val="008A6BCC"/>
    <w:rsid w:val="008A73EE"/>
    <w:rsid w:val="008A7AAF"/>
    <w:rsid w:val="008A7E26"/>
    <w:rsid w:val="008B06DC"/>
    <w:rsid w:val="008B1555"/>
    <w:rsid w:val="008B189D"/>
    <w:rsid w:val="008B3425"/>
    <w:rsid w:val="008B370E"/>
    <w:rsid w:val="008B3DB4"/>
    <w:rsid w:val="008B4620"/>
    <w:rsid w:val="008B6E9C"/>
    <w:rsid w:val="008C035F"/>
    <w:rsid w:val="008C0638"/>
    <w:rsid w:val="008C0D91"/>
    <w:rsid w:val="008C181E"/>
    <w:rsid w:val="008C3546"/>
    <w:rsid w:val="008C3621"/>
    <w:rsid w:val="008C4DCF"/>
    <w:rsid w:val="008C51B4"/>
    <w:rsid w:val="008C6DF4"/>
    <w:rsid w:val="008D00C0"/>
    <w:rsid w:val="008D019C"/>
    <w:rsid w:val="008D053B"/>
    <w:rsid w:val="008D204C"/>
    <w:rsid w:val="008D2F30"/>
    <w:rsid w:val="008D3201"/>
    <w:rsid w:val="008D3ABC"/>
    <w:rsid w:val="008D6BD7"/>
    <w:rsid w:val="008E0C12"/>
    <w:rsid w:val="008E0C1E"/>
    <w:rsid w:val="008E16AE"/>
    <w:rsid w:val="008E3340"/>
    <w:rsid w:val="008E3887"/>
    <w:rsid w:val="008E40BC"/>
    <w:rsid w:val="008E4D25"/>
    <w:rsid w:val="008E6883"/>
    <w:rsid w:val="008F013E"/>
    <w:rsid w:val="008F02B6"/>
    <w:rsid w:val="008F09C1"/>
    <w:rsid w:val="008F1167"/>
    <w:rsid w:val="008F24AA"/>
    <w:rsid w:val="008F3181"/>
    <w:rsid w:val="008F4113"/>
    <w:rsid w:val="008F4B3A"/>
    <w:rsid w:val="008F5683"/>
    <w:rsid w:val="008F663F"/>
    <w:rsid w:val="008F7477"/>
    <w:rsid w:val="008F77E5"/>
    <w:rsid w:val="00902358"/>
    <w:rsid w:val="00904FB0"/>
    <w:rsid w:val="0090535B"/>
    <w:rsid w:val="0090570B"/>
    <w:rsid w:val="00907608"/>
    <w:rsid w:val="009110EF"/>
    <w:rsid w:val="0091161D"/>
    <w:rsid w:val="009132AF"/>
    <w:rsid w:val="00913897"/>
    <w:rsid w:val="009148F8"/>
    <w:rsid w:val="00914DD9"/>
    <w:rsid w:val="00916FD2"/>
    <w:rsid w:val="0092122D"/>
    <w:rsid w:val="0092148F"/>
    <w:rsid w:val="0092218D"/>
    <w:rsid w:val="00922315"/>
    <w:rsid w:val="00923773"/>
    <w:rsid w:val="00924CD2"/>
    <w:rsid w:val="009261DD"/>
    <w:rsid w:val="00930D36"/>
    <w:rsid w:val="0093355A"/>
    <w:rsid w:val="0093393B"/>
    <w:rsid w:val="00934EE9"/>
    <w:rsid w:val="00935C29"/>
    <w:rsid w:val="00935F0E"/>
    <w:rsid w:val="00936431"/>
    <w:rsid w:val="00936699"/>
    <w:rsid w:val="009373B9"/>
    <w:rsid w:val="00940160"/>
    <w:rsid w:val="00940912"/>
    <w:rsid w:val="009410DF"/>
    <w:rsid w:val="00941375"/>
    <w:rsid w:val="009428BC"/>
    <w:rsid w:val="00943EF8"/>
    <w:rsid w:val="009448A4"/>
    <w:rsid w:val="00947118"/>
    <w:rsid w:val="00947A96"/>
    <w:rsid w:val="0095222A"/>
    <w:rsid w:val="00952A99"/>
    <w:rsid w:val="00953E5B"/>
    <w:rsid w:val="009556F1"/>
    <w:rsid w:val="00955DAB"/>
    <w:rsid w:val="0095621F"/>
    <w:rsid w:val="0095724B"/>
    <w:rsid w:val="00960BB1"/>
    <w:rsid w:val="00960C15"/>
    <w:rsid w:val="00961DAD"/>
    <w:rsid w:val="00962609"/>
    <w:rsid w:val="00963515"/>
    <w:rsid w:val="009658EA"/>
    <w:rsid w:val="00966297"/>
    <w:rsid w:val="00966441"/>
    <w:rsid w:val="00966C4A"/>
    <w:rsid w:val="0097033E"/>
    <w:rsid w:val="00971482"/>
    <w:rsid w:val="00972DE9"/>
    <w:rsid w:val="00973A06"/>
    <w:rsid w:val="009759FD"/>
    <w:rsid w:val="00975DAD"/>
    <w:rsid w:val="009761C9"/>
    <w:rsid w:val="009772A9"/>
    <w:rsid w:val="00977437"/>
    <w:rsid w:val="00977F49"/>
    <w:rsid w:val="009802A6"/>
    <w:rsid w:val="009806B1"/>
    <w:rsid w:val="00982A53"/>
    <w:rsid w:val="00982AF3"/>
    <w:rsid w:val="00983251"/>
    <w:rsid w:val="009901A7"/>
    <w:rsid w:val="00993947"/>
    <w:rsid w:val="00996211"/>
    <w:rsid w:val="00997EB9"/>
    <w:rsid w:val="009A0376"/>
    <w:rsid w:val="009A0A03"/>
    <w:rsid w:val="009A391A"/>
    <w:rsid w:val="009A3B85"/>
    <w:rsid w:val="009A4A5C"/>
    <w:rsid w:val="009A72C8"/>
    <w:rsid w:val="009A7900"/>
    <w:rsid w:val="009A7A23"/>
    <w:rsid w:val="009B06FD"/>
    <w:rsid w:val="009B0857"/>
    <w:rsid w:val="009B1A98"/>
    <w:rsid w:val="009B4861"/>
    <w:rsid w:val="009B5ADF"/>
    <w:rsid w:val="009B6245"/>
    <w:rsid w:val="009B6DCE"/>
    <w:rsid w:val="009B74FF"/>
    <w:rsid w:val="009B7C8A"/>
    <w:rsid w:val="009C005C"/>
    <w:rsid w:val="009C0281"/>
    <w:rsid w:val="009C0A28"/>
    <w:rsid w:val="009C2F02"/>
    <w:rsid w:val="009C3A1C"/>
    <w:rsid w:val="009C645A"/>
    <w:rsid w:val="009C6538"/>
    <w:rsid w:val="009C7F80"/>
    <w:rsid w:val="009D076B"/>
    <w:rsid w:val="009D1167"/>
    <w:rsid w:val="009D2883"/>
    <w:rsid w:val="009D3915"/>
    <w:rsid w:val="009D692A"/>
    <w:rsid w:val="009E11ED"/>
    <w:rsid w:val="009E21AE"/>
    <w:rsid w:val="009E38F0"/>
    <w:rsid w:val="009E3A3C"/>
    <w:rsid w:val="009E3BAC"/>
    <w:rsid w:val="009E5247"/>
    <w:rsid w:val="009E7EA9"/>
    <w:rsid w:val="009F1C9C"/>
    <w:rsid w:val="009F2338"/>
    <w:rsid w:val="009F381A"/>
    <w:rsid w:val="009F5C56"/>
    <w:rsid w:val="009F67F8"/>
    <w:rsid w:val="00A014D8"/>
    <w:rsid w:val="00A030C5"/>
    <w:rsid w:val="00A05881"/>
    <w:rsid w:val="00A071A8"/>
    <w:rsid w:val="00A07F7C"/>
    <w:rsid w:val="00A10483"/>
    <w:rsid w:val="00A10F49"/>
    <w:rsid w:val="00A12511"/>
    <w:rsid w:val="00A136EB"/>
    <w:rsid w:val="00A13B23"/>
    <w:rsid w:val="00A14D6B"/>
    <w:rsid w:val="00A1602F"/>
    <w:rsid w:val="00A212C3"/>
    <w:rsid w:val="00A214F4"/>
    <w:rsid w:val="00A216F5"/>
    <w:rsid w:val="00A22CCC"/>
    <w:rsid w:val="00A258EF"/>
    <w:rsid w:val="00A27509"/>
    <w:rsid w:val="00A32371"/>
    <w:rsid w:val="00A3268F"/>
    <w:rsid w:val="00A33753"/>
    <w:rsid w:val="00A351DE"/>
    <w:rsid w:val="00A36F7A"/>
    <w:rsid w:val="00A37843"/>
    <w:rsid w:val="00A40A4F"/>
    <w:rsid w:val="00A412A0"/>
    <w:rsid w:val="00A41DA1"/>
    <w:rsid w:val="00A434CA"/>
    <w:rsid w:val="00A443C6"/>
    <w:rsid w:val="00A44558"/>
    <w:rsid w:val="00A44B2E"/>
    <w:rsid w:val="00A45627"/>
    <w:rsid w:val="00A46061"/>
    <w:rsid w:val="00A463A2"/>
    <w:rsid w:val="00A479FA"/>
    <w:rsid w:val="00A47F3D"/>
    <w:rsid w:val="00A506C8"/>
    <w:rsid w:val="00A5184D"/>
    <w:rsid w:val="00A524E9"/>
    <w:rsid w:val="00A53202"/>
    <w:rsid w:val="00A53BB3"/>
    <w:rsid w:val="00A549A9"/>
    <w:rsid w:val="00A57F00"/>
    <w:rsid w:val="00A60D61"/>
    <w:rsid w:val="00A61030"/>
    <w:rsid w:val="00A622D2"/>
    <w:rsid w:val="00A648E6"/>
    <w:rsid w:val="00A64C7C"/>
    <w:rsid w:val="00A64F00"/>
    <w:rsid w:val="00A71CB7"/>
    <w:rsid w:val="00A7229B"/>
    <w:rsid w:val="00A745AE"/>
    <w:rsid w:val="00A75421"/>
    <w:rsid w:val="00A77AF4"/>
    <w:rsid w:val="00A77B5F"/>
    <w:rsid w:val="00A8068F"/>
    <w:rsid w:val="00A80825"/>
    <w:rsid w:val="00A82178"/>
    <w:rsid w:val="00A82C8C"/>
    <w:rsid w:val="00A83258"/>
    <w:rsid w:val="00A8532F"/>
    <w:rsid w:val="00A85D6C"/>
    <w:rsid w:val="00A87CC3"/>
    <w:rsid w:val="00A90072"/>
    <w:rsid w:val="00A922EA"/>
    <w:rsid w:val="00A92A15"/>
    <w:rsid w:val="00A937CE"/>
    <w:rsid w:val="00A93B8E"/>
    <w:rsid w:val="00A94376"/>
    <w:rsid w:val="00A9461E"/>
    <w:rsid w:val="00A9595D"/>
    <w:rsid w:val="00A960CC"/>
    <w:rsid w:val="00A962B7"/>
    <w:rsid w:val="00A970F1"/>
    <w:rsid w:val="00AA049D"/>
    <w:rsid w:val="00AA0EE0"/>
    <w:rsid w:val="00AA3BCB"/>
    <w:rsid w:val="00AA4F31"/>
    <w:rsid w:val="00AA5E8A"/>
    <w:rsid w:val="00AA6390"/>
    <w:rsid w:val="00AA7379"/>
    <w:rsid w:val="00AB1444"/>
    <w:rsid w:val="00AB1D87"/>
    <w:rsid w:val="00AB30F0"/>
    <w:rsid w:val="00AB4172"/>
    <w:rsid w:val="00AB44E8"/>
    <w:rsid w:val="00AB4539"/>
    <w:rsid w:val="00AB4764"/>
    <w:rsid w:val="00AB5464"/>
    <w:rsid w:val="00AB7025"/>
    <w:rsid w:val="00AB7BBE"/>
    <w:rsid w:val="00AC229C"/>
    <w:rsid w:val="00AC4B25"/>
    <w:rsid w:val="00AC536F"/>
    <w:rsid w:val="00AC5517"/>
    <w:rsid w:val="00AC5969"/>
    <w:rsid w:val="00AC60FD"/>
    <w:rsid w:val="00AD138A"/>
    <w:rsid w:val="00AD2863"/>
    <w:rsid w:val="00AD387C"/>
    <w:rsid w:val="00AD3C95"/>
    <w:rsid w:val="00AE0FD7"/>
    <w:rsid w:val="00AE14C6"/>
    <w:rsid w:val="00AE1940"/>
    <w:rsid w:val="00AE2A7F"/>
    <w:rsid w:val="00AE2DE2"/>
    <w:rsid w:val="00AE3752"/>
    <w:rsid w:val="00AE48EC"/>
    <w:rsid w:val="00AE54B8"/>
    <w:rsid w:val="00AE5D7A"/>
    <w:rsid w:val="00AE5F11"/>
    <w:rsid w:val="00AE6EFC"/>
    <w:rsid w:val="00AF128B"/>
    <w:rsid w:val="00AF1827"/>
    <w:rsid w:val="00AF1C4D"/>
    <w:rsid w:val="00AF1CF2"/>
    <w:rsid w:val="00AF2868"/>
    <w:rsid w:val="00AF3789"/>
    <w:rsid w:val="00AF4763"/>
    <w:rsid w:val="00AF4CDF"/>
    <w:rsid w:val="00AF6357"/>
    <w:rsid w:val="00AF7BF9"/>
    <w:rsid w:val="00AF7CF4"/>
    <w:rsid w:val="00B02B0A"/>
    <w:rsid w:val="00B04849"/>
    <w:rsid w:val="00B04B38"/>
    <w:rsid w:val="00B04C90"/>
    <w:rsid w:val="00B04ECF"/>
    <w:rsid w:val="00B05D35"/>
    <w:rsid w:val="00B0610F"/>
    <w:rsid w:val="00B06D5F"/>
    <w:rsid w:val="00B0753E"/>
    <w:rsid w:val="00B07545"/>
    <w:rsid w:val="00B07AF0"/>
    <w:rsid w:val="00B10E32"/>
    <w:rsid w:val="00B13311"/>
    <w:rsid w:val="00B14320"/>
    <w:rsid w:val="00B15F89"/>
    <w:rsid w:val="00B163AD"/>
    <w:rsid w:val="00B220E6"/>
    <w:rsid w:val="00B224FF"/>
    <w:rsid w:val="00B225AF"/>
    <w:rsid w:val="00B22D83"/>
    <w:rsid w:val="00B23A00"/>
    <w:rsid w:val="00B23D2B"/>
    <w:rsid w:val="00B23D8C"/>
    <w:rsid w:val="00B259C2"/>
    <w:rsid w:val="00B27E69"/>
    <w:rsid w:val="00B30B29"/>
    <w:rsid w:val="00B30B7F"/>
    <w:rsid w:val="00B31013"/>
    <w:rsid w:val="00B31182"/>
    <w:rsid w:val="00B31FF2"/>
    <w:rsid w:val="00B324A5"/>
    <w:rsid w:val="00B32B81"/>
    <w:rsid w:val="00B32D95"/>
    <w:rsid w:val="00B33262"/>
    <w:rsid w:val="00B35B2E"/>
    <w:rsid w:val="00B35DE1"/>
    <w:rsid w:val="00B36FA7"/>
    <w:rsid w:val="00B3728E"/>
    <w:rsid w:val="00B3794D"/>
    <w:rsid w:val="00B37A49"/>
    <w:rsid w:val="00B37B2E"/>
    <w:rsid w:val="00B402AC"/>
    <w:rsid w:val="00B40D46"/>
    <w:rsid w:val="00B42393"/>
    <w:rsid w:val="00B445AF"/>
    <w:rsid w:val="00B459FE"/>
    <w:rsid w:val="00B520B0"/>
    <w:rsid w:val="00B52A4D"/>
    <w:rsid w:val="00B53290"/>
    <w:rsid w:val="00B53489"/>
    <w:rsid w:val="00B53C09"/>
    <w:rsid w:val="00B5414F"/>
    <w:rsid w:val="00B54215"/>
    <w:rsid w:val="00B54367"/>
    <w:rsid w:val="00B5522A"/>
    <w:rsid w:val="00B55E50"/>
    <w:rsid w:val="00B572D8"/>
    <w:rsid w:val="00B61317"/>
    <w:rsid w:val="00B63528"/>
    <w:rsid w:val="00B63B18"/>
    <w:rsid w:val="00B64826"/>
    <w:rsid w:val="00B64E8A"/>
    <w:rsid w:val="00B65578"/>
    <w:rsid w:val="00B67085"/>
    <w:rsid w:val="00B71AD3"/>
    <w:rsid w:val="00B73C6E"/>
    <w:rsid w:val="00B73ED9"/>
    <w:rsid w:val="00B73EF9"/>
    <w:rsid w:val="00B7417F"/>
    <w:rsid w:val="00B7466E"/>
    <w:rsid w:val="00B76880"/>
    <w:rsid w:val="00B776F0"/>
    <w:rsid w:val="00B77DBD"/>
    <w:rsid w:val="00B82358"/>
    <w:rsid w:val="00B82836"/>
    <w:rsid w:val="00B82DBB"/>
    <w:rsid w:val="00B8401B"/>
    <w:rsid w:val="00B847E6"/>
    <w:rsid w:val="00B870AC"/>
    <w:rsid w:val="00B925AD"/>
    <w:rsid w:val="00B92A8F"/>
    <w:rsid w:val="00B939E5"/>
    <w:rsid w:val="00B93BC0"/>
    <w:rsid w:val="00B978A7"/>
    <w:rsid w:val="00B97FF2"/>
    <w:rsid w:val="00BA029F"/>
    <w:rsid w:val="00BA0491"/>
    <w:rsid w:val="00BA057E"/>
    <w:rsid w:val="00BA186D"/>
    <w:rsid w:val="00BA2662"/>
    <w:rsid w:val="00BA393B"/>
    <w:rsid w:val="00BA485D"/>
    <w:rsid w:val="00BA6756"/>
    <w:rsid w:val="00BA6F9E"/>
    <w:rsid w:val="00BA731E"/>
    <w:rsid w:val="00BB0C3E"/>
    <w:rsid w:val="00BB213A"/>
    <w:rsid w:val="00BB40F7"/>
    <w:rsid w:val="00BB5344"/>
    <w:rsid w:val="00BB57E1"/>
    <w:rsid w:val="00BB7D87"/>
    <w:rsid w:val="00BC2A22"/>
    <w:rsid w:val="00BC2BB1"/>
    <w:rsid w:val="00BC2F26"/>
    <w:rsid w:val="00BC3549"/>
    <w:rsid w:val="00BC5D2B"/>
    <w:rsid w:val="00BC66B7"/>
    <w:rsid w:val="00BC741D"/>
    <w:rsid w:val="00BC7FDB"/>
    <w:rsid w:val="00BD18F0"/>
    <w:rsid w:val="00BD19A7"/>
    <w:rsid w:val="00BD21A9"/>
    <w:rsid w:val="00BD2E0C"/>
    <w:rsid w:val="00BD34CC"/>
    <w:rsid w:val="00BD48A5"/>
    <w:rsid w:val="00BD5344"/>
    <w:rsid w:val="00BD55EF"/>
    <w:rsid w:val="00BD5A08"/>
    <w:rsid w:val="00BD60AC"/>
    <w:rsid w:val="00BD7321"/>
    <w:rsid w:val="00BD79EB"/>
    <w:rsid w:val="00BD7E67"/>
    <w:rsid w:val="00BE08DC"/>
    <w:rsid w:val="00BE15F1"/>
    <w:rsid w:val="00BE2E40"/>
    <w:rsid w:val="00BE4B0E"/>
    <w:rsid w:val="00BE611F"/>
    <w:rsid w:val="00BE64C5"/>
    <w:rsid w:val="00BF08B4"/>
    <w:rsid w:val="00BF2049"/>
    <w:rsid w:val="00BF239A"/>
    <w:rsid w:val="00BF2EAD"/>
    <w:rsid w:val="00BF3EB4"/>
    <w:rsid w:val="00BF53E9"/>
    <w:rsid w:val="00BF77A0"/>
    <w:rsid w:val="00BF7802"/>
    <w:rsid w:val="00C007E1"/>
    <w:rsid w:val="00C00A85"/>
    <w:rsid w:val="00C04B98"/>
    <w:rsid w:val="00C11632"/>
    <w:rsid w:val="00C11E19"/>
    <w:rsid w:val="00C125EC"/>
    <w:rsid w:val="00C12638"/>
    <w:rsid w:val="00C12E3F"/>
    <w:rsid w:val="00C1312C"/>
    <w:rsid w:val="00C15B1D"/>
    <w:rsid w:val="00C17CD9"/>
    <w:rsid w:val="00C20726"/>
    <w:rsid w:val="00C20D82"/>
    <w:rsid w:val="00C217BD"/>
    <w:rsid w:val="00C2277F"/>
    <w:rsid w:val="00C22B78"/>
    <w:rsid w:val="00C2476D"/>
    <w:rsid w:val="00C24CFB"/>
    <w:rsid w:val="00C2576C"/>
    <w:rsid w:val="00C26AEB"/>
    <w:rsid w:val="00C26C85"/>
    <w:rsid w:val="00C3399B"/>
    <w:rsid w:val="00C33C32"/>
    <w:rsid w:val="00C33FD7"/>
    <w:rsid w:val="00C3407C"/>
    <w:rsid w:val="00C34C4C"/>
    <w:rsid w:val="00C365EB"/>
    <w:rsid w:val="00C37B8E"/>
    <w:rsid w:val="00C37BA4"/>
    <w:rsid w:val="00C37F8B"/>
    <w:rsid w:val="00C41DA1"/>
    <w:rsid w:val="00C42E5C"/>
    <w:rsid w:val="00C45E0D"/>
    <w:rsid w:val="00C463B6"/>
    <w:rsid w:val="00C46F6E"/>
    <w:rsid w:val="00C52D57"/>
    <w:rsid w:val="00C53968"/>
    <w:rsid w:val="00C56A2F"/>
    <w:rsid w:val="00C6022E"/>
    <w:rsid w:val="00C609E3"/>
    <w:rsid w:val="00C60A60"/>
    <w:rsid w:val="00C61A2D"/>
    <w:rsid w:val="00C631D9"/>
    <w:rsid w:val="00C63DB1"/>
    <w:rsid w:val="00C646C2"/>
    <w:rsid w:val="00C64AFE"/>
    <w:rsid w:val="00C65346"/>
    <w:rsid w:val="00C65FDD"/>
    <w:rsid w:val="00C670C5"/>
    <w:rsid w:val="00C67220"/>
    <w:rsid w:val="00C7185A"/>
    <w:rsid w:val="00C71EEB"/>
    <w:rsid w:val="00C7445B"/>
    <w:rsid w:val="00C77522"/>
    <w:rsid w:val="00C82205"/>
    <w:rsid w:val="00C823CA"/>
    <w:rsid w:val="00C8253B"/>
    <w:rsid w:val="00C83363"/>
    <w:rsid w:val="00C83D25"/>
    <w:rsid w:val="00C84178"/>
    <w:rsid w:val="00C85473"/>
    <w:rsid w:val="00C85830"/>
    <w:rsid w:val="00C859C5"/>
    <w:rsid w:val="00C869FD"/>
    <w:rsid w:val="00C917CE"/>
    <w:rsid w:val="00C939B9"/>
    <w:rsid w:val="00C939F2"/>
    <w:rsid w:val="00C9557E"/>
    <w:rsid w:val="00C95E02"/>
    <w:rsid w:val="00C96DB7"/>
    <w:rsid w:val="00C97748"/>
    <w:rsid w:val="00CA1022"/>
    <w:rsid w:val="00CA337B"/>
    <w:rsid w:val="00CA4230"/>
    <w:rsid w:val="00CA551B"/>
    <w:rsid w:val="00CA5987"/>
    <w:rsid w:val="00CB0597"/>
    <w:rsid w:val="00CB05D6"/>
    <w:rsid w:val="00CB0C42"/>
    <w:rsid w:val="00CB1AB0"/>
    <w:rsid w:val="00CB279B"/>
    <w:rsid w:val="00CB3728"/>
    <w:rsid w:val="00CB4D52"/>
    <w:rsid w:val="00CB4EE7"/>
    <w:rsid w:val="00CB4F65"/>
    <w:rsid w:val="00CB67BE"/>
    <w:rsid w:val="00CB7348"/>
    <w:rsid w:val="00CC248D"/>
    <w:rsid w:val="00CC2CFA"/>
    <w:rsid w:val="00CC310F"/>
    <w:rsid w:val="00CC4A35"/>
    <w:rsid w:val="00CC4EE1"/>
    <w:rsid w:val="00CC547D"/>
    <w:rsid w:val="00CC5732"/>
    <w:rsid w:val="00CC5E58"/>
    <w:rsid w:val="00CC61A5"/>
    <w:rsid w:val="00CC646A"/>
    <w:rsid w:val="00CC6DD2"/>
    <w:rsid w:val="00CC7871"/>
    <w:rsid w:val="00CD29BF"/>
    <w:rsid w:val="00CD6599"/>
    <w:rsid w:val="00CD74A8"/>
    <w:rsid w:val="00CE1D8C"/>
    <w:rsid w:val="00CE1E8D"/>
    <w:rsid w:val="00CE2230"/>
    <w:rsid w:val="00CE31CE"/>
    <w:rsid w:val="00CE3584"/>
    <w:rsid w:val="00CE4357"/>
    <w:rsid w:val="00CE6900"/>
    <w:rsid w:val="00CE76BB"/>
    <w:rsid w:val="00CE7E4C"/>
    <w:rsid w:val="00CF034E"/>
    <w:rsid w:val="00CF0429"/>
    <w:rsid w:val="00CF211B"/>
    <w:rsid w:val="00CF2763"/>
    <w:rsid w:val="00CF59D9"/>
    <w:rsid w:val="00CF5C21"/>
    <w:rsid w:val="00CF71AC"/>
    <w:rsid w:val="00CF7CA7"/>
    <w:rsid w:val="00D00434"/>
    <w:rsid w:val="00D01A07"/>
    <w:rsid w:val="00D02905"/>
    <w:rsid w:val="00D0510B"/>
    <w:rsid w:val="00D05406"/>
    <w:rsid w:val="00D05F42"/>
    <w:rsid w:val="00D05FD6"/>
    <w:rsid w:val="00D102AD"/>
    <w:rsid w:val="00D10DA6"/>
    <w:rsid w:val="00D1121C"/>
    <w:rsid w:val="00D13236"/>
    <w:rsid w:val="00D15299"/>
    <w:rsid w:val="00D157A4"/>
    <w:rsid w:val="00D27B6B"/>
    <w:rsid w:val="00D27BD8"/>
    <w:rsid w:val="00D30DE2"/>
    <w:rsid w:val="00D3162F"/>
    <w:rsid w:val="00D33078"/>
    <w:rsid w:val="00D35F2F"/>
    <w:rsid w:val="00D36CE1"/>
    <w:rsid w:val="00D4040B"/>
    <w:rsid w:val="00D41707"/>
    <w:rsid w:val="00D44933"/>
    <w:rsid w:val="00D45FAD"/>
    <w:rsid w:val="00D468A1"/>
    <w:rsid w:val="00D50B8A"/>
    <w:rsid w:val="00D52006"/>
    <w:rsid w:val="00D52D57"/>
    <w:rsid w:val="00D52D62"/>
    <w:rsid w:val="00D54093"/>
    <w:rsid w:val="00D558FD"/>
    <w:rsid w:val="00D60720"/>
    <w:rsid w:val="00D60B79"/>
    <w:rsid w:val="00D60BE5"/>
    <w:rsid w:val="00D61297"/>
    <w:rsid w:val="00D634DF"/>
    <w:rsid w:val="00D6357D"/>
    <w:rsid w:val="00D649B4"/>
    <w:rsid w:val="00D65D45"/>
    <w:rsid w:val="00D65FD7"/>
    <w:rsid w:val="00D6666A"/>
    <w:rsid w:val="00D716EB"/>
    <w:rsid w:val="00D7252A"/>
    <w:rsid w:val="00D7574B"/>
    <w:rsid w:val="00D80CDC"/>
    <w:rsid w:val="00D8100F"/>
    <w:rsid w:val="00D810E6"/>
    <w:rsid w:val="00D81695"/>
    <w:rsid w:val="00D8315D"/>
    <w:rsid w:val="00D838A0"/>
    <w:rsid w:val="00D8617B"/>
    <w:rsid w:val="00D8693F"/>
    <w:rsid w:val="00D8762B"/>
    <w:rsid w:val="00D87DF9"/>
    <w:rsid w:val="00D900C3"/>
    <w:rsid w:val="00D913A7"/>
    <w:rsid w:val="00D9378B"/>
    <w:rsid w:val="00D94F53"/>
    <w:rsid w:val="00D9506F"/>
    <w:rsid w:val="00D963FC"/>
    <w:rsid w:val="00D96451"/>
    <w:rsid w:val="00D9712C"/>
    <w:rsid w:val="00D971BD"/>
    <w:rsid w:val="00D971D0"/>
    <w:rsid w:val="00D9788E"/>
    <w:rsid w:val="00DA2D16"/>
    <w:rsid w:val="00DA3E0D"/>
    <w:rsid w:val="00DA57DB"/>
    <w:rsid w:val="00DA6247"/>
    <w:rsid w:val="00DA730B"/>
    <w:rsid w:val="00DB0B57"/>
    <w:rsid w:val="00DB19BC"/>
    <w:rsid w:val="00DB3C4E"/>
    <w:rsid w:val="00DB41C6"/>
    <w:rsid w:val="00DB4AF9"/>
    <w:rsid w:val="00DB6277"/>
    <w:rsid w:val="00DB782F"/>
    <w:rsid w:val="00DC04CE"/>
    <w:rsid w:val="00DC0792"/>
    <w:rsid w:val="00DC27B4"/>
    <w:rsid w:val="00DC293E"/>
    <w:rsid w:val="00DC32CB"/>
    <w:rsid w:val="00DC3E6B"/>
    <w:rsid w:val="00DC4300"/>
    <w:rsid w:val="00DC57B0"/>
    <w:rsid w:val="00DD0C27"/>
    <w:rsid w:val="00DD0F72"/>
    <w:rsid w:val="00DD26FE"/>
    <w:rsid w:val="00DD33FC"/>
    <w:rsid w:val="00DD5725"/>
    <w:rsid w:val="00DE177C"/>
    <w:rsid w:val="00DE220B"/>
    <w:rsid w:val="00DE2C8C"/>
    <w:rsid w:val="00DE38E1"/>
    <w:rsid w:val="00DE4351"/>
    <w:rsid w:val="00DE57B7"/>
    <w:rsid w:val="00DE7F56"/>
    <w:rsid w:val="00DF3F81"/>
    <w:rsid w:val="00DF4E2C"/>
    <w:rsid w:val="00DF5ECF"/>
    <w:rsid w:val="00DF6746"/>
    <w:rsid w:val="00DF6C13"/>
    <w:rsid w:val="00DF7C09"/>
    <w:rsid w:val="00E006B5"/>
    <w:rsid w:val="00E00B37"/>
    <w:rsid w:val="00E03D6F"/>
    <w:rsid w:val="00E041EC"/>
    <w:rsid w:val="00E05417"/>
    <w:rsid w:val="00E06C60"/>
    <w:rsid w:val="00E10B54"/>
    <w:rsid w:val="00E10CF6"/>
    <w:rsid w:val="00E14C3B"/>
    <w:rsid w:val="00E15664"/>
    <w:rsid w:val="00E160BB"/>
    <w:rsid w:val="00E16D07"/>
    <w:rsid w:val="00E20C51"/>
    <w:rsid w:val="00E21145"/>
    <w:rsid w:val="00E23572"/>
    <w:rsid w:val="00E23728"/>
    <w:rsid w:val="00E24839"/>
    <w:rsid w:val="00E25B5A"/>
    <w:rsid w:val="00E25F6B"/>
    <w:rsid w:val="00E30307"/>
    <w:rsid w:val="00E30C21"/>
    <w:rsid w:val="00E30E60"/>
    <w:rsid w:val="00E31B15"/>
    <w:rsid w:val="00E325DF"/>
    <w:rsid w:val="00E33D9D"/>
    <w:rsid w:val="00E400C2"/>
    <w:rsid w:val="00E4187C"/>
    <w:rsid w:val="00E423B0"/>
    <w:rsid w:val="00E4430E"/>
    <w:rsid w:val="00E45CD8"/>
    <w:rsid w:val="00E460E6"/>
    <w:rsid w:val="00E46AF8"/>
    <w:rsid w:val="00E516CC"/>
    <w:rsid w:val="00E53590"/>
    <w:rsid w:val="00E549A2"/>
    <w:rsid w:val="00E57B2A"/>
    <w:rsid w:val="00E57C2F"/>
    <w:rsid w:val="00E60316"/>
    <w:rsid w:val="00E6168C"/>
    <w:rsid w:val="00E6191C"/>
    <w:rsid w:val="00E6237F"/>
    <w:rsid w:val="00E645ED"/>
    <w:rsid w:val="00E64716"/>
    <w:rsid w:val="00E65B0D"/>
    <w:rsid w:val="00E668D8"/>
    <w:rsid w:val="00E70606"/>
    <w:rsid w:val="00E72F81"/>
    <w:rsid w:val="00E74A2B"/>
    <w:rsid w:val="00E75240"/>
    <w:rsid w:val="00E75459"/>
    <w:rsid w:val="00E7710D"/>
    <w:rsid w:val="00E771F0"/>
    <w:rsid w:val="00E831DD"/>
    <w:rsid w:val="00E84B0A"/>
    <w:rsid w:val="00E85A01"/>
    <w:rsid w:val="00E87C3C"/>
    <w:rsid w:val="00E908CC"/>
    <w:rsid w:val="00E90988"/>
    <w:rsid w:val="00E91DC4"/>
    <w:rsid w:val="00E92426"/>
    <w:rsid w:val="00E92BB9"/>
    <w:rsid w:val="00E9317D"/>
    <w:rsid w:val="00E93B5D"/>
    <w:rsid w:val="00E94CC7"/>
    <w:rsid w:val="00E94FBB"/>
    <w:rsid w:val="00E96A4E"/>
    <w:rsid w:val="00EA0E5A"/>
    <w:rsid w:val="00EA24AE"/>
    <w:rsid w:val="00EA3640"/>
    <w:rsid w:val="00EA47CA"/>
    <w:rsid w:val="00EA4BF4"/>
    <w:rsid w:val="00EA5FA7"/>
    <w:rsid w:val="00EA67FD"/>
    <w:rsid w:val="00EA6C47"/>
    <w:rsid w:val="00EB34A0"/>
    <w:rsid w:val="00EB3EA8"/>
    <w:rsid w:val="00EB4146"/>
    <w:rsid w:val="00EB4BBD"/>
    <w:rsid w:val="00EC3231"/>
    <w:rsid w:val="00EC38AC"/>
    <w:rsid w:val="00EC3BBA"/>
    <w:rsid w:val="00EC4405"/>
    <w:rsid w:val="00EC4C29"/>
    <w:rsid w:val="00EC6BE4"/>
    <w:rsid w:val="00EC7BB0"/>
    <w:rsid w:val="00EC7F3E"/>
    <w:rsid w:val="00ED0797"/>
    <w:rsid w:val="00ED0DBD"/>
    <w:rsid w:val="00ED13C5"/>
    <w:rsid w:val="00ED2309"/>
    <w:rsid w:val="00ED251B"/>
    <w:rsid w:val="00ED286B"/>
    <w:rsid w:val="00ED4B6C"/>
    <w:rsid w:val="00ED7E43"/>
    <w:rsid w:val="00EE0256"/>
    <w:rsid w:val="00EE0EB5"/>
    <w:rsid w:val="00EE12C0"/>
    <w:rsid w:val="00EE167D"/>
    <w:rsid w:val="00EE294B"/>
    <w:rsid w:val="00EE507B"/>
    <w:rsid w:val="00EE5164"/>
    <w:rsid w:val="00EE61D4"/>
    <w:rsid w:val="00EE7B26"/>
    <w:rsid w:val="00EF17A8"/>
    <w:rsid w:val="00EF2A2B"/>
    <w:rsid w:val="00EF5B47"/>
    <w:rsid w:val="00EF6B14"/>
    <w:rsid w:val="00F000A2"/>
    <w:rsid w:val="00F01A62"/>
    <w:rsid w:val="00F05FD2"/>
    <w:rsid w:val="00F06D1B"/>
    <w:rsid w:val="00F073CB"/>
    <w:rsid w:val="00F07BDA"/>
    <w:rsid w:val="00F07D64"/>
    <w:rsid w:val="00F10E7C"/>
    <w:rsid w:val="00F11004"/>
    <w:rsid w:val="00F112C1"/>
    <w:rsid w:val="00F116A5"/>
    <w:rsid w:val="00F123B0"/>
    <w:rsid w:val="00F12EE5"/>
    <w:rsid w:val="00F13912"/>
    <w:rsid w:val="00F15884"/>
    <w:rsid w:val="00F1779F"/>
    <w:rsid w:val="00F20DF3"/>
    <w:rsid w:val="00F23E2E"/>
    <w:rsid w:val="00F23F2A"/>
    <w:rsid w:val="00F268A0"/>
    <w:rsid w:val="00F31BA0"/>
    <w:rsid w:val="00F3262A"/>
    <w:rsid w:val="00F32A8E"/>
    <w:rsid w:val="00F33ADC"/>
    <w:rsid w:val="00F34765"/>
    <w:rsid w:val="00F3527A"/>
    <w:rsid w:val="00F354D2"/>
    <w:rsid w:val="00F375D9"/>
    <w:rsid w:val="00F376FC"/>
    <w:rsid w:val="00F37F9D"/>
    <w:rsid w:val="00F4177B"/>
    <w:rsid w:val="00F41FDA"/>
    <w:rsid w:val="00F42D32"/>
    <w:rsid w:val="00F44496"/>
    <w:rsid w:val="00F46253"/>
    <w:rsid w:val="00F46588"/>
    <w:rsid w:val="00F472C2"/>
    <w:rsid w:val="00F50C33"/>
    <w:rsid w:val="00F51B92"/>
    <w:rsid w:val="00F51D6A"/>
    <w:rsid w:val="00F54F39"/>
    <w:rsid w:val="00F5566A"/>
    <w:rsid w:val="00F557EB"/>
    <w:rsid w:val="00F55EA0"/>
    <w:rsid w:val="00F577EE"/>
    <w:rsid w:val="00F6118C"/>
    <w:rsid w:val="00F6364E"/>
    <w:rsid w:val="00F64D65"/>
    <w:rsid w:val="00F65432"/>
    <w:rsid w:val="00F6738F"/>
    <w:rsid w:val="00F710BD"/>
    <w:rsid w:val="00F713FC"/>
    <w:rsid w:val="00F72B53"/>
    <w:rsid w:val="00F761A2"/>
    <w:rsid w:val="00F76BA6"/>
    <w:rsid w:val="00F771E7"/>
    <w:rsid w:val="00F77A0E"/>
    <w:rsid w:val="00F77E80"/>
    <w:rsid w:val="00F823BC"/>
    <w:rsid w:val="00F83D98"/>
    <w:rsid w:val="00F84195"/>
    <w:rsid w:val="00F84389"/>
    <w:rsid w:val="00F85658"/>
    <w:rsid w:val="00F872A6"/>
    <w:rsid w:val="00F87902"/>
    <w:rsid w:val="00F91923"/>
    <w:rsid w:val="00F91E3A"/>
    <w:rsid w:val="00F924A7"/>
    <w:rsid w:val="00F9280F"/>
    <w:rsid w:val="00F9352B"/>
    <w:rsid w:val="00F93841"/>
    <w:rsid w:val="00F9426A"/>
    <w:rsid w:val="00F944A2"/>
    <w:rsid w:val="00F97633"/>
    <w:rsid w:val="00FA23A6"/>
    <w:rsid w:val="00FA3564"/>
    <w:rsid w:val="00FA5596"/>
    <w:rsid w:val="00FA6F37"/>
    <w:rsid w:val="00FB0D0C"/>
    <w:rsid w:val="00FB1139"/>
    <w:rsid w:val="00FB3627"/>
    <w:rsid w:val="00FB3973"/>
    <w:rsid w:val="00FB506F"/>
    <w:rsid w:val="00FB5121"/>
    <w:rsid w:val="00FB62A9"/>
    <w:rsid w:val="00FB7E49"/>
    <w:rsid w:val="00FC0E22"/>
    <w:rsid w:val="00FC0EFA"/>
    <w:rsid w:val="00FC1239"/>
    <w:rsid w:val="00FC3ACD"/>
    <w:rsid w:val="00FC3D77"/>
    <w:rsid w:val="00FC49FB"/>
    <w:rsid w:val="00FD09AA"/>
    <w:rsid w:val="00FD181C"/>
    <w:rsid w:val="00FD2011"/>
    <w:rsid w:val="00FD327E"/>
    <w:rsid w:val="00FD32CD"/>
    <w:rsid w:val="00FD368B"/>
    <w:rsid w:val="00FD4047"/>
    <w:rsid w:val="00FD5C53"/>
    <w:rsid w:val="00FD67DA"/>
    <w:rsid w:val="00FD716F"/>
    <w:rsid w:val="00FD71FD"/>
    <w:rsid w:val="00FE094A"/>
    <w:rsid w:val="00FE1353"/>
    <w:rsid w:val="00FE1545"/>
    <w:rsid w:val="00FE3B37"/>
    <w:rsid w:val="00FE47FB"/>
    <w:rsid w:val="00FE4952"/>
    <w:rsid w:val="00FE557E"/>
    <w:rsid w:val="00FE6C8B"/>
    <w:rsid w:val="00FF0C66"/>
    <w:rsid w:val="00FF18AD"/>
    <w:rsid w:val="00FF1A76"/>
    <w:rsid w:val="00FF2061"/>
    <w:rsid w:val="00FF3ACB"/>
    <w:rsid w:val="00FF5A26"/>
    <w:rsid w:val="00FF5B84"/>
    <w:rsid w:val="00FF5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D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E6BD3"/>
    <w:pPr>
      <w:keepNext/>
      <w:spacing w:before="480" w:after="180" w:line="240" w:lineRule="auto"/>
      <w:outlineLvl w:val="0"/>
    </w:pPr>
    <w:rPr>
      <w:rFonts w:ascii="Calibri" w:eastAsia="Times New Roman" w:hAnsi="Calibri" w:cs="Consolas"/>
      <w:caps/>
      <w:kern w:val="32"/>
      <w:sz w:val="28"/>
      <w:szCs w:val="32"/>
      <w:lang w:eastAsia="en-AU"/>
    </w:rPr>
  </w:style>
  <w:style w:type="paragraph" w:styleId="Heading2">
    <w:name w:val="heading 2"/>
    <w:basedOn w:val="Normal"/>
    <w:next w:val="Normal"/>
    <w:link w:val="Heading2Char"/>
    <w:uiPriority w:val="9"/>
    <w:unhideWhenUsed/>
    <w:qFormat/>
    <w:rsid w:val="00063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1F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7C4C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para">
    <w:name w:val="Schedule para"/>
    <w:basedOn w:val="Normal"/>
    <w:next w:val="Normal"/>
    <w:uiPriority w:val="99"/>
    <w:rsid w:val="00363945"/>
    <w:pPr>
      <w:autoSpaceDE w:val="0"/>
      <w:autoSpaceDN w:val="0"/>
      <w:adjustRightInd w:val="0"/>
      <w:spacing w:after="0" w:line="240" w:lineRule="auto"/>
    </w:pPr>
    <w:rPr>
      <w:rFonts w:ascii="Times New Roman" w:hAnsi="Times New Roman" w:cs="Times New Roman"/>
      <w:sz w:val="24"/>
      <w:szCs w:val="24"/>
    </w:rPr>
  </w:style>
  <w:style w:type="paragraph" w:customStyle="1" w:styleId="P1">
    <w:name w:val="P1"/>
    <w:aliases w:val="(a)"/>
    <w:basedOn w:val="Normal"/>
    <w:next w:val="Normal"/>
    <w:uiPriority w:val="99"/>
    <w:rsid w:val="00363945"/>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4717A9"/>
    <w:pPr>
      <w:ind w:left="720"/>
      <w:contextualSpacing/>
    </w:pPr>
  </w:style>
  <w:style w:type="paragraph" w:customStyle="1" w:styleId="Default">
    <w:name w:val="Default"/>
    <w:rsid w:val="008D2F3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uiPriority w:val="33"/>
    <w:qFormat/>
    <w:rsid w:val="00682518"/>
    <w:rPr>
      <w:i/>
      <w:iCs/>
      <w:smallCaps/>
      <w:spacing w:val="5"/>
    </w:rPr>
  </w:style>
  <w:style w:type="paragraph" w:styleId="ListNumber">
    <w:name w:val="List Number"/>
    <w:basedOn w:val="Normal"/>
    <w:rsid w:val="00427C3B"/>
    <w:pPr>
      <w:numPr>
        <w:numId w:val="1"/>
      </w:numPr>
      <w:spacing w:after="0" w:line="360" w:lineRule="auto"/>
    </w:pPr>
    <w:rPr>
      <w:rFonts w:ascii="Arial" w:eastAsia="Times New Roman" w:hAnsi="Arial" w:cs="Times New Roman"/>
      <w:sz w:val="28"/>
      <w:szCs w:val="20"/>
    </w:rPr>
  </w:style>
  <w:style w:type="paragraph" w:styleId="BodyText">
    <w:name w:val="Body Text"/>
    <w:basedOn w:val="Normal"/>
    <w:link w:val="BodyTextChar"/>
    <w:uiPriority w:val="99"/>
    <w:unhideWhenUsed/>
    <w:rsid w:val="004A708B"/>
    <w:pPr>
      <w:spacing w:before="120" w:after="120" w:line="240" w:lineRule="auto"/>
    </w:pPr>
    <w:rPr>
      <w:rFonts w:ascii="Arial" w:hAnsi="Arial" w:cs="Arial"/>
      <w:color w:val="000000"/>
      <w:lang w:eastAsia="en-AU"/>
    </w:rPr>
  </w:style>
  <w:style w:type="character" w:customStyle="1" w:styleId="BodyTextChar">
    <w:name w:val="Body Text Char"/>
    <w:basedOn w:val="DefaultParagraphFont"/>
    <w:link w:val="BodyText"/>
    <w:uiPriority w:val="99"/>
    <w:rsid w:val="004A708B"/>
    <w:rPr>
      <w:rFonts w:ascii="Arial" w:hAnsi="Arial" w:cs="Arial"/>
      <w:color w:val="000000"/>
      <w:lang w:eastAsia="en-AU"/>
    </w:rPr>
  </w:style>
  <w:style w:type="character" w:styleId="CommentReference">
    <w:name w:val="annotation reference"/>
    <w:basedOn w:val="DefaultParagraphFont"/>
    <w:uiPriority w:val="99"/>
    <w:semiHidden/>
    <w:unhideWhenUsed/>
    <w:rsid w:val="00AB5464"/>
    <w:rPr>
      <w:sz w:val="16"/>
      <w:szCs w:val="16"/>
    </w:rPr>
  </w:style>
  <w:style w:type="paragraph" w:styleId="CommentText">
    <w:name w:val="annotation text"/>
    <w:basedOn w:val="Normal"/>
    <w:link w:val="CommentTextChar"/>
    <w:uiPriority w:val="99"/>
    <w:unhideWhenUsed/>
    <w:rsid w:val="00AB5464"/>
    <w:pPr>
      <w:spacing w:line="240" w:lineRule="auto"/>
    </w:pPr>
    <w:rPr>
      <w:sz w:val="20"/>
      <w:szCs w:val="20"/>
    </w:rPr>
  </w:style>
  <w:style w:type="character" w:customStyle="1" w:styleId="CommentTextChar">
    <w:name w:val="Comment Text Char"/>
    <w:basedOn w:val="DefaultParagraphFont"/>
    <w:link w:val="CommentText"/>
    <w:uiPriority w:val="99"/>
    <w:rsid w:val="00AB5464"/>
    <w:rPr>
      <w:sz w:val="20"/>
      <w:szCs w:val="20"/>
    </w:rPr>
  </w:style>
  <w:style w:type="paragraph" w:styleId="CommentSubject">
    <w:name w:val="annotation subject"/>
    <w:basedOn w:val="CommentText"/>
    <w:next w:val="CommentText"/>
    <w:link w:val="CommentSubjectChar"/>
    <w:uiPriority w:val="99"/>
    <w:semiHidden/>
    <w:unhideWhenUsed/>
    <w:rsid w:val="00AB5464"/>
    <w:rPr>
      <w:b/>
      <w:bCs/>
    </w:rPr>
  </w:style>
  <w:style w:type="character" w:customStyle="1" w:styleId="CommentSubjectChar">
    <w:name w:val="Comment Subject Char"/>
    <w:basedOn w:val="CommentTextChar"/>
    <w:link w:val="CommentSubject"/>
    <w:uiPriority w:val="99"/>
    <w:semiHidden/>
    <w:rsid w:val="00AB5464"/>
    <w:rPr>
      <w:b/>
      <w:bCs/>
      <w:sz w:val="20"/>
      <w:szCs w:val="20"/>
    </w:rPr>
  </w:style>
  <w:style w:type="paragraph" w:styleId="BalloonText">
    <w:name w:val="Balloon Text"/>
    <w:basedOn w:val="Normal"/>
    <w:link w:val="BalloonTextChar"/>
    <w:uiPriority w:val="99"/>
    <w:semiHidden/>
    <w:unhideWhenUsed/>
    <w:rsid w:val="00AB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64"/>
    <w:rPr>
      <w:rFonts w:ascii="Tahoma" w:hAnsi="Tahoma" w:cs="Tahoma"/>
      <w:sz w:val="16"/>
      <w:szCs w:val="16"/>
    </w:rPr>
  </w:style>
  <w:style w:type="character" w:styleId="Emphasis">
    <w:name w:val="Emphasis"/>
    <w:basedOn w:val="DefaultParagraphFont"/>
    <w:uiPriority w:val="20"/>
    <w:qFormat/>
    <w:rsid w:val="0044083D"/>
    <w:rPr>
      <w:i/>
      <w:iCs/>
    </w:rPr>
  </w:style>
  <w:style w:type="paragraph" w:styleId="EndnoteText">
    <w:name w:val="endnote text"/>
    <w:basedOn w:val="Normal"/>
    <w:link w:val="EndnoteTextChar"/>
    <w:uiPriority w:val="99"/>
    <w:unhideWhenUsed/>
    <w:rsid w:val="0044083D"/>
    <w:pPr>
      <w:spacing w:after="0" w:line="240" w:lineRule="auto"/>
    </w:pPr>
    <w:rPr>
      <w:rFonts w:eastAsiaTheme="minorEastAsia"/>
      <w:sz w:val="20"/>
      <w:szCs w:val="20"/>
      <w:lang w:val="en-US" w:eastAsia="ja-JP"/>
    </w:rPr>
  </w:style>
  <w:style w:type="character" w:customStyle="1" w:styleId="EndnoteTextChar">
    <w:name w:val="Endnote Text Char"/>
    <w:basedOn w:val="DefaultParagraphFont"/>
    <w:link w:val="EndnoteText"/>
    <w:uiPriority w:val="99"/>
    <w:rsid w:val="0044083D"/>
    <w:rPr>
      <w:rFonts w:eastAsiaTheme="minorEastAsia"/>
      <w:sz w:val="20"/>
      <w:szCs w:val="20"/>
      <w:lang w:val="en-US" w:eastAsia="ja-JP"/>
    </w:rPr>
  </w:style>
  <w:style w:type="paragraph" w:customStyle="1" w:styleId="Tablea">
    <w:name w:val="Table(a)"/>
    <w:aliases w:val="ta"/>
    <w:basedOn w:val="Normal"/>
    <w:rsid w:val="00B978A7"/>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DF7C09"/>
    <w:pPr>
      <w:spacing w:before="60" w:after="0" w:line="240" w:lineRule="atLeast"/>
    </w:pPr>
    <w:rPr>
      <w:rFonts w:ascii="Times New Roman" w:eastAsia="Times New Roman" w:hAnsi="Times New Roman" w:cs="Times New Roman"/>
      <w:sz w:val="20"/>
      <w:szCs w:val="20"/>
      <w:lang w:eastAsia="en-AU"/>
    </w:rPr>
  </w:style>
  <w:style w:type="paragraph" w:styleId="Revision">
    <w:name w:val="Revision"/>
    <w:hidden/>
    <w:uiPriority w:val="99"/>
    <w:semiHidden/>
    <w:rsid w:val="0071002B"/>
    <w:pPr>
      <w:spacing w:after="0" w:line="240" w:lineRule="auto"/>
    </w:pPr>
  </w:style>
  <w:style w:type="paragraph" w:styleId="Header">
    <w:name w:val="header"/>
    <w:basedOn w:val="Normal"/>
    <w:link w:val="HeaderChar"/>
    <w:uiPriority w:val="99"/>
    <w:unhideWhenUsed/>
    <w:rsid w:val="00A22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CCC"/>
  </w:style>
  <w:style w:type="paragraph" w:styleId="Footer">
    <w:name w:val="footer"/>
    <w:basedOn w:val="Normal"/>
    <w:link w:val="FooterChar"/>
    <w:uiPriority w:val="99"/>
    <w:unhideWhenUsed/>
    <w:rsid w:val="00A22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CCC"/>
  </w:style>
  <w:style w:type="table" w:customStyle="1" w:styleId="TableGrid1">
    <w:name w:val="Table Grid1"/>
    <w:basedOn w:val="TableNormal"/>
    <w:next w:val="TableGrid"/>
    <w:uiPriority w:val="59"/>
    <w:rsid w:val="00B8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8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947A96"/>
    <w:pPr>
      <w:spacing w:after="0" w:line="240" w:lineRule="auto"/>
    </w:pPr>
    <w:rPr>
      <w:rFonts w:ascii="Arial" w:hAnsi="Arial"/>
    </w:rPr>
  </w:style>
  <w:style w:type="character" w:customStyle="1" w:styleId="NoSpacingChar">
    <w:name w:val="No Spacing Char"/>
    <w:basedOn w:val="DefaultParagraphFont"/>
    <w:link w:val="NoSpacing"/>
    <w:uiPriority w:val="1"/>
    <w:rsid w:val="00947A96"/>
    <w:rPr>
      <w:rFonts w:ascii="Arial" w:hAnsi="Arial"/>
    </w:rPr>
  </w:style>
  <w:style w:type="paragraph" w:customStyle="1" w:styleId="Normalnumbered">
    <w:name w:val="Normal numbered"/>
    <w:basedOn w:val="Normal"/>
    <w:link w:val="NormalnumberedChar"/>
    <w:rsid w:val="00393C77"/>
    <w:pPr>
      <w:numPr>
        <w:numId w:val="2"/>
      </w:numPr>
      <w:spacing w:after="240" w:line="260" w:lineRule="exact"/>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393C77"/>
    <w:rPr>
      <w:rFonts w:ascii="Calibri" w:eastAsia="Times New Roman" w:hAnsi="Calibri" w:cs="Corbel"/>
      <w:sz w:val="23"/>
      <w:szCs w:val="23"/>
      <w:lang w:eastAsia="en-AU"/>
    </w:rPr>
  </w:style>
  <w:style w:type="paragraph" w:customStyle="1" w:styleId="SingleParagraph">
    <w:name w:val="Single Paragraph"/>
    <w:basedOn w:val="Normal"/>
    <w:rsid w:val="002E6BD3"/>
    <w:pPr>
      <w:spacing w:after="0" w:line="260" w:lineRule="exact"/>
      <w:jc w:val="both"/>
    </w:pPr>
    <w:rPr>
      <w:rFonts w:ascii="Corbel" w:eastAsia="Times New Roman" w:hAnsi="Corbel" w:cs="Corbel"/>
      <w:color w:val="000000"/>
      <w:sz w:val="23"/>
      <w:szCs w:val="23"/>
      <w:lang w:eastAsia="en-AU"/>
    </w:rPr>
  </w:style>
  <w:style w:type="paragraph" w:customStyle="1" w:styleId="CoverTitleMain">
    <w:name w:val="Cover Title Main"/>
    <w:basedOn w:val="Normal"/>
    <w:next w:val="Normal"/>
    <w:uiPriority w:val="99"/>
    <w:rsid w:val="002E6BD3"/>
    <w:pPr>
      <w:keepNext/>
      <w:spacing w:after="0" w:line="240" w:lineRule="auto"/>
      <w:jc w:val="center"/>
    </w:pPr>
    <w:rPr>
      <w:rFonts w:ascii="Calibri" w:eastAsia="Times New Roman" w:hAnsi="Calibri" w:cs="Consolas"/>
      <w:caps/>
      <w:sz w:val="56"/>
      <w:szCs w:val="84"/>
      <w:lang w:eastAsia="en-AU"/>
    </w:rPr>
  </w:style>
  <w:style w:type="paragraph" w:customStyle="1" w:styleId="CoverTitleSub">
    <w:name w:val="Cover Title Sub"/>
    <w:basedOn w:val="Normal"/>
    <w:uiPriority w:val="99"/>
    <w:rsid w:val="002E6BD3"/>
    <w:pPr>
      <w:keepNext/>
      <w:spacing w:after="0" w:line="240" w:lineRule="auto"/>
    </w:pPr>
    <w:rPr>
      <w:rFonts w:ascii="Corbel" w:eastAsia="Times New Roman" w:hAnsi="Corbel" w:cs="Corbel"/>
      <w:color w:val="FFFFFF"/>
      <w:sz w:val="36"/>
      <w:szCs w:val="36"/>
      <w:lang w:eastAsia="en-AU"/>
    </w:rPr>
  </w:style>
  <w:style w:type="paragraph" w:customStyle="1" w:styleId="Abstract">
    <w:name w:val="Abstract"/>
    <w:basedOn w:val="Normal"/>
    <w:uiPriority w:val="99"/>
    <w:rsid w:val="002E6BD3"/>
    <w:pPr>
      <w:spacing w:before="240" w:after="240" w:line="240" w:lineRule="auto"/>
      <w:jc w:val="center"/>
    </w:pPr>
    <w:rPr>
      <w:rFonts w:ascii="Calibri" w:eastAsia="Times New Roman" w:hAnsi="Calibri" w:cs="Consolas"/>
      <w:szCs w:val="20"/>
      <w:lang w:eastAsia="en-AU"/>
    </w:rPr>
  </w:style>
  <w:style w:type="paragraph" w:customStyle="1" w:styleId="Indentednumberpara">
    <w:name w:val="Indented number para"/>
    <w:basedOn w:val="Normal"/>
    <w:uiPriority w:val="99"/>
    <w:rsid w:val="002E6BD3"/>
    <w:pPr>
      <w:numPr>
        <w:ilvl w:val="1"/>
        <w:numId w:val="5"/>
      </w:numPr>
      <w:spacing w:after="240" w:line="260" w:lineRule="exact"/>
      <w:jc w:val="both"/>
    </w:pPr>
    <w:rPr>
      <w:rFonts w:ascii="Corbel" w:eastAsia="Times New Roman" w:hAnsi="Corbel" w:cs="Corbel"/>
      <w:color w:val="000000"/>
      <w:sz w:val="23"/>
      <w:szCs w:val="23"/>
      <w:lang w:eastAsia="en-AU"/>
    </w:rPr>
  </w:style>
  <w:style w:type="paragraph" w:customStyle="1" w:styleId="AgreementParties">
    <w:name w:val="AgreementParties"/>
    <w:uiPriority w:val="99"/>
    <w:rsid w:val="002E6BD3"/>
    <w:pPr>
      <w:numPr>
        <w:numId w:val="6"/>
      </w:numPr>
      <w:spacing w:before="120" w:after="120" w:line="240" w:lineRule="auto"/>
    </w:pPr>
    <w:rPr>
      <w:rFonts w:ascii="Calibri" w:eastAsia="Times New Roman" w:hAnsi="Calibri" w:cs="Consolas"/>
      <w:sz w:val="24"/>
      <w:szCs w:val="30"/>
      <w:lang w:eastAsia="ja-JP"/>
    </w:rPr>
  </w:style>
  <w:style w:type="character" w:customStyle="1" w:styleId="Heading1Char">
    <w:name w:val="Heading 1 Char"/>
    <w:basedOn w:val="DefaultParagraphFont"/>
    <w:link w:val="Heading1"/>
    <w:uiPriority w:val="99"/>
    <w:rsid w:val="002E6BD3"/>
    <w:rPr>
      <w:rFonts w:ascii="Calibri" w:eastAsia="Times New Roman" w:hAnsi="Calibri" w:cs="Consolas"/>
      <w:caps/>
      <w:kern w:val="32"/>
      <w:sz w:val="28"/>
      <w:szCs w:val="32"/>
      <w:lang w:eastAsia="en-AU"/>
    </w:rPr>
  </w:style>
  <w:style w:type="paragraph" w:styleId="Title">
    <w:name w:val="Title"/>
    <w:basedOn w:val="Normal"/>
    <w:next w:val="Subtitle"/>
    <w:link w:val="TitleChar"/>
    <w:uiPriority w:val="99"/>
    <w:qFormat/>
    <w:rsid w:val="002C5699"/>
    <w:pPr>
      <w:spacing w:after="0" w:line="240" w:lineRule="auto"/>
    </w:pPr>
    <w:rPr>
      <w:rFonts w:ascii="Calibri" w:eastAsia="Times New Roman" w:hAnsi="Calibri" w:cs="Corbel"/>
      <w:sz w:val="52"/>
      <w:szCs w:val="72"/>
      <w:lang w:eastAsia="ja-JP"/>
    </w:rPr>
  </w:style>
  <w:style w:type="character" w:customStyle="1" w:styleId="TitleChar">
    <w:name w:val="Title Char"/>
    <w:basedOn w:val="DefaultParagraphFont"/>
    <w:link w:val="Title"/>
    <w:uiPriority w:val="99"/>
    <w:rsid w:val="002C5699"/>
    <w:rPr>
      <w:rFonts w:ascii="Calibri" w:eastAsia="Times New Roman" w:hAnsi="Calibri" w:cs="Corbel"/>
      <w:sz w:val="52"/>
      <w:szCs w:val="72"/>
      <w:lang w:eastAsia="ja-JP"/>
    </w:rPr>
  </w:style>
  <w:style w:type="paragraph" w:styleId="Subtitle">
    <w:name w:val="Subtitle"/>
    <w:basedOn w:val="Normal"/>
    <w:next w:val="Normal"/>
    <w:link w:val="SubtitleChar"/>
    <w:uiPriority w:val="99"/>
    <w:qFormat/>
    <w:rsid w:val="002C569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2C569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63F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41FCC"/>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CF7CA7"/>
  </w:style>
  <w:style w:type="character" w:customStyle="1" w:styleId="Bold">
    <w:name w:val="Bold"/>
    <w:rsid w:val="00106495"/>
    <w:rPr>
      <w:rFonts w:cs="Times New Roman"/>
      <w:b/>
      <w:bCs/>
    </w:rPr>
  </w:style>
  <w:style w:type="paragraph" w:customStyle="1" w:styleId="Signed">
    <w:name w:val="Signed"/>
    <w:basedOn w:val="Normal"/>
    <w:rsid w:val="00106495"/>
    <w:pPr>
      <w:spacing w:after="120" w:line="240" w:lineRule="auto"/>
      <w:jc w:val="both"/>
    </w:pPr>
    <w:rPr>
      <w:rFonts w:ascii="Book Antiqua" w:eastAsia="Times New Roman" w:hAnsi="Book Antiqua" w:cs="Book Antiqua"/>
      <w:i/>
      <w:iCs/>
      <w:color w:val="000000"/>
      <w:lang w:eastAsia="en-AU"/>
    </w:rPr>
  </w:style>
  <w:style w:type="paragraph" w:customStyle="1" w:styleId="Position">
    <w:name w:val="Position"/>
    <w:basedOn w:val="Normal"/>
    <w:rsid w:val="00106495"/>
    <w:pPr>
      <w:spacing w:after="120" w:line="260" w:lineRule="exact"/>
      <w:jc w:val="both"/>
    </w:pPr>
    <w:rPr>
      <w:rFonts w:ascii="Corbel" w:eastAsia="Times New Roman" w:hAnsi="Corbel" w:cs="Corbel"/>
      <w:color w:val="000000"/>
      <w:sz w:val="20"/>
      <w:szCs w:val="20"/>
      <w:lang w:eastAsia="en-AU"/>
    </w:rPr>
  </w:style>
  <w:style w:type="character" w:customStyle="1" w:styleId="SignedBold">
    <w:name w:val="SignedBold"/>
    <w:rsid w:val="00106495"/>
    <w:rPr>
      <w:rFonts w:cs="Times New Roman"/>
      <w:b/>
      <w:bCs/>
      <w:i/>
      <w:iCs/>
    </w:rPr>
  </w:style>
  <w:style w:type="paragraph" w:customStyle="1" w:styleId="LineForSignature">
    <w:name w:val="LineForSignature"/>
    <w:basedOn w:val="Normal"/>
    <w:rsid w:val="00106495"/>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 w:type="character" w:customStyle="1" w:styleId="Heading9Char">
    <w:name w:val="Heading 9 Char"/>
    <w:basedOn w:val="DefaultParagraphFont"/>
    <w:link w:val="Heading9"/>
    <w:uiPriority w:val="9"/>
    <w:rsid w:val="007C4C1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07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4777">
      <w:bodyDiv w:val="1"/>
      <w:marLeft w:val="0"/>
      <w:marRight w:val="0"/>
      <w:marTop w:val="0"/>
      <w:marBottom w:val="0"/>
      <w:divBdr>
        <w:top w:val="none" w:sz="0" w:space="0" w:color="auto"/>
        <w:left w:val="none" w:sz="0" w:space="0" w:color="auto"/>
        <w:bottom w:val="none" w:sz="0" w:space="0" w:color="auto"/>
        <w:right w:val="none" w:sz="0" w:space="0" w:color="auto"/>
      </w:divBdr>
    </w:div>
    <w:div w:id="758214155">
      <w:bodyDiv w:val="1"/>
      <w:marLeft w:val="0"/>
      <w:marRight w:val="0"/>
      <w:marTop w:val="0"/>
      <w:marBottom w:val="0"/>
      <w:divBdr>
        <w:top w:val="none" w:sz="0" w:space="0" w:color="auto"/>
        <w:left w:val="none" w:sz="0" w:space="0" w:color="auto"/>
        <w:bottom w:val="none" w:sz="0" w:space="0" w:color="auto"/>
        <w:right w:val="none" w:sz="0" w:space="0" w:color="auto"/>
      </w:divBdr>
    </w:div>
    <w:div w:id="859198718">
      <w:bodyDiv w:val="1"/>
      <w:marLeft w:val="0"/>
      <w:marRight w:val="0"/>
      <w:marTop w:val="0"/>
      <w:marBottom w:val="0"/>
      <w:divBdr>
        <w:top w:val="none" w:sz="0" w:space="0" w:color="auto"/>
        <w:left w:val="none" w:sz="0" w:space="0" w:color="auto"/>
        <w:bottom w:val="none" w:sz="0" w:space="0" w:color="auto"/>
        <w:right w:val="none" w:sz="0" w:space="0" w:color="auto"/>
      </w:divBdr>
    </w:div>
    <w:div w:id="1122459554">
      <w:bodyDiv w:val="1"/>
      <w:marLeft w:val="0"/>
      <w:marRight w:val="0"/>
      <w:marTop w:val="0"/>
      <w:marBottom w:val="0"/>
      <w:divBdr>
        <w:top w:val="none" w:sz="0" w:space="0" w:color="auto"/>
        <w:left w:val="none" w:sz="0" w:space="0" w:color="auto"/>
        <w:bottom w:val="none" w:sz="0" w:space="0" w:color="auto"/>
        <w:right w:val="none" w:sz="0" w:space="0" w:color="auto"/>
      </w:divBdr>
    </w:div>
    <w:div w:id="1227766885">
      <w:bodyDiv w:val="1"/>
      <w:marLeft w:val="0"/>
      <w:marRight w:val="0"/>
      <w:marTop w:val="0"/>
      <w:marBottom w:val="0"/>
      <w:divBdr>
        <w:top w:val="none" w:sz="0" w:space="0" w:color="auto"/>
        <w:left w:val="none" w:sz="0" w:space="0" w:color="auto"/>
        <w:bottom w:val="none" w:sz="0" w:space="0" w:color="auto"/>
        <w:right w:val="none" w:sz="0" w:space="0" w:color="auto"/>
      </w:divBdr>
    </w:div>
    <w:div w:id="1294408316">
      <w:bodyDiv w:val="1"/>
      <w:marLeft w:val="0"/>
      <w:marRight w:val="0"/>
      <w:marTop w:val="0"/>
      <w:marBottom w:val="0"/>
      <w:divBdr>
        <w:top w:val="none" w:sz="0" w:space="0" w:color="auto"/>
        <w:left w:val="none" w:sz="0" w:space="0" w:color="auto"/>
        <w:bottom w:val="none" w:sz="0" w:space="0" w:color="auto"/>
        <w:right w:val="none" w:sz="0" w:space="0" w:color="auto"/>
      </w:divBdr>
    </w:div>
    <w:div w:id="1422220020">
      <w:bodyDiv w:val="1"/>
      <w:marLeft w:val="0"/>
      <w:marRight w:val="0"/>
      <w:marTop w:val="0"/>
      <w:marBottom w:val="0"/>
      <w:divBdr>
        <w:top w:val="none" w:sz="0" w:space="0" w:color="auto"/>
        <w:left w:val="none" w:sz="0" w:space="0" w:color="auto"/>
        <w:bottom w:val="none" w:sz="0" w:space="0" w:color="auto"/>
        <w:right w:val="none" w:sz="0" w:space="0" w:color="auto"/>
      </w:divBdr>
    </w:div>
    <w:div w:id="1424254661">
      <w:bodyDiv w:val="1"/>
      <w:marLeft w:val="0"/>
      <w:marRight w:val="0"/>
      <w:marTop w:val="0"/>
      <w:marBottom w:val="0"/>
      <w:divBdr>
        <w:top w:val="none" w:sz="0" w:space="0" w:color="auto"/>
        <w:left w:val="none" w:sz="0" w:space="0" w:color="auto"/>
        <w:bottom w:val="none" w:sz="0" w:space="0" w:color="auto"/>
        <w:right w:val="none" w:sz="0" w:space="0" w:color="auto"/>
      </w:divBdr>
    </w:div>
    <w:div w:id="1462571533">
      <w:bodyDiv w:val="1"/>
      <w:marLeft w:val="0"/>
      <w:marRight w:val="0"/>
      <w:marTop w:val="0"/>
      <w:marBottom w:val="0"/>
      <w:divBdr>
        <w:top w:val="none" w:sz="0" w:space="0" w:color="auto"/>
        <w:left w:val="none" w:sz="0" w:space="0" w:color="auto"/>
        <w:bottom w:val="none" w:sz="0" w:space="0" w:color="auto"/>
        <w:right w:val="none" w:sz="0" w:space="0" w:color="auto"/>
      </w:divBdr>
    </w:div>
    <w:div w:id="1582838167">
      <w:bodyDiv w:val="1"/>
      <w:marLeft w:val="0"/>
      <w:marRight w:val="0"/>
      <w:marTop w:val="0"/>
      <w:marBottom w:val="0"/>
      <w:divBdr>
        <w:top w:val="none" w:sz="0" w:space="0" w:color="auto"/>
        <w:left w:val="none" w:sz="0" w:space="0" w:color="auto"/>
        <w:bottom w:val="none" w:sz="0" w:space="0" w:color="auto"/>
        <w:right w:val="none" w:sz="0" w:space="0" w:color="auto"/>
      </w:divBdr>
    </w:div>
    <w:div w:id="1628007829">
      <w:bodyDiv w:val="1"/>
      <w:marLeft w:val="0"/>
      <w:marRight w:val="0"/>
      <w:marTop w:val="0"/>
      <w:marBottom w:val="0"/>
      <w:divBdr>
        <w:top w:val="none" w:sz="0" w:space="0" w:color="auto"/>
        <w:left w:val="none" w:sz="0" w:space="0" w:color="auto"/>
        <w:bottom w:val="none" w:sz="0" w:space="0" w:color="auto"/>
        <w:right w:val="none" w:sz="0" w:space="0" w:color="auto"/>
      </w:divBdr>
    </w:div>
    <w:div w:id="1672757664">
      <w:bodyDiv w:val="1"/>
      <w:marLeft w:val="0"/>
      <w:marRight w:val="0"/>
      <w:marTop w:val="0"/>
      <w:marBottom w:val="0"/>
      <w:divBdr>
        <w:top w:val="none" w:sz="0" w:space="0" w:color="auto"/>
        <w:left w:val="none" w:sz="0" w:space="0" w:color="auto"/>
        <w:bottom w:val="none" w:sz="0" w:space="0" w:color="auto"/>
        <w:right w:val="none" w:sz="0" w:space="0" w:color="auto"/>
      </w:divBdr>
    </w:div>
    <w:div w:id="1676372484">
      <w:bodyDiv w:val="1"/>
      <w:marLeft w:val="0"/>
      <w:marRight w:val="0"/>
      <w:marTop w:val="0"/>
      <w:marBottom w:val="0"/>
      <w:divBdr>
        <w:top w:val="none" w:sz="0" w:space="0" w:color="auto"/>
        <w:left w:val="none" w:sz="0" w:space="0" w:color="auto"/>
        <w:bottom w:val="none" w:sz="0" w:space="0" w:color="auto"/>
        <w:right w:val="none" w:sz="0" w:space="0" w:color="auto"/>
      </w:divBdr>
    </w:div>
    <w:div w:id="1726293999">
      <w:bodyDiv w:val="1"/>
      <w:marLeft w:val="0"/>
      <w:marRight w:val="0"/>
      <w:marTop w:val="0"/>
      <w:marBottom w:val="0"/>
      <w:divBdr>
        <w:top w:val="none" w:sz="0" w:space="0" w:color="auto"/>
        <w:left w:val="none" w:sz="0" w:space="0" w:color="auto"/>
        <w:bottom w:val="none" w:sz="0" w:space="0" w:color="auto"/>
        <w:right w:val="none" w:sz="0" w:space="0" w:color="auto"/>
      </w:divBdr>
    </w:div>
    <w:div w:id="1822425466">
      <w:bodyDiv w:val="1"/>
      <w:marLeft w:val="0"/>
      <w:marRight w:val="0"/>
      <w:marTop w:val="0"/>
      <w:marBottom w:val="0"/>
      <w:divBdr>
        <w:top w:val="none" w:sz="0" w:space="0" w:color="auto"/>
        <w:left w:val="none" w:sz="0" w:space="0" w:color="auto"/>
        <w:bottom w:val="none" w:sz="0" w:space="0" w:color="auto"/>
        <w:right w:val="none" w:sz="0" w:space="0" w:color="auto"/>
      </w:divBdr>
    </w:div>
    <w:div w:id="1874224428">
      <w:bodyDiv w:val="1"/>
      <w:marLeft w:val="0"/>
      <w:marRight w:val="0"/>
      <w:marTop w:val="0"/>
      <w:marBottom w:val="0"/>
      <w:divBdr>
        <w:top w:val="none" w:sz="0" w:space="0" w:color="auto"/>
        <w:left w:val="none" w:sz="0" w:space="0" w:color="auto"/>
        <w:bottom w:val="none" w:sz="0" w:space="0" w:color="auto"/>
        <w:right w:val="none" w:sz="0" w:space="0" w:color="auto"/>
      </w:divBdr>
    </w:div>
    <w:div w:id="1908374067">
      <w:bodyDiv w:val="1"/>
      <w:marLeft w:val="0"/>
      <w:marRight w:val="0"/>
      <w:marTop w:val="0"/>
      <w:marBottom w:val="0"/>
      <w:divBdr>
        <w:top w:val="none" w:sz="0" w:space="0" w:color="auto"/>
        <w:left w:val="none" w:sz="0" w:space="0" w:color="auto"/>
        <w:bottom w:val="none" w:sz="0" w:space="0" w:color="auto"/>
        <w:right w:val="none" w:sz="0" w:space="0" w:color="auto"/>
      </w:divBdr>
    </w:div>
    <w:div w:id="1986661682">
      <w:bodyDiv w:val="1"/>
      <w:marLeft w:val="0"/>
      <w:marRight w:val="0"/>
      <w:marTop w:val="0"/>
      <w:marBottom w:val="0"/>
      <w:divBdr>
        <w:top w:val="none" w:sz="0" w:space="0" w:color="auto"/>
        <w:left w:val="none" w:sz="0" w:space="0" w:color="auto"/>
        <w:bottom w:val="none" w:sz="0" w:space="0" w:color="auto"/>
        <w:right w:val="none" w:sz="0" w:space="0" w:color="auto"/>
      </w:divBdr>
    </w:div>
    <w:div w:id="2000959156">
      <w:bodyDiv w:val="1"/>
      <w:marLeft w:val="0"/>
      <w:marRight w:val="0"/>
      <w:marTop w:val="0"/>
      <w:marBottom w:val="0"/>
      <w:divBdr>
        <w:top w:val="none" w:sz="0" w:space="0" w:color="auto"/>
        <w:left w:val="none" w:sz="0" w:space="0" w:color="auto"/>
        <w:bottom w:val="none" w:sz="0" w:space="0" w:color="auto"/>
        <w:right w:val="none" w:sz="0" w:space="0" w:color="auto"/>
      </w:divBdr>
    </w:div>
    <w:div w:id="2003460016">
      <w:bodyDiv w:val="1"/>
      <w:marLeft w:val="0"/>
      <w:marRight w:val="0"/>
      <w:marTop w:val="0"/>
      <w:marBottom w:val="0"/>
      <w:divBdr>
        <w:top w:val="none" w:sz="0" w:space="0" w:color="auto"/>
        <w:left w:val="none" w:sz="0" w:space="0" w:color="auto"/>
        <w:bottom w:val="none" w:sz="0" w:space="0" w:color="auto"/>
        <w:right w:val="none" w:sz="0" w:space="0" w:color="auto"/>
      </w:divBdr>
    </w:div>
    <w:div w:id="2006542672">
      <w:bodyDiv w:val="1"/>
      <w:marLeft w:val="0"/>
      <w:marRight w:val="0"/>
      <w:marTop w:val="0"/>
      <w:marBottom w:val="0"/>
      <w:divBdr>
        <w:top w:val="none" w:sz="0" w:space="0" w:color="auto"/>
        <w:left w:val="none" w:sz="0" w:space="0" w:color="auto"/>
        <w:bottom w:val="none" w:sz="0" w:space="0" w:color="auto"/>
        <w:right w:val="none" w:sz="0" w:space="0" w:color="auto"/>
      </w:divBdr>
    </w:div>
    <w:div w:id="20457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A4FC-C125-42BE-B7E1-32DA38A0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8256</Words>
  <Characters>45937</Characters>
  <Application>Microsoft Office Word</Application>
  <DocSecurity>0</DocSecurity>
  <Lines>1005</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[SEC=UNOFFICIAL]</cp:keywords>
  <cp:lastModifiedBy/>
  <cp:revision>1</cp:revision>
  <dcterms:created xsi:type="dcterms:W3CDTF">2023-04-20T01:35:00Z</dcterms:created>
  <dcterms:modified xsi:type="dcterms:W3CDTF">2023-04-20T01:35:00Z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UNOFFICIAL</vt:lpwstr>
  </property>
  <property fmtid="{D5CDD505-2E9C-101B-9397-08002B2CF9AE}" pid="5" name="PM_Qualifier">
    <vt:lpwstr/>
  </property>
  <property fmtid="{D5CDD505-2E9C-101B-9397-08002B2CF9AE}" pid="6" name="PM_DisplayValueSecClassificationWithQualifier">
    <vt:lpwstr>UNOFFICIAL</vt:lpwstr>
  </property>
  <property fmtid="{D5CDD505-2E9C-101B-9397-08002B2CF9AE}" pid="7" name="PM_InsertionValue">
    <vt:lpwstr>UNOFFICIAL</vt:lpwstr>
  </property>
  <property fmtid="{D5CDD505-2E9C-101B-9397-08002B2CF9AE}" pid="8" name="PM_Originator_Hash_SHA1">
    <vt:lpwstr>BFF3AF0D8F1E561097D55AFEBB3B51571AAC5C4A</vt:lpwstr>
  </property>
  <property fmtid="{D5CDD505-2E9C-101B-9397-08002B2CF9AE}" pid="9" name="PM_Originating_FileId">
    <vt:lpwstr>DCEFE4A1EAD146DAAC8468F255C73F5F</vt:lpwstr>
  </property>
  <property fmtid="{D5CDD505-2E9C-101B-9397-08002B2CF9AE}" pid="10" name="PM_ProtectiveMarkingValue_Footer">
    <vt:lpwstr>UNOFFICIAL</vt:lpwstr>
  </property>
  <property fmtid="{D5CDD505-2E9C-101B-9397-08002B2CF9AE}" pid="11" name="PM_ProtectiveMarkingValue_Header">
    <vt:lpwstr>UNOFFICIAL</vt:lpwstr>
  </property>
  <property fmtid="{D5CDD505-2E9C-101B-9397-08002B2CF9AE}" pid="12" name="PM_OriginationTimeStamp">
    <vt:lpwstr>2023-04-20T01:35:38Z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4E33C3355B08DF994ED9ACD31D785AB4</vt:lpwstr>
  </property>
  <property fmtid="{D5CDD505-2E9C-101B-9397-08002B2CF9AE}" pid="21" name="PM_Hash_Salt">
    <vt:lpwstr>B8832F9DF3EC8F4DD24E8B0D244998BF</vt:lpwstr>
  </property>
  <property fmtid="{D5CDD505-2E9C-101B-9397-08002B2CF9AE}" pid="22" name="PM_Hash_SHA1">
    <vt:lpwstr>CE7F8B383560A953CD3FDFD8EAEE2A3CDB09D7D0</vt:lpwstr>
  </property>
  <property fmtid="{D5CDD505-2E9C-101B-9397-08002B2CF9AE}" pid="23" name="PM_OriginatorUserAccountName_SHA256">
    <vt:lpwstr>EB1D0ED54778C773D1B7EF2F1CD001536689A95294BAC429D7FAD9893C4F38DD</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UNOFFICIAL</vt:lpwstr>
  </property>
  <property fmtid="{D5CDD505-2E9C-101B-9397-08002B2CF9AE}" pid="26" name="PM_Qualifier_Prev">
    <vt:lpwstr/>
  </property>
</Properties>
</file>