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8E" w:rsidRPr="000B239D" w:rsidRDefault="00A1098E">
      <w:pPr>
        <w:rPr>
          <w:b/>
        </w:rPr>
      </w:pPr>
      <w:bookmarkStart w:id="0" w:name="_GoBack"/>
      <w:bookmarkEnd w:id="0"/>
    </w:p>
    <w:tbl>
      <w:tblPr>
        <w:tblW w:w="4985" w:type="pct"/>
        <w:tblLook w:val="01E0" w:firstRow="1" w:lastRow="1" w:firstColumn="1" w:lastColumn="1" w:noHBand="0" w:noVBand="0"/>
      </w:tblPr>
      <w:tblGrid>
        <w:gridCol w:w="2234"/>
        <w:gridCol w:w="7590"/>
      </w:tblGrid>
      <w:tr w:rsidR="006E25DF" w:rsidTr="00A1098E">
        <w:tc>
          <w:tcPr>
            <w:tcW w:w="5000" w:type="pct"/>
            <w:gridSpan w:val="2"/>
          </w:tcPr>
          <w:p w:rsidR="00A1098E" w:rsidRPr="000B239D" w:rsidRDefault="00A1098E" w:rsidP="00A1098E">
            <w:pPr>
              <w:pStyle w:val="CoverTitleMain"/>
              <w:jc w:val="left"/>
              <w:rPr>
                <w:b/>
                <w:caps w:val="0"/>
                <w:color w:val="1F497D"/>
                <w:sz w:val="72"/>
                <w:szCs w:val="72"/>
              </w:rPr>
            </w:pPr>
          </w:p>
          <w:p w:rsidR="00A1098E" w:rsidRPr="000B239D" w:rsidRDefault="002D051C" w:rsidP="00A1098E">
            <w:pPr>
              <w:pStyle w:val="CoverTitleMain"/>
              <w:jc w:val="left"/>
              <w:rPr>
                <w:b/>
                <w:caps w:val="0"/>
                <w:color w:val="1F497D"/>
                <w:sz w:val="72"/>
                <w:szCs w:val="72"/>
              </w:rPr>
            </w:pPr>
            <w:r w:rsidRPr="000B239D">
              <w:rPr>
                <w:b/>
                <w:caps w:val="0"/>
                <w:color w:val="1F497D"/>
                <w:sz w:val="72"/>
                <w:szCs w:val="72"/>
              </w:rPr>
              <w:t xml:space="preserve">INTERGOVERNMENTAL AGREEMENT ON </w:t>
            </w:r>
            <w:r>
              <w:rPr>
                <w:b/>
                <w:caps w:val="0"/>
                <w:color w:val="1F497D"/>
                <w:sz w:val="72"/>
                <w:szCs w:val="72"/>
              </w:rPr>
              <w:t>NATIONAL DIGITAL HEALTH</w:t>
            </w:r>
          </w:p>
          <w:p w:rsidR="00A1098E" w:rsidRPr="000B239D" w:rsidRDefault="00A1098E" w:rsidP="00A1098E">
            <w:pPr>
              <w:rPr>
                <w:rFonts w:ascii="Calibri" w:hAnsi="Calibri"/>
                <w:b/>
              </w:rPr>
            </w:pPr>
          </w:p>
        </w:tc>
      </w:tr>
      <w:tr w:rsidR="006E25DF" w:rsidTr="00A1098E">
        <w:tc>
          <w:tcPr>
            <w:tcW w:w="1137" w:type="pct"/>
          </w:tcPr>
          <w:p w:rsidR="00A1098E" w:rsidRPr="000B239D" w:rsidRDefault="00A1098E" w:rsidP="00A1098E">
            <w:pPr>
              <w:pStyle w:val="SingleParagraph"/>
              <w:tabs>
                <w:tab w:val="num" w:pos="1134"/>
              </w:tabs>
              <w:spacing w:after="240"/>
              <w:ind w:left="1134" w:hanging="567"/>
              <w:rPr>
                <w:rFonts w:ascii="Calibri" w:hAnsi="Calibri"/>
                <w:b/>
                <w:color w:val="auto"/>
              </w:rPr>
            </w:pPr>
          </w:p>
        </w:tc>
        <w:tc>
          <w:tcPr>
            <w:tcW w:w="3863" w:type="pct"/>
          </w:tcPr>
          <w:p w:rsidR="00A1098E" w:rsidRPr="000B239D" w:rsidRDefault="00A1098E" w:rsidP="00A1098E">
            <w:pPr>
              <w:pStyle w:val="SingleParagraph"/>
              <w:tabs>
                <w:tab w:val="num" w:pos="1134"/>
              </w:tabs>
              <w:spacing w:after="240"/>
              <w:rPr>
                <w:rFonts w:ascii="Calibri" w:hAnsi="Calibri"/>
                <w:b/>
                <w:color w:val="auto"/>
              </w:rPr>
            </w:pPr>
          </w:p>
        </w:tc>
      </w:tr>
      <w:tr w:rsidR="006E25DF" w:rsidTr="00A1098E">
        <w:trPr>
          <w:trHeight w:val="1110"/>
        </w:trPr>
        <w:tc>
          <w:tcPr>
            <w:tcW w:w="1137" w:type="pct"/>
            <w:tcBorders>
              <w:right w:val="single" w:sz="48" w:space="0" w:color="FFFFFF"/>
            </w:tcBorders>
            <w:shd w:val="clear" w:color="auto" w:fill="0070C0"/>
            <w:vAlign w:val="center"/>
          </w:tcPr>
          <w:p w:rsidR="00A1098E" w:rsidRPr="000B239D" w:rsidRDefault="002D051C" w:rsidP="00A1098E">
            <w:pPr>
              <w:spacing w:before="120" w:after="120"/>
              <w:jc w:val="center"/>
              <w:rPr>
                <w:rFonts w:ascii="Calibri" w:hAnsi="Calibri"/>
                <w:b/>
                <w:color w:val="FFFFFF"/>
                <w:spacing w:val="20"/>
              </w:rPr>
            </w:pPr>
            <w:r w:rsidRPr="000B239D">
              <w:rPr>
                <w:rFonts w:ascii="Calibri" w:hAnsi="Calibri"/>
                <w:b/>
                <w:color w:val="FFFFFF"/>
                <w:spacing w:val="20"/>
                <w:sz w:val="24"/>
              </w:rPr>
              <w:t>Council of   Australian Governments</w:t>
            </w:r>
          </w:p>
        </w:tc>
        <w:tc>
          <w:tcPr>
            <w:tcW w:w="3863" w:type="pct"/>
            <w:tcBorders>
              <w:left w:val="single" w:sz="48" w:space="0" w:color="FFFFFF"/>
            </w:tcBorders>
            <w:shd w:val="clear" w:color="auto" w:fill="8DB3E2"/>
          </w:tcPr>
          <w:p w:rsidR="00A1098E" w:rsidRPr="000B239D" w:rsidRDefault="00A1098E" w:rsidP="00A1098E">
            <w:pPr>
              <w:pStyle w:val="CoverTitleSub"/>
              <w:rPr>
                <w:b/>
              </w:rPr>
            </w:pPr>
          </w:p>
        </w:tc>
      </w:tr>
      <w:tr w:rsidR="006E25DF" w:rsidTr="00A1098E">
        <w:tc>
          <w:tcPr>
            <w:tcW w:w="1137" w:type="pct"/>
          </w:tcPr>
          <w:p w:rsidR="00A1098E" w:rsidRPr="000B239D" w:rsidRDefault="00A1098E">
            <w:pPr>
              <w:pStyle w:val="SingleParagraph"/>
              <w:tabs>
                <w:tab w:val="num" w:pos="1134"/>
              </w:tabs>
              <w:spacing w:after="240"/>
              <w:ind w:left="1134" w:hanging="567"/>
              <w:rPr>
                <w:rFonts w:ascii="Calibri" w:hAnsi="Calibri"/>
                <w:b/>
                <w:color w:val="auto"/>
              </w:rPr>
            </w:pPr>
          </w:p>
        </w:tc>
        <w:tc>
          <w:tcPr>
            <w:tcW w:w="3863" w:type="pct"/>
          </w:tcPr>
          <w:p w:rsidR="00A1098E" w:rsidRPr="000B239D" w:rsidRDefault="00A1098E" w:rsidP="00A1098E">
            <w:pPr>
              <w:pStyle w:val="SingleParagraph"/>
              <w:tabs>
                <w:tab w:val="num" w:pos="1134"/>
              </w:tabs>
              <w:spacing w:after="240"/>
              <w:rPr>
                <w:rFonts w:ascii="Calibri" w:hAnsi="Calibri"/>
                <w:b/>
                <w:color w:val="auto"/>
              </w:rPr>
            </w:pPr>
          </w:p>
        </w:tc>
      </w:tr>
      <w:tr w:rsidR="006E25DF" w:rsidTr="00A1098E">
        <w:tc>
          <w:tcPr>
            <w:tcW w:w="5000" w:type="pct"/>
            <w:gridSpan w:val="2"/>
          </w:tcPr>
          <w:p w:rsidR="00A1098E" w:rsidRPr="000B239D" w:rsidRDefault="002D051C" w:rsidP="00A1098E">
            <w:pPr>
              <w:pStyle w:val="AgreementParties"/>
              <w:numPr>
                <w:ilvl w:val="0"/>
                <w:numId w:val="0"/>
              </w:numPr>
              <w:ind w:left="2127" w:firstLine="141"/>
              <w:rPr>
                <w:b/>
                <w:sz w:val="28"/>
              </w:rPr>
            </w:pPr>
            <w:r w:rsidRPr="000B239D">
              <w:rPr>
                <w:b/>
                <w:sz w:val="28"/>
              </w:rPr>
              <w:t>An agreement between</w:t>
            </w:r>
          </w:p>
        </w:tc>
      </w:tr>
      <w:tr w:rsidR="006E25DF" w:rsidTr="00A1098E">
        <w:tc>
          <w:tcPr>
            <w:tcW w:w="1137" w:type="pct"/>
          </w:tcPr>
          <w:p w:rsidR="00A1098E" w:rsidRPr="000B239D" w:rsidRDefault="00A1098E" w:rsidP="00A1098E">
            <w:pPr>
              <w:pStyle w:val="AgreementParties"/>
              <w:numPr>
                <w:ilvl w:val="0"/>
                <w:numId w:val="0"/>
              </w:numPr>
              <w:ind w:left="360"/>
              <w:rPr>
                <w:b/>
                <w:color w:val="000000"/>
                <w:sz w:val="23"/>
              </w:rPr>
            </w:pPr>
          </w:p>
        </w:tc>
        <w:tc>
          <w:tcPr>
            <w:tcW w:w="3863" w:type="pct"/>
          </w:tcPr>
          <w:p w:rsidR="00A1098E" w:rsidRDefault="002D051C" w:rsidP="002D051C">
            <w:pPr>
              <w:pStyle w:val="ListParagraph"/>
              <w:numPr>
                <w:ilvl w:val="0"/>
                <w:numId w:val="16"/>
              </w:numPr>
              <w:spacing w:before="120" w:after="120"/>
              <w:ind w:left="885" w:hanging="425"/>
              <w:rPr>
                <w:rFonts w:ascii="Calibri" w:hAnsi="Calibri"/>
                <w:b/>
                <w:sz w:val="28"/>
                <w:szCs w:val="32"/>
                <w:lang w:eastAsia="ja-JP"/>
              </w:rPr>
            </w:pPr>
            <w:r>
              <w:rPr>
                <w:rFonts w:ascii="Calibri" w:hAnsi="Calibri"/>
                <w:b/>
                <w:sz w:val="28"/>
                <w:szCs w:val="32"/>
                <w:lang w:eastAsia="ja-JP"/>
              </w:rPr>
              <w:t xml:space="preserve">  </w:t>
            </w:r>
            <w:r w:rsidRPr="000B239D">
              <w:rPr>
                <w:rFonts w:ascii="Calibri" w:hAnsi="Calibri"/>
                <w:b/>
                <w:sz w:val="28"/>
                <w:szCs w:val="32"/>
                <w:lang w:eastAsia="ja-JP"/>
              </w:rPr>
              <w:t>the Commonwealth of Australia and</w:t>
            </w:r>
          </w:p>
          <w:p w:rsidR="00A1098E" w:rsidRDefault="002D051C" w:rsidP="002D051C">
            <w:pPr>
              <w:pStyle w:val="ListParagraph"/>
              <w:numPr>
                <w:ilvl w:val="0"/>
                <w:numId w:val="16"/>
              </w:numPr>
              <w:spacing w:before="120" w:after="120"/>
              <w:ind w:left="885" w:hanging="425"/>
              <w:rPr>
                <w:b/>
                <w:sz w:val="28"/>
              </w:rPr>
            </w:pPr>
            <w:r>
              <w:rPr>
                <w:rFonts w:ascii="Calibri" w:hAnsi="Calibri"/>
                <w:b/>
                <w:sz w:val="28"/>
                <w:szCs w:val="32"/>
                <w:lang w:eastAsia="ja-JP"/>
              </w:rPr>
              <w:t xml:space="preserve">  </w:t>
            </w:r>
            <w:r w:rsidRPr="000B239D">
              <w:rPr>
                <w:rFonts w:ascii="Calibri" w:hAnsi="Calibri"/>
                <w:b/>
                <w:sz w:val="28"/>
                <w:szCs w:val="32"/>
                <w:lang w:eastAsia="ja-JP"/>
              </w:rPr>
              <w:t>the States and Territories, being:</w:t>
            </w:r>
          </w:p>
        </w:tc>
      </w:tr>
      <w:tr w:rsidR="006E25DF" w:rsidTr="00A1098E">
        <w:tc>
          <w:tcPr>
            <w:tcW w:w="1137" w:type="pct"/>
          </w:tcPr>
          <w:p w:rsidR="00A1098E" w:rsidRPr="000B239D" w:rsidRDefault="00A1098E" w:rsidP="00A1098E">
            <w:pPr>
              <w:pStyle w:val="AgreementParties"/>
              <w:numPr>
                <w:ilvl w:val="0"/>
                <w:numId w:val="0"/>
              </w:numPr>
              <w:ind w:left="-207"/>
              <w:rPr>
                <w:b/>
                <w:color w:val="000000"/>
                <w:sz w:val="23"/>
              </w:rPr>
            </w:pPr>
          </w:p>
        </w:tc>
        <w:tc>
          <w:tcPr>
            <w:tcW w:w="3863" w:type="pct"/>
          </w:tcPr>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New South Wales</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Victoria</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Queensland</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Western Australia</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South Australia</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State of Tasmania</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Australian Capital Territory</w:t>
            </w:r>
          </w:p>
          <w:p w:rsidR="00A1098E" w:rsidRDefault="002D051C" w:rsidP="002D051C">
            <w:pPr>
              <w:pStyle w:val="ListParagraph"/>
              <w:numPr>
                <w:ilvl w:val="0"/>
                <w:numId w:val="17"/>
              </w:numPr>
              <w:spacing w:before="120" w:after="120"/>
              <w:ind w:left="1310" w:hanging="425"/>
              <w:rPr>
                <w:rFonts w:ascii="Calibri" w:hAnsi="Calibri"/>
                <w:b/>
                <w:sz w:val="28"/>
                <w:szCs w:val="32"/>
                <w:lang w:eastAsia="ja-JP"/>
              </w:rPr>
            </w:pPr>
            <w:r w:rsidRPr="000B239D">
              <w:rPr>
                <w:rFonts w:ascii="Calibri" w:hAnsi="Calibri"/>
                <w:b/>
                <w:sz w:val="28"/>
                <w:szCs w:val="32"/>
                <w:lang w:eastAsia="ja-JP"/>
              </w:rPr>
              <w:t>The Northern Territory of Australia</w:t>
            </w:r>
          </w:p>
          <w:p w:rsidR="00A1098E" w:rsidRPr="000B239D" w:rsidRDefault="00A1098E" w:rsidP="00A1098E">
            <w:pPr>
              <w:pStyle w:val="AgreementParties"/>
              <w:numPr>
                <w:ilvl w:val="0"/>
                <w:numId w:val="0"/>
              </w:numPr>
              <w:ind w:left="34" w:hanging="34"/>
              <w:rPr>
                <w:b/>
                <w:sz w:val="28"/>
              </w:rPr>
            </w:pPr>
          </w:p>
        </w:tc>
      </w:tr>
      <w:tr w:rsidR="006E25DF" w:rsidTr="00A1098E">
        <w:tc>
          <w:tcPr>
            <w:tcW w:w="5000" w:type="pct"/>
            <w:gridSpan w:val="2"/>
          </w:tcPr>
          <w:p w:rsidR="00A1098E" w:rsidRPr="000B239D" w:rsidRDefault="00A1098E">
            <w:pPr>
              <w:pStyle w:val="SingleParagraph"/>
              <w:tabs>
                <w:tab w:val="num" w:pos="1134"/>
              </w:tabs>
              <w:spacing w:after="240"/>
              <w:ind w:left="1134" w:hanging="567"/>
              <w:rPr>
                <w:rFonts w:ascii="Calibri" w:hAnsi="Calibri"/>
                <w:b/>
                <w:color w:val="auto"/>
                <w:sz w:val="22"/>
              </w:rPr>
            </w:pPr>
          </w:p>
        </w:tc>
      </w:tr>
    </w:tbl>
    <w:p w:rsidR="00A1098E" w:rsidRDefault="00A1098E" w:rsidP="00A1098E">
      <w:pPr>
        <w:pStyle w:val="Abstract"/>
        <w:rPr>
          <w:b/>
          <w:sz w:val="20"/>
        </w:rPr>
        <w:sectPr w:rsidR="00A1098E" w:rsidSect="00A1098E">
          <w:headerReference w:type="even" r:id="rId12"/>
          <w:headerReference w:type="default" r:id="rId13"/>
          <w:footerReference w:type="default" r:id="rId14"/>
          <w:headerReference w:type="first" r:id="rId15"/>
          <w:footerReference w:type="first" r:id="rId16"/>
          <w:pgSz w:w="11906" w:h="16838" w:code="9"/>
          <w:pgMar w:top="1134" w:right="1134" w:bottom="1134" w:left="1134" w:header="709" w:footer="567" w:gutter="0"/>
          <w:cols w:space="708"/>
          <w:titlePg/>
          <w:docGrid w:linePitch="360"/>
        </w:sectPr>
      </w:pPr>
    </w:p>
    <w:tbl>
      <w:tblPr>
        <w:tblW w:w="4985" w:type="pct"/>
        <w:tblLook w:val="01E0" w:firstRow="1" w:lastRow="1" w:firstColumn="1" w:lastColumn="1" w:noHBand="0" w:noVBand="0"/>
      </w:tblPr>
      <w:tblGrid>
        <w:gridCol w:w="9824"/>
      </w:tblGrid>
      <w:tr w:rsidR="006E25DF" w:rsidTr="00A1098E">
        <w:tc>
          <w:tcPr>
            <w:tcW w:w="5000" w:type="pct"/>
          </w:tcPr>
          <w:p w:rsidR="00A1098E" w:rsidRPr="000B239D" w:rsidRDefault="002D051C" w:rsidP="00A1098E">
            <w:pPr>
              <w:pStyle w:val="Abstract"/>
              <w:rPr>
                <w:b/>
              </w:rPr>
            </w:pPr>
            <w:r w:rsidRPr="000B239D">
              <w:rPr>
                <w:b/>
                <w:sz w:val="20"/>
              </w:rPr>
              <w:lastRenderedPageBreak/>
              <w:t>An agreement to</w:t>
            </w:r>
            <w:r>
              <w:rPr>
                <w:b/>
                <w:sz w:val="20"/>
              </w:rPr>
              <w:t xml:space="preserve"> establish and support the Australian Digital Health Agency and</w:t>
            </w:r>
            <w:r w:rsidRPr="000B239D">
              <w:rPr>
                <w:b/>
                <w:sz w:val="20"/>
              </w:rPr>
              <w:t xml:space="preserve"> </w:t>
            </w:r>
            <w:r>
              <w:rPr>
                <w:b/>
                <w:sz w:val="20"/>
              </w:rPr>
              <w:t xml:space="preserve">to </w:t>
            </w:r>
            <w:r w:rsidRPr="000B239D">
              <w:rPr>
                <w:b/>
                <w:sz w:val="20"/>
              </w:rPr>
              <w:t xml:space="preserve">contribute to the incremental transformation of the way health information is used to plan, manage and deliver healthcare services through the implementation of a world-class </w:t>
            </w:r>
            <w:r>
              <w:rPr>
                <w:b/>
                <w:sz w:val="20"/>
              </w:rPr>
              <w:t>digital</w:t>
            </w:r>
            <w:r w:rsidRPr="000B239D">
              <w:rPr>
                <w:b/>
                <w:sz w:val="20"/>
              </w:rPr>
              <w:t xml:space="preserve"> health capability</w:t>
            </w:r>
            <w:r>
              <w:rPr>
                <w:b/>
                <w:sz w:val="20"/>
              </w:rPr>
              <w:t xml:space="preserve"> in Australia</w:t>
            </w:r>
            <w:r w:rsidRPr="000B239D">
              <w:rPr>
                <w:b/>
                <w:sz w:val="20"/>
              </w:rPr>
              <w:t>.</w:t>
            </w:r>
          </w:p>
        </w:tc>
      </w:tr>
    </w:tbl>
    <w:p w:rsidR="00A1098E" w:rsidRDefault="00A1098E" w:rsidP="00A1098E">
      <w:pPr>
        <w:pStyle w:val="NormalIndent"/>
        <w:sectPr w:rsidR="00A1098E" w:rsidSect="00A1098E">
          <w:headerReference w:type="even" r:id="rId17"/>
          <w:headerReference w:type="default" r:id="rId18"/>
          <w:footerReference w:type="default" r:id="rId19"/>
          <w:headerReference w:type="first" r:id="rId20"/>
          <w:type w:val="continuous"/>
          <w:pgSz w:w="11906" w:h="16838" w:code="9"/>
          <w:pgMar w:top="1134" w:right="1134" w:bottom="1134" w:left="1134" w:header="709" w:footer="709" w:gutter="0"/>
          <w:cols w:space="708"/>
          <w:titlePg/>
          <w:docGrid w:linePitch="360"/>
        </w:sectPr>
      </w:pPr>
    </w:p>
    <w:p w:rsidR="00A1098E" w:rsidRPr="00176E99" w:rsidRDefault="002D051C">
      <w:pPr>
        <w:pStyle w:val="Title"/>
      </w:pPr>
      <w:r>
        <w:lastRenderedPageBreak/>
        <w:br w:type="page"/>
      </w:r>
      <w:r w:rsidRPr="00176E99">
        <w:lastRenderedPageBreak/>
        <w:t xml:space="preserve">Intergovernmental Agreement on </w:t>
      </w:r>
      <w:r>
        <w:t>National Digital Health</w:t>
      </w:r>
    </w:p>
    <w:p w:rsidR="00A1098E" w:rsidRDefault="002D051C" w:rsidP="00A1098E">
      <w:pPr>
        <w:pStyle w:val="Heading1"/>
      </w:pPr>
      <w:r w:rsidRPr="000B239D">
        <w:t>Recitals</w:t>
      </w:r>
    </w:p>
    <w:p w:rsidR="00A1098E" w:rsidRDefault="002D051C" w:rsidP="004740BF">
      <w:pPr>
        <w:pStyle w:val="Normalnumbered"/>
      </w:pPr>
      <w:r w:rsidRPr="000B239D">
        <w:t xml:space="preserve">In entering this </w:t>
      </w:r>
      <w:r>
        <w:t xml:space="preserve">Intergovernmental </w:t>
      </w:r>
      <w:r w:rsidRPr="000B239D">
        <w:t>Agreement</w:t>
      </w:r>
      <w:r>
        <w:t xml:space="preserve"> (Agreement)</w:t>
      </w:r>
      <w:r w:rsidRPr="000B239D">
        <w:t>, the Commonwealth</w:t>
      </w:r>
      <w:r>
        <w:t xml:space="preserve"> of Australia (Commonwealth)</w:t>
      </w:r>
      <w:r w:rsidRPr="000B239D">
        <w:t xml:space="preserve"> and the States and Territories recognise that they have a mutual interest in</w:t>
      </w:r>
      <w:r>
        <w:t xml:space="preserve"> continuing to</w:t>
      </w:r>
      <w:r w:rsidRPr="000B239D">
        <w:t xml:space="preserve"> </w:t>
      </w:r>
      <w:r>
        <w:t>develop and deliver a world-</w:t>
      </w:r>
      <w:r w:rsidRPr="000B239D">
        <w:t xml:space="preserve">class national </w:t>
      </w:r>
      <w:r>
        <w:t xml:space="preserve">digital </w:t>
      </w:r>
      <w:r w:rsidRPr="000B239D">
        <w:t xml:space="preserve">health capability that will </w:t>
      </w:r>
      <w:r>
        <w:t xml:space="preserve">lead to significant improvements in the quality and delivery of </w:t>
      </w:r>
      <w:r w:rsidRPr="000B239D">
        <w:t xml:space="preserve">healthcare provided to </w:t>
      </w:r>
      <w:r>
        <w:t>healthcare recipient</w:t>
      </w:r>
      <w:r w:rsidRPr="000B239D">
        <w:t>s</w:t>
      </w:r>
      <w:r>
        <w:t xml:space="preserve">, the efficiency of the Australian health system and the health and wellbeing of the population. </w:t>
      </w:r>
    </w:p>
    <w:p w:rsidR="00A1098E" w:rsidRDefault="002D051C" w:rsidP="004740BF">
      <w:pPr>
        <w:pStyle w:val="Normalnumbered"/>
      </w:pPr>
      <w:r>
        <w:t xml:space="preserve">In recognition of the </w:t>
      </w:r>
      <w:r w:rsidRPr="000B239D">
        <w:t>need to work together in a continuous and collaborative way</w:t>
      </w:r>
      <w:r>
        <w:t xml:space="preserve">, the Parties to this Agreement have agreed to the on-going financial support for the operations of the Australian Digital Health Agency (the Agency), </w:t>
      </w:r>
      <w:r w:rsidR="00A1098E">
        <w:t xml:space="preserve">ensuring </w:t>
      </w:r>
      <w:r>
        <w:t>better accountability, greater transparency and improved stakeholder engagement in the evolution of the national digital health system.</w:t>
      </w:r>
    </w:p>
    <w:p w:rsidR="00A1098E" w:rsidRDefault="002D051C" w:rsidP="004740BF">
      <w:pPr>
        <w:pStyle w:val="Normalnumbered"/>
      </w:pPr>
      <w:r>
        <w:t xml:space="preserve">The Parties agree that the Agency, in performing its role, will </w:t>
      </w:r>
      <w:r w:rsidR="00A1098E">
        <w:t xml:space="preserve">continue to </w:t>
      </w:r>
      <w:r>
        <w:t xml:space="preserve">develop and implement a coordinated, collaborative and innovative approach to the utilisation of information and technology to support and enhance a clinically safe and connected health system to improve health service delivery and health outcomes for the Australian community.  </w:t>
      </w:r>
    </w:p>
    <w:p w:rsidR="00A1098E" w:rsidRPr="00B72340" w:rsidRDefault="002D051C" w:rsidP="004740BF">
      <w:pPr>
        <w:pStyle w:val="Normalnumbered"/>
      </w:pPr>
      <w:r>
        <w:t xml:space="preserve">This Agreement supports the </w:t>
      </w:r>
      <w:r w:rsidRPr="00B72340">
        <w:t xml:space="preserve">governance, performance and accountability of </w:t>
      </w:r>
      <w:r>
        <w:t>the Agency</w:t>
      </w:r>
      <w:r w:rsidRPr="00B72340">
        <w:t xml:space="preserve"> </w:t>
      </w:r>
      <w:r>
        <w:t xml:space="preserve">as </w:t>
      </w:r>
      <w:r w:rsidRPr="00B72340">
        <w:t xml:space="preserve">set out in the </w:t>
      </w:r>
      <w:hyperlink r:id="rId21" w:history="1">
        <w:r w:rsidRPr="00196EE9">
          <w:rPr>
            <w:rStyle w:val="Hyperlink"/>
            <w:i/>
          </w:rPr>
          <w:t>Public Governance, Performance and Accountability Act 2013</w:t>
        </w:r>
        <w:r w:rsidRPr="00B72340">
          <w:rPr>
            <w:rStyle w:val="Hyperlink"/>
          </w:rPr>
          <w:t xml:space="preserve"> </w:t>
        </w:r>
      </w:hyperlink>
      <w:r w:rsidR="002F0D0F">
        <w:rPr>
          <w:rStyle w:val="Hyperlink"/>
        </w:rPr>
        <w:t>(</w:t>
      </w:r>
      <w:proofErr w:type="spellStart"/>
      <w:r w:rsidR="002F0D0F">
        <w:rPr>
          <w:rStyle w:val="Hyperlink"/>
        </w:rPr>
        <w:t>Cth</w:t>
      </w:r>
      <w:proofErr w:type="spellEnd"/>
      <w:r w:rsidR="002F0D0F">
        <w:rPr>
          <w:rStyle w:val="Hyperlink"/>
        </w:rPr>
        <w:t xml:space="preserve">) </w:t>
      </w:r>
      <w:r>
        <w:rPr>
          <w:rStyle w:val="Hyperlink"/>
        </w:rPr>
        <w:t xml:space="preserve">(PGPA Act) </w:t>
      </w:r>
      <w:r w:rsidRPr="00B72340">
        <w:t>and related Rule.</w:t>
      </w:r>
    </w:p>
    <w:p w:rsidR="00A1098E" w:rsidRPr="000C5B66" w:rsidRDefault="002D051C" w:rsidP="004740BF">
      <w:pPr>
        <w:pStyle w:val="Normalnumbered"/>
      </w:pPr>
      <w:r w:rsidRPr="000C5B66">
        <w:t xml:space="preserve">This Agreement articulates the Parties’ shared vision and contribution to establish an effective national </w:t>
      </w:r>
      <w:r>
        <w:t>digital</w:t>
      </w:r>
      <w:r w:rsidRPr="000C5B66">
        <w:t xml:space="preserve"> health </w:t>
      </w:r>
      <w:r>
        <w:t>capability, which includes the national digital health systems, supporting foundations, standards and infrastructure</w:t>
      </w:r>
      <w:r w:rsidRPr="000C5B66">
        <w:t>. The Agreement has been structured to set out:</w:t>
      </w:r>
    </w:p>
    <w:p w:rsidR="00A1098E" w:rsidRPr="000C5B66" w:rsidRDefault="002D051C" w:rsidP="002D051C">
      <w:pPr>
        <w:pStyle w:val="numberedsub-para"/>
        <w:numPr>
          <w:ilvl w:val="0"/>
          <w:numId w:val="18"/>
        </w:numPr>
        <w:ind w:left="1134" w:hanging="708"/>
      </w:pPr>
      <w:r w:rsidRPr="000C5B66">
        <w:t>governance, funding, and review arrangements over the term of the Agreement;</w:t>
      </w:r>
    </w:p>
    <w:p w:rsidR="00A1098E" w:rsidRPr="000C5B66" w:rsidRDefault="002D051C" w:rsidP="002D051C">
      <w:pPr>
        <w:pStyle w:val="numberedsub-para"/>
        <w:numPr>
          <w:ilvl w:val="0"/>
          <w:numId w:val="18"/>
        </w:numPr>
        <w:ind w:left="1134" w:hanging="708"/>
      </w:pPr>
      <w:r w:rsidRPr="000C5B66">
        <w:t xml:space="preserve">the </w:t>
      </w:r>
      <w:r w:rsidRPr="00196EE9">
        <w:t>vision</w:t>
      </w:r>
      <w:r w:rsidRPr="000C5B66">
        <w:t xml:space="preserve">, which will </w:t>
      </w:r>
      <w:r>
        <w:t xml:space="preserve">continue </w:t>
      </w:r>
      <w:r w:rsidRPr="000C5B66">
        <w:t xml:space="preserve">to establish </w:t>
      </w:r>
      <w:r>
        <w:t xml:space="preserve">and deliver </w:t>
      </w:r>
      <w:r w:rsidRPr="000C5B66">
        <w:t xml:space="preserve">a world class </w:t>
      </w:r>
      <w:r>
        <w:t>digital health</w:t>
      </w:r>
      <w:r w:rsidRPr="000C5B66">
        <w:t xml:space="preserve"> </w:t>
      </w:r>
      <w:r>
        <w:t>capability</w:t>
      </w:r>
      <w:r w:rsidRPr="000C5B66">
        <w:t xml:space="preserve"> in Australia;</w:t>
      </w:r>
      <w:r>
        <w:t xml:space="preserve"> and</w:t>
      </w:r>
    </w:p>
    <w:p w:rsidR="00A1098E" w:rsidRDefault="002D051C" w:rsidP="002D051C">
      <w:pPr>
        <w:pStyle w:val="numberedsub-para"/>
        <w:numPr>
          <w:ilvl w:val="0"/>
          <w:numId w:val="18"/>
        </w:numPr>
        <w:spacing w:after="240"/>
        <w:ind w:left="1134" w:hanging="709"/>
      </w:pPr>
      <w:proofErr w:type="gramStart"/>
      <w:r w:rsidRPr="00196EE9">
        <w:t>goals</w:t>
      </w:r>
      <w:proofErr w:type="gramEnd"/>
      <w:r w:rsidRPr="000C5B66">
        <w:t xml:space="preserve"> towards achieving the vision</w:t>
      </w:r>
      <w:r>
        <w:t>.</w:t>
      </w:r>
    </w:p>
    <w:p w:rsidR="00A1098E" w:rsidRDefault="002D051C" w:rsidP="004740BF">
      <w:pPr>
        <w:pStyle w:val="Normalnumbered"/>
      </w:pPr>
      <w:r>
        <w:t xml:space="preserve">In entering into this Agreement, the Parties recognise that the Commonwealth, States and Territories are each pursuing digital health objectives and implementing to differing timelines. This Agreement acknowledges that the shared goals and objectives inform the </w:t>
      </w:r>
      <w:r w:rsidR="00A1098E">
        <w:t>implementation</w:t>
      </w:r>
      <w:r>
        <w:t xml:space="preserve"> of </w:t>
      </w:r>
      <w:r w:rsidR="00B567E0">
        <w:t>Australia’s</w:t>
      </w:r>
      <w:r w:rsidR="00A1098E">
        <w:t xml:space="preserve"> </w:t>
      </w:r>
      <w:r>
        <w:t xml:space="preserve">National Digital Health Strategy, coordinated by the Agency and agreed to by the COAG Health Council (CHC), to provide a consistent framework for a national digital health capability in Australia. </w:t>
      </w:r>
    </w:p>
    <w:p w:rsidR="00A1098E" w:rsidRDefault="002D051C" w:rsidP="004740BF">
      <w:pPr>
        <w:pStyle w:val="Normalnumbered"/>
      </w:pPr>
      <w:r>
        <w:t xml:space="preserve">The Parties acknowledge that the provisions of this Agreement support the </w:t>
      </w:r>
      <w:r w:rsidR="00A1098E">
        <w:t>implementation</w:t>
      </w:r>
      <w:r>
        <w:t xml:space="preserve"> of </w:t>
      </w:r>
      <w:r w:rsidR="00A1098E" w:rsidRPr="004740BF">
        <w:t>the</w:t>
      </w:r>
      <w:r w:rsidRPr="004740BF">
        <w:t xml:space="preserve"> </w:t>
      </w:r>
      <w:r w:rsidR="00655CA2" w:rsidRPr="004740BF">
        <w:t xml:space="preserve">Australian Digital Health Agency </w:t>
      </w:r>
      <w:r w:rsidR="0093734D" w:rsidRPr="004740BF">
        <w:t>Four Year workplan</w:t>
      </w:r>
      <w:r w:rsidR="00282770" w:rsidRPr="004740BF">
        <w:t xml:space="preserve"> </w:t>
      </w:r>
      <w:r w:rsidR="00A1098E" w:rsidRPr="004740BF">
        <w:t>2018-2022</w:t>
      </w:r>
      <w:r w:rsidR="00655CA2" w:rsidRPr="004740BF">
        <w:t xml:space="preserve"> (Four Year workplan 2018-2022)</w:t>
      </w:r>
      <w:r w:rsidRPr="004740BF">
        <w:t xml:space="preserve"> by</w:t>
      </w:r>
      <w:r>
        <w:t xml:space="preserve"> the Agency in line with the priorities of </w:t>
      </w:r>
      <w:r w:rsidR="00B567E0">
        <w:t xml:space="preserve">Australia’s </w:t>
      </w:r>
      <w:r>
        <w:t>National Digital Health Strategy, to ensure efficient and safe integration of patient information at the local (intra-service) level, the State or Territory level (healthcare services managed by a State or Territory), and the national level (cross-sectoral and cross-jurisdictional), noting that there are also initiatives being governed locally (by jurisdictions) that are leveraging the national infrastructure to deliver intra-service and cross-sectoral healthcare improvements.</w:t>
      </w:r>
    </w:p>
    <w:p w:rsidR="00A1098E" w:rsidRDefault="002D051C" w:rsidP="00A1098E">
      <w:pPr>
        <w:pStyle w:val="Heading1"/>
      </w:pPr>
      <w:r w:rsidRPr="000B239D">
        <w:lastRenderedPageBreak/>
        <w:t>Part 1 — operative provisions</w:t>
      </w:r>
    </w:p>
    <w:p w:rsidR="00A1098E" w:rsidRPr="000B239D" w:rsidRDefault="002D051C" w:rsidP="009E314F">
      <w:pPr>
        <w:pStyle w:val="Heading2"/>
      </w:pPr>
      <w:r w:rsidRPr="000B239D">
        <w:t xml:space="preserve">Parties </w:t>
      </w:r>
    </w:p>
    <w:p w:rsidR="00A1098E" w:rsidRPr="000B239D" w:rsidRDefault="002D051C" w:rsidP="004740BF">
      <w:pPr>
        <w:pStyle w:val="Normalnumbered"/>
      </w:pPr>
      <w:r w:rsidRPr="000B239D">
        <w:t xml:space="preserve">This Agreement is between the Commonwealth and the States and Territories. </w:t>
      </w:r>
    </w:p>
    <w:p w:rsidR="00A1098E" w:rsidRPr="000B239D" w:rsidRDefault="002D051C" w:rsidP="009E314F">
      <w:pPr>
        <w:pStyle w:val="Heading2"/>
      </w:pPr>
      <w:r w:rsidRPr="000B239D">
        <w:t xml:space="preserve">Term of the </w:t>
      </w:r>
      <w:r>
        <w:t>A</w:t>
      </w:r>
      <w:r w:rsidRPr="000B239D">
        <w:t>greement</w:t>
      </w:r>
    </w:p>
    <w:p w:rsidR="00A1098E" w:rsidRPr="000B239D" w:rsidRDefault="002D051C" w:rsidP="004740BF">
      <w:pPr>
        <w:pStyle w:val="Normalnumbered"/>
      </w:pPr>
      <w:r>
        <w:t xml:space="preserve">This Agreement will commence on 1 July </w:t>
      </w:r>
      <w:r w:rsidR="00A1098E">
        <w:t xml:space="preserve">2018 </w:t>
      </w:r>
      <w:r>
        <w:t>and will expire on 30 June </w:t>
      </w:r>
      <w:r w:rsidR="00A1098E">
        <w:t>2022</w:t>
      </w:r>
      <w:r>
        <w:t xml:space="preserve">, unless the Parties agree unanimously to an early termination or to an extension of the Term. </w:t>
      </w:r>
    </w:p>
    <w:p w:rsidR="00A1098E" w:rsidRPr="000B239D" w:rsidRDefault="002D051C" w:rsidP="009E314F">
      <w:pPr>
        <w:pStyle w:val="Heading2"/>
      </w:pPr>
      <w:r w:rsidRPr="000B239D">
        <w:t xml:space="preserve">Enforceability </w:t>
      </w:r>
    </w:p>
    <w:p w:rsidR="00A1098E" w:rsidRDefault="002D051C" w:rsidP="004740BF">
      <w:pPr>
        <w:pStyle w:val="Normalnumbered"/>
      </w:pPr>
      <w:r w:rsidRPr="000B239D">
        <w:t xml:space="preserve">The Parties do not intend any of the provisions of this Agreement to be legally enforceable. However, that </w:t>
      </w:r>
      <w:r>
        <w:t xml:space="preserve">is not intended to </w:t>
      </w:r>
      <w:r w:rsidRPr="000B239D">
        <w:t>lessen the Parties’ commitment to this Agreement.</w:t>
      </w:r>
      <w:r w:rsidR="0027341C">
        <w:t xml:space="preserve"> </w:t>
      </w:r>
      <w:r w:rsidR="0027341C" w:rsidRPr="00415FF8">
        <w:t xml:space="preserve">The Parties </w:t>
      </w:r>
      <w:r w:rsidR="00340324" w:rsidRPr="00415FF8">
        <w:t xml:space="preserve">acknowledge that </w:t>
      </w:r>
      <w:r w:rsidR="0027341C" w:rsidRPr="00415FF8">
        <w:t xml:space="preserve">the funding provided under this Agreement </w:t>
      </w:r>
      <w:r w:rsidR="00340324" w:rsidRPr="00415FF8">
        <w:t xml:space="preserve">is subject to allocations in </w:t>
      </w:r>
      <w:r w:rsidR="0027341C" w:rsidRPr="00415FF8">
        <w:t xml:space="preserve">their </w:t>
      </w:r>
      <w:r w:rsidR="00901F74" w:rsidRPr="00415FF8">
        <w:t>jurisdictional budget</w:t>
      </w:r>
      <w:r w:rsidR="0027341C" w:rsidRPr="00415FF8">
        <w:t xml:space="preserve">. </w:t>
      </w:r>
      <w:r w:rsidR="00340324" w:rsidRPr="00415FF8">
        <w:t>Each party commits</w:t>
      </w:r>
      <w:r w:rsidR="00901F74" w:rsidRPr="00415FF8">
        <w:t xml:space="preserve"> in good faith</w:t>
      </w:r>
      <w:r w:rsidR="00340324" w:rsidRPr="00415FF8">
        <w:t xml:space="preserve"> to seeking th</w:t>
      </w:r>
      <w:r w:rsidR="00901F74" w:rsidRPr="00415FF8">
        <w:t>e</w:t>
      </w:r>
      <w:r w:rsidR="00340324" w:rsidRPr="00415FF8">
        <w:t xml:space="preserve"> necessary approvals and funding</w:t>
      </w:r>
      <w:r w:rsidR="00901F74" w:rsidRPr="00415FF8">
        <w:t xml:space="preserve"> in their respective cabinet processes</w:t>
      </w:r>
      <w:r w:rsidR="00340324" w:rsidRPr="00415FF8">
        <w:t>.</w:t>
      </w:r>
    </w:p>
    <w:p w:rsidR="00A1098E" w:rsidRDefault="002D051C" w:rsidP="00A1098E">
      <w:pPr>
        <w:pStyle w:val="Heading1"/>
      </w:pPr>
      <w:r w:rsidRPr="000B239D">
        <w:t xml:space="preserve">Part </w:t>
      </w:r>
      <w:r>
        <w:t>2</w:t>
      </w:r>
      <w:r w:rsidRPr="000B239D">
        <w:t xml:space="preserve"> </w:t>
      </w:r>
      <w:r w:rsidR="00D20D83" w:rsidRPr="000B239D">
        <w:t>—</w:t>
      </w:r>
      <w:r w:rsidRPr="00BF4033">
        <w:t xml:space="preserve"> </w:t>
      </w:r>
      <w:r>
        <w:t xml:space="preserve">Governance </w:t>
      </w:r>
    </w:p>
    <w:p w:rsidR="00A1098E" w:rsidRPr="00055DE9" w:rsidRDefault="002D051C" w:rsidP="004740BF">
      <w:pPr>
        <w:pStyle w:val="Normalnumbered"/>
      </w:pPr>
      <w:r w:rsidRPr="00612355">
        <w:t>The CHC has principal responsibility for supporting and monitoring the implementation of this Agreement.</w:t>
      </w:r>
    </w:p>
    <w:p w:rsidR="00A1098E" w:rsidRDefault="002D051C" w:rsidP="004740BF">
      <w:pPr>
        <w:pStyle w:val="Normalnumbered"/>
      </w:pPr>
      <w:r w:rsidRPr="000B239D">
        <w:t xml:space="preserve">The Australian Health Ministers’ Advisory Council (AHMAC) has responsibility for providing strategic and operational support to </w:t>
      </w:r>
      <w:r>
        <w:t>CHC</w:t>
      </w:r>
      <w:r w:rsidRPr="000B239D">
        <w:t xml:space="preserve">. </w:t>
      </w:r>
    </w:p>
    <w:p w:rsidR="00A1098E" w:rsidRDefault="002D051C" w:rsidP="004740BF">
      <w:pPr>
        <w:pStyle w:val="Normalnumbered"/>
      </w:pPr>
      <w:r>
        <w:t>The Ministers for Health in each jurisdiction have overarching accountability for the digital health initiatives implemented in their jurisdictions as described in this Agreement and its Schedules.</w:t>
      </w:r>
    </w:p>
    <w:p w:rsidR="00A1098E" w:rsidRDefault="002D051C" w:rsidP="004740BF">
      <w:pPr>
        <w:pStyle w:val="Normalnumbered"/>
      </w:pPr>
      <w:r w:rsidRPr="00FF2706">
        <w:t>The Australian Digital Health Agency (</w:t>
      </w:r>
      <w:r>
        <w:t>the Agency</w:t>
      </w:r>
      <w:r w:rsidRPr="00FF2706">
        <w:t>) is the single accountable organisation for digital health</w:t>
      </w:r>
      <w:r>
        <w:t xml:space="preserve"> at a national level</w:t>
      </w:r>
      <w:r w:rsidRPr="00FF2706">
        <w:t xml:space="preserve"> in Australia. </w:t>
      </w:r>
      <w:r>
        <w:t xml:space="preserve">The Agency has the authority to continue to develop, set and deliver on </w:t>
      </w:r>
      <w:r w:rsidR="00B567E0">
        <w:t xml:space="preserve">Australia’s </w:t>
      </w:r>
      <w:r>
        <w:t>National Digital Health Strategy, as directed and agreed by the CHC, setting the direction for the digital health ecosystem, including both public and private sector elements.</w:t>
      </w:r>
    </w:p>
    <w:p w:rsidR="00A1098E" w:rsidRPr="000B239D" w:rsidRDefault="002D051C" w:rsidP="004740BF">
      <w:pPr>
        <w:pStyle w:val="Normalnumbered"/>
      </w:pPr>
      <w:r>
        <w:t xml:space="preserve">The Office of the Australian Information Commissioner has responsibility for the oversight of the development of national privacy laws, which are an important enabler for digital health to operate effectively across jurisdictions and the private sector. </w:t>
      </w:r>
    </w:p>
    <w:p w:rsidR="00A1098E" w:rsidRDefault="002D051C" w:rsidP="00A1098E">
      <w:pPr>
        <w:pStyle w:val="Heading1"/>
      </w:pPr>
      <w:r>
        <w:t>PART 3</w:t>
      </w:r>
      <w:r w:rsidR="00D20D83">
        <w:t xml:space="preserve"> </w:t>
      </w:r>
      <w:r>
        <w:t>—</w:t>
      </w:r>
      <w:r w:rsidR="00D20D83">
        <w:t xml:space="preserve"> </w:t>
      </w:r>
      <w:r w:rsidRPr="00BF4033">
        <w:t>Funding arrangements</w:t>
      </w:r>
    </w:p>
    <w:p w:rsidR="00A1098E" w:rsidRDefault="002D051C" w:rsidP="009E314F">
      <w:pPr>
        <w:pStyle w:val="Heading2"/>
      </w:pPr>
      <w:r>
        <w:t>Funding</w:t>
      </w:r>
    </w:p>
    <w:p w:rsidR="00A1098E" w:rsidRDefault="00A1098E" w:rsidP="004740BF">
      <w:pPr>
        <w:pStyle w:val="Normalnumbered"/>
      </w:pPr>
      <w:r>
        <w:t xml:space="preserve">The Parties have provided funding since 2005 to develop the foundations and infrastructure to support a national digital health </w:t>
      </w:r>
      <w:r w:rsidRPr="004740BF">
        <w:t xml:space="preserve">capability.  </w:t>
      </w:r>
      <w:r w:rsidR="002D051C" w:rsidRPr="004740BF">
        <w:t xml:space="preserve">The Parties agree to commit funding to support the Agency and the delivery of the </w:t>
      </w:r>
      <w:r w:rsidR="0093734D" w:rsidRPr="004740BF">
        <w:t>Four Year workplan</w:t>
      </w:r>
      <w:r w:rsidR="002D051C" w:rsidRPr="004740BF">
        <w:t xml:space="preserve"> </w:t>
      </w:r>
      <w:r w:rsidRPr="004740BF">
        <w:t>2018</w:t>
      </w:r>
      <w:r w:rsidR="00543EE1">
        <w:t>-</w:t>
      </w:r>
      <w:r w:rsidRPr="004740BF">
        <w:t xml:space="preserve">2022 </w:t>
      </w:r>
      <w:r w:rsidR="002D051C" w:rsidRPr="004740BF">
        <w:t xml:space="preserve">up until 30 June </w:t>
      </w:r>
      <w:r w:rsidRPr="004740BF">
        <w:t>2022</w:t>
      </w:r>
      <w:r w:rsidR="002D051C" w:rsidRPr="004740BF">
        <w:t xml:space="preserve">.  Funding will be based on the </w:t>
      </w:r>
      <w:r w:rsidRPr="004740BF">
        <w:t>2016-2018</w:t>
      </w:r>
      <w:r w:rsidR="002D051C" w:rsidRPr="004740BF">
        <w:t xml:space="preserve"> investment </w:t>
      </w:r>
      <w:r w:rsidR="005750F0" w:rsidRPr="004740BF">
        <w:t xml:space="preserve">in the Agency </w:t>
      </w:r>
      <w:r w:rsidR="002D051C" w:rsidRPr="004740BF">
        <w:t>in accordance with the AHMAC cost-shared formula</w:t>
      </w:r>
      <w:r w:rsidR="002D051C">
        <w:t>.</w:t>
      </w:r>
    </w:p>
    <w:p w:rsidR="00D2130D" w:rsidRDefault="002D4DE9" w:rsidP="004740BF">
      <w:pPr>
        <w:pStyle w:val="Normalnumbered"/>
        <w:rPr>
          <w:highlight w:val="yellow"/>
        </w:rPr>
      </w:pPr>
      <w:r>
        <w:t>Funding is provided</w:t>
      </w:r>
      <w:r w:rsidR="002D051C">
        <w:t xml:space="preserve"> to manage ongoing operations, including managing digital health infrastructure, products and solutions, and programme support and governance.</w:t>
      </w:r>
      <w:r w:rsidR="0067136E">
        <w:t xml:space="preserve"> </w:t>
      </w:r>
      <w:r w:rsidR="002D051C">
        <w:t>This level of funding allow</w:t>
      </w:r>
      <w:r>
        <w:t>s</w:t>
      </w:r>
      <w:r w:rsidR="002D051C">
        <w:t xml:space="preserve"> the Agency to provide continuity of services</w:t>
      </w:r>
      <w:r>
        <w:t xml:space="preserve"> and</w:t>
      </w:r>
      <w:r w:rsidR="002D051C">
        <w:t xml:space="preserve"> to deliver on its expected outcomes. </w:t>
      </w:r>
      <w:r>
        <w:t>I</w:t>
      </w:r>
      <w:r w:rsidR="002D051C">
        <w:t xml:space="preserve">n line with the review processes inherent in this Agreement, </w:t>
      </w:r>
      <w:r>
        <w:t>i</w:t>
      </w:r>
      <w:r w:rsidR="002D051C">
        <w:t>f necessary the base level funding can be reset in future years</w:t>
      </w:r>
      <w:r>
        <w:t>.</w:t>
      </w:r>
      <w:r w:rsidR="00D2130D" w:rsidRPr="00D2130D">
        <w:rPr>
          <w:highlight w:val="yellow"/>
        </w:rPr>
        <w:t xml:space="preserve"> </w:t>
      </w:r>
    </w:p>
    <w:p w:rsidR="00A1098E" w:rsidRDefault="00D2130D" w:rsidP="004740BF">
      <w:pPr>
        <w:pStyle w:val="Normalnumbered"/>
      </w:pPr>
      <w:r w:rsidRPr="00F021C3">
        <w:t>Following the development of a transition plan, and subject to the future agreement from the Parties to implement this transition, funding may also be provided to operate and continue to improve the National Health Service Directory.</w:t>
      </w:r>
    </w:p>
    <w:p w:rsidR="00A1098E" w:rsidRDefault="002D051C" w:rsidP="004740BF">
      <w:pPr>
        <w:pStyle w:val="Normalnumbered"/>
      </w:pPr>
      <w:r>
        <w:lastRenderedPageBreak/>
        <w:t>If there is any underspend, the surpluses that result will be available for re-investment in subsequent year work-plans, which will need to be agreed and directed by Health Ministers on an annual basis.</w:t>
      </w:r>
    </w:p>
    <w:p w:rsidR="00A1098E" w:rsidRPr="00FC3525" w:rsidRDefault="002D051C" w:rsidP="004740BF">
      <w:pPr>
        <w:pStyle w:val="Normalnumbered"/>
        <w:rPr>
          <w:iCs/>
        </w:rPr>
      </w:pPr>
      <w:r>
        <w:t>This Agreement does not commit the Parties to additional expenditure beyond their current and planned national investment in digital health. The current and planned national funding arrangements are summarised in Schedule A.</w:t>
      </w:r>
      <w:r>
        <w:rPr>
          <w:iCs/>
        </w:rPr>
        <w:t xml:space="preserve">  </w:t>
      </w:r>
    </w:p>
    <w:p w:rsidR="00A1098E" w:rsidRDefault="002D051C" w:rsidP="004740BF">
      <w:pPr>
        <w:pStyle w:val="Normalnumbered"/>
      </w:pPr>
      <w:r>
        <w:t xml:space="preserve">If </w:t>
      </w:r>
      <w:r w:rsidR="005421EA">
        <w:t xml:space="preserve">the Parties </w:t>
      </w:r>
      <w:r w:rsidR="002D4DE9">
        <w:t xml:space="preserve">identify </w:t>
      </w:r>
      <w:r w:rsidR="005421EA">
        <w:t xml:space="preserve">and agree on </w:t>
      </w:r>
      <w:r w:rsidR="002D4DE9">
        <w:t xml:space="preserve">additional high value and priority projects </w:t>
      </w:r>
      <w:r>
        <w:t>which require additional investment to the funding agreed in this Agreement, the Parties must unanimously agree to vary this Agreement.</w:t>
      </w:r>
    </w:p>
    <w:p w:rsidR="00A1098E" w:rsidRDefault="002D051C" w:rsidP="004740BF">
      <w:pPr>
        <w:pStyle w:val="Normalnumbered"/>
      </w:pPr>
      <w:r>
        <w:t xml:space="preserve">The Parties agree that there may be other specific programmes of work which may be funded </w:t>
      </w:r>
      <w:r w:rsidRPr="00D231A2">
        <w:t>separately</w:t>
      </w:r>
      <w:r>
        <w:t xml:space="preserve"> through public – private partnerships or by individual jurisdictions. Funding for these activities will be subject to other contractual arrangements and not through this Agreement. </w:t>
      </w:r>
    </w:p>
    <w:p w:rsidR="00A1098E" w:rsidRDefault="002D051C" w:rsidP="00A1098E">
      <w:pPr>
        <w:pStyle w:val="Heading1"/>
      </w:pPr>
      <w:r>
        <w:t>part 4 –</w:t>
      </w:r>
      <w:r w:rsidR="00543EE1">
        <w:t xml:space="preserve"> </w:t>
      </w:r>
      <w:r>
        <w:t>REVIEW OF THIS AGREEMENT</w:t>
      </w:r>
    </w:p>
    <w:p w:rsidR="00A1098E" w:rsidRPr="000B239D" w:rsidRDefault="002D051C" w:rsidP="009E314F">
      <w:pPr>
        <w:pStyle w:val="Heading2"/>
      </w:pPr>
      <w:r w:rsidRPr="000B239D">
        <w:t>Delegations</w:t>
      </w:r>
    </w:p>
    <w:p w:rsidR="00A1098E" w:rsidRPr="000B239D" w:rsidRDefault="002D051C" w:rsidP="004740BF">
      <w:pPr>
        <w:pStyle w:val="Normalnumbered"/>
      </w:pPr>
      <w:r w:rsidRPr="00C268AD">
        <w:t xml:space="preserve">It will be the responsibility of the </w:t>
      </w:r>
      <w:r>
        <w:t>CHC</w:t>
      </w:r>
      <w:r w:rsidRPr="00C268AD">
        <w:t xml:space="preserve"> to consider and agree to any amendments </w:t>
      </w:r>
      <w:r>
        <w:t xml:space="preserve">or inclusions </w:t>
      </w:r>
      <w:r w:rsidRPr="00C268AD">
        <w:t>to this Agreement and Schedules before they are adopted.</w:t>
      </w:r>
    </w:p>
    <w:p w:rsidR="00A1098E" w:rsidRPr="000B239D" w:rsidRDefault="002D051C" w:rsidP="009E314F">
      <w:pPr>
        <w:pStyle w:val="Heading2"/>
      </w:pPr>
      <w:r w:rsidRPr="000B239D">
        <w:t>Review of the Agreement</w:t>
      </w:r>
    </w:p>
    <w:p w:rsidR="00A1098E" w:rsidRDefault="002D051C" w:rsidP="004740BF">
      <w:pPr>
        <w:pStyle w:val="Normalnumbered"/>
      </w:pPr>
      <w:r>
        <w:t xml:space="preserve">The </w:t>
      </w:r>
      <w:r w:rsidR="009C5E01">
        <w:t>t</w:t>
      </w:r>
      <w:r>
        <w:t>erm</w:t>
      </w:r>
      <w:r w:rsidR="00C662AF">
        <w:t>, funding and outcomes of</w:t>
      </w:r>
      <w:r>
        <w:t xml:space="preserve"> this Agreement, </w:t>
      </w:r>
      <w:r w:rsidR="002D4DE9">
        <w:t xml:space="preserve">will be reviewed </w:t>
      </w:r>
      <w:r w:rsidR="009C5E01">
        <w:t>and agreed by the Parties by 31 </w:t>
      </w:r>
      <w:r w:rsidR="002D4DE9">
        <w:t>December 2019 to allow</w:t>
      </w:r>
      <w:r w:rsidR="00C662AF">
        <w:t xml:space="preserve"> the</w:t>
      </w:r>
      <w:r w:rsidR="002D4DE9">
        <w:t xml:space="preserve"> Parties to </w:t>
      </w:r>
      <w:r w:rsidR="00C662AF">
        <w:t>complete</w:t>
      </w:r>
      <w:r w:rsidR="002D4DE9">
        <w:t xml:space="preserve"> </w:t>
      </w:r>
      <w:r w:rsidR="00C662AF">
        <w:t>B</w:t>
      </w:r>
      <w:r w:rsidR="002D4DE9">
        <w:t>udget processes by 30 June 2020 if required.</w:t>
      </w:r>
      <w:r>
        <w:t xml:space="preserve">  </w:t>
      </w:r>
    </w:p>
    <w:p w:rsidR="00A1098E" w:rsidRDefault="002D051C" w:rsidP="004740BF">
      <w:pPr>
        <w:pStyle w:val="Normalnumbered"/>
      </w:pPr>
      <w:r w:rsidRPr="001840EA">
        <w:t xml:space="preserve">The Parties agree that the implementation of this Agreement, </w:t>
      </w:r>
      <w:r>
        <w:t xml:space="preserve">particularly the </w:t>
      </w:r>
      <w:r w:rsidR="00D20D83">
        <w:t>Four Year workplan 2018-2022</w:t>
      </w:r>
      <w:r>
        <w:t xml:space="preserve"> or any priorities including implementation</w:t>
      </w:r>
      <w:r w:rsidRPr="001840EA">
        <w:t xml:space="preserve"> targets </w:t>
      </w:r>
      <w:r>
        <w:t xml:space="preserve">or </w:t>
      </w:r>
      <w:r w:rsidRPr="001840EA">
        <w:t>milestones</w:t>
      </w:r>
      <w:r>
        <w:t xml:space="preserve"> included in a Schedule</w:t>
      </w:r>
      <w:r w:rsidRPr="001840EA">
        <w:t>, will be subject to ongoing monitoring</w:t>
      </w:r>
      <w:r>
        <w:t>,</w:t>
      </w:r>
      <w:r w:rsidRPr="001840EA">
        <w:t xml:space="preserve"> </w:t>
      </w:r>
      <w:r>
        <w:t>coordinated through AHMAC</w:t>
      </w:r>
      <w:r w:rsidRPr="001840EA">
        <w:t xml:space="preserve"> and reporting to the </w:t>
      </w:r>
      <w:r>
        <w:t>CHC</w:t>
      </w:r>
      <w:r w:rsidRPr="001840EA">
        <w:t>.</w:t>
      </w:r>
      <w:r>
        <w:t xml:space="preserve"> </w:t>
      </w:r>
    </w:p>
    <w:p w:rsidR="00A1098E" w:rsidRDefault="002D051C" w:rsidP="004740BF">
      <w:pPr>
        <w:pStyle w:val="Normalnumbered"/>
      </w:pPr>
      <w:r>
        <w:t xml:space="preserve">Implementation reviews and evaluations of the particular digital health services outlined in any Schedules to this Agreement will be commissioned as required by the Minister for Health or the jurisdiction with lead responsibility for its implementation. </w:t>
      </w:r>
    </w:p>
    <w:p w:rsidR="00A1098E" w:rsidRDefault="002D051C" w:rsidP="00A1098E">
      <w:pPr>
        <w:pStyle w:val="Heading1"/>
      </w:pPr>
      <w:r w:rsidRPr="000B239D">
        <w:t xml:space="preserve">part </w:t>
      </w:r>
      <w:r>
        <w:t>5</w:t>
      </w:r>
      <w:r w:rsidRPr="000B239D">
        <w:t xml:space="preserve"> — </w:t>
      </w:r>
      <w:r>
        <w:t>VISION</w:t>
      </w:r>
      <w:r w:rsidRPr="000B239D">
        <w:t>, outcomes</w:t>
      </w:r>
      <w:r>
        <w:t>, PRINCIPLES</w:t>
      </w:r>
      <w:r w:rsidRPr="000B239D">
        <w:t xml:space="preserve"> and outputs</w:t>
      </w:r>
    </w:p>
    <w:p w:rsidR="00A1098E" w:rsidRPr="000B239D" w:rsidRDefault="002D051C" w:rsidP="009E314F">
      <w:pPr>
        <w:pStyle w:val="Heading2"/>
      </w:pPr>
      <w:r>
        <w:t>Vision</w:t>
      </w:r>
    </w:p>
    <w:p w:rsidR="00A1098E" w:rsidRPr="008525B8" w:rsidRDefault="002D051C" w:rsidP="004740BF">
      <w:pPr>
        <w:pStyle w:val="Normalnumbered"/>
        <w:numPr>
          <w:ilvl w:val="0"/>
          <w:numId w:val="26"/>
        </w:numPr>
      </w:pPr>
      <w:r w:rsidRPr="00136C2E">
        <w:t>The Parties share and are committed to achieving a vision</w:t>
      </w:r>
      <w:r>
        <w:t xml:space="preserve"> for</w:t>
      </w:r>
      <w:r w:rsidRPr="00136C2E">
        <w:t xml:space="preserve"> Australia </w:t>
      </w:r>
      <w:r>
        <w:t>to have a world leading national digital health capability, which will advance</w:t>
      </w:r>
      <w:r w:rsidRPr="008525B8">
        <w:t xml:space="preserve"> </w:t>
      </w:r>
      <w:r>
        <w:t>the efficiency, quality and delivery of healthcare provision to improve the health outcomes of all Australians, through:</w:t>
      </w:r>
    </w:p>
    <w:p w:rsidR="00A1098E" w:rsidRPr="00D565DF" w:rsidRDefault="002D051C" w:rsidP="002D051C">
      <w:pPr>
        <w:pStyle w:val="numberedsub-para"/>
        <w:numPr>
          <w:ilvl w:val="2"/>
          <w:numId w:val="9"/>
        </w:numPr>
        <w:tabs>
          <w:tab w:val="clear" w:pos="2160"/>
          <w:tab w:val="num" w:pos="1276"/>
        </w:tabs>
        <w:ind w:left="1276" w:hanging="709"/>
        <w:rPr>
          <w:color w:val="000000" w:themeColor="text1"/>
        </w:rPr>
      </w:pPr>
      <w:r w:rsidRPr="003755DA">
        <w:t>Full</w:t>
      </w:r>
      <w:r w:rsidRPr="005E61A2">
        <w:rPr>
          <w:color w:val="000000" w:themeColor="text1"/>
        </w:rPr>
        <w:t xml:space="preserve"> engagement, participation, equity and empowerment of consumers; </w:t>
      </w:r>
    </w:p>
    <w:p w:rsidR="00A1098E" w:rsidRPr="005E61A2" w:rsidRDefault="002D051C" w:rsidP="002D051C">
      <w:pPr>
        <w:pStyle w:val="numberedsub-para"/>
        <w:numPr>
          <w:ilvl w:val="2"/>
          <w:numId w:val="9"/>
        </w:numPr>
        <w:tabs>
          <w:tab w:val="clear" w:pos="2160"/>
          <w:tab w:val="num" w:pos="1276"/>
        </w:tabs>
        <w:ind w:left="1276" w:hanging="709"/>
        <w:rPr>
          <w:color w:val="000000" w:themeColor="text1"/>
        </w:rPr>
      </w:pPr>
      <w:r w:rsidRPr="003755DA">
        <w:t>Open</w:t>
      </w:r>
      <w:r w:rsidRPr="005E61A2">
        <w:rPr>
          <w:color w:val="000000" w:themeColor="text1"/>
        </w:rPr>
        <w:t xml:space="preserve"> collaboration available to all health professionals;</w:t>
      </w:r>
    </w:p>
    <w:p w:rsidR="00A1098E" w:rsidRPr="008525B8" w:rsidRDefault="002D051C" w:rsidP="002D051C">
      <w:pPr>
        <w:pStyle w:val="numberedsub-para"/>
        <w:numPr>
          <w:ilvl w:val="2"/>
          <w:numId w:val="9"/>
        </w:numPr>
        <w:tabs>
          <w:tab w:val="clear" w:pos="2160"/>
          <w:tab w:val="num" w:pos="1276"/>
        </w:tabs>
        <w:ind w:left="1276" w:hanging="709"/>
        <w:rPr>
          <w:color w:val="000000" w:themeColor="text1"/>
        </w:rPr>
      </w:pPr>
      <w:r w:rsidRPr="003755DA">
        <w:t>Person</w:t>
      </w:r>
      <w:r w:rsidRPr="008525B8">
        <w:rPr>
          <w:color w:val="000000" w:themeColor="text1"/>
        </w:rPr>
        <w:t xml:space="preserve"> centred coordinated care decisions based on sharing data;</w:t>
      </w:r>
    </w:p>
    <w:p w:rsidR="00A1098E" w:rsidRPr="008525B8" w:rsidRDefault="002D051C" w:rsidP="002D051C">
      <w:pPr>
        <w:pStyle w:val="numberedsub-para"/>
        <w:numPr>
          <w:ilvl w:val="2"/>
          <w:numId w:val="9"/>
        </w:numPr>
        <w:tabs>
          <w:tab w:val="clear" w:pos="2160"/>
          <w:tab w:val="num" w:pos="1276"/>
        </w:tabs>
        <w:ind w:left="1276" w:hanging="709"/>
        <w:rPr>
          <w:color w:val="000000" w:themeColor="text1"/>
        </w:rPr>
      </w:pPr>
      <w:r w:rsidRPr="003755DA">
        <w:t>Practical</w:t>
      </w:r>
      <w:r w:rsidRPr="008525B8">
        <w:rPr>
          <w:color w:val="000000" w:themeColor="text1"/>
        </w:rPr>
        <w:t xml:space="preserve"> and secure information technologies; </w:t>
      </w:r>
    </w:p>
    <w:p w:rsidR="00A1098E" w:rsidRPr="008525B8" w:rsidRDefault="002D051C" w:rsidP="002D051C">
      <w:pPr>
        <w:pStyle w:val="numberedsub-para"/>
        <w:numPr>
          <w:ilvl w:val="2"/>
          <w:numId w:val="9"/>
        </w:numPr>
        <w:tabs>
          <w:tab w:val="clear" w:pos="2160"/>
          <w:tab w:val="num" w:pos="1276"/>
        </w:tabs>
        <w:ind w:left="1276" w:hanging="709"/>
        <w:rPr>
          <w:color w:val="000000" w:themeColor="text1"/>
        </w:rPr>
      </w:pPr>
      <w:r w:rsidRPr="003755DA">
        <w:t>Government</w:t>
      </w:r>
      <w:r w:rsidRPr="008525B8">
        <w:rPr>
          <w:color w:val="000000" w:themeColor="text1"/>
        </w:rPr>
        <w:t xml:space="preserve"> </w:t>
      </w:r>
      <w:r w:rsidR="002D4DE9">
        <w:rPr>
          <w:color w:val="000000" w:themeColor="text1"/>
        </w:rPr>
        <w:t>p</w:t>
      </w:r>
      <w:r w:rsidRPr="008525B8">
        <w:rPr>
          <w:color w:val="000000" w:themeColor="text1"/>
        </w:rPr>
        <w:t xml:space="preserve">olicies and regulations; </w:t>
      </w:r>
    </w:p>
    <w:p w:rsidR="00A1098E" w:rsidRPr="008525B8" w:rsidRDefault="002D051C" w:rsidP="002D051C">
      <w:pPr>
        <w:pStyle w:val="numberedsub-para"/>
        <w:numPr>
          <w:ilvl w:val="2"/>
          <w:numId w:val="9"/>
        </w:numPr>
        <w:tabs>
          <w:tab w:val="clear" w:pos="2160"/>
          <w:tab w:val="num" w:pos="1276"/>
        </w:tabs>
        <w:ind w:left="1276" w:hanging="709"/>
        <w:rPr>
          <w:color w:val="000000" w:themeColor="text1"/>
        </w:rPr>
      </w:pPr>
      <w:r w:rsidRPr="003755DA">
        <w:t>Transparency</w:t>
      </w:r>
      <w:r w:rsidRPr="008525B8">
        <w:rPr>
          <w:color w:val="000000" w:themeColor="text1"/>
        </w:rPr>
        <w:t xml:space="preserve">, through public reporting; and </w:t>
      </w:r>
    </w:p>
    <w:p w:rsidR="00A1098E" w:rsidRPr="008525B8" w:rsidRDefault="002D051C" w:rsidP="002D051C">
      <w:pPr>
        <w:pStyle w:val="numberedsub-para"/>
        <w:numPr>
          <w:ilvl w:val="2"/>
          <w:numId w:val="9"/>
        </w:numPr>
        <w:tabs>
          <w:tab w:val="clear" w:pos="2160"/>
          <w:tab w:val="num" w:pos="1276"/>
        </w:tabs>
        <w:spacing w:after="240"/>
        <w:ind w:left="1276" w:hanging="709"/>
        <w:rPr>
          <w:color w:val="000000" w:themeColor="text1"/>
        </w:rPr>
      </w:pPr>
      <w:r w:rsidRPr="003755DA">
        <w:t>Respect</w:t>
      </w:r>
      <w:r w:rsidRPr="008525B8">
        <w:rPr>
          <w:color w:val="000000" w:themeColor="text1"/>
        </w:rPr>
        <w:t xml:space="preserve"> for the individual and their privacy</w:t>
      </w:r>
      <w:r w:rsidR="00C24BCA">
        <w:rPr>
          <w:color w:val="000000" w:themeColor="text1"/>
        </w:rPr>
        <w:t>;</w:t>
      </w:r>
    </w:p>
    <w:p w:rsidR="00A1098E" w:rsidRDefault="002D051C" w:rsidP="004740BF">
      <w:pPr>
        <w:pStyle w:val="Normalnumbered"/>
        <w:numPr>
          <w:ilvl w:val="0"/>
          <w:numId w:val="26"/>
        </w:numPr>
      </w:pPr>
      <w:r>
        <w:t xml:space="preserve">is governed by effective institutional, representative and administrative arrangements which promote: </w:t>
      </w:r>
    </w:p>
    <w:p w:rsidR="00A1098E" w:rsidRDefault="002D051C" w:rsidP="002D051C">
      <w:pPr>
        <w:pStyle w:val="numberedsub-para"/>
        <w:numPr>
          <w:ilvl w:val="0"/>
          <w:numId w:val="27"/>
        </w:numPr>
        <w:tabs>
          <w:tab w:val="clear" w:pos="322"/>
          <w:tab w:val="clear" w:pos="426"/>
          <w:tab w:val="left" w:pos="1276"/>
        </w:tabs>
        <w:ind w:left="1276" w:hanging="709"/>
      </w:pPr>
      <w:r>
        <w:lastRenderedPageBreak/>
        <w:t>collaboration and coordinated action between governments and health system participants;</w:t>
      </w:r>
      <w:r w:rsidRPr="00294544">
        <w:t xml:space="preserve"> </w:t>
      </w:r>
      <w:r>
        <w:t>and</w:t>
      </w:r>
    </w:p>
    <w:p w:rsidR="00A1098E" w:rsidRDefault="002D051C" w:rsidP="002D051C">
      <w:pPr>
        <w:pStyle w:val="numberedsub-para"/>
        <w:numPr>
          <w:ilvl w:val="0"/>
          <w:numId w:val="27"/>
        </w:numPr>
        <w:tabs>
          <w:tab w:val="clear" w:pos="322"/>
          <w:tab w:val="clear" w:pos="426"/>
          <w:tab w:val="left" w:pos="1276"/>
        </w:tabs>
        <w:spacing w:after="240"/>
        <w:ind w:left="1276" w:hanging="709"/>
      </w:pPr>
      <w:r>
        <w:t>partnerships to drive innovation and adoption across the health community</w:t>
      </w:r>
      <w:r w:rsidR="00C24BCA">
        <w:t>;</w:t>
      </w:r>
    </w:p>
    <w:p w:rsidR="00A1098E" w:rsidRDefault="002D051C" w:rsidP="004740BF">
      <w:pPr>
        <w:pStyle w:val="Normalnumbered"/>
        <w:numPr>
          <w:ilvl w:val="0"/>
          <w:numId w:val="26"/>
        </w:numPr>
      </w:pPr>
      <w:r>
        <w:t>supports the achievement of national, state and local health system reform and the realisation of benefits from the implementation of innovative and connected digital systems</w:t>
      </w:r>
      <w:r w:rsidR="00C24BCA">
        <w:t>;</w:t>
      </w:r>
      <w:r>
        <w:t xml:space="preserve"> </w:t>
      </w:r>
    </w:p>
    <w:p w:rsidR="00A1098E" w:rsidRPr="006E3281" w:rsidRDefault="002D051C" w:rsidP="004740BF">
      <w:pPr>
        <w:pStyle w:val="Normalnumbered"/>
        <w:numPr>
          <w:ilvl w:val="0"/>
          <w:numId w:val="26"/>
        </w:numPr>
      </w:pPr>
      <w:r w:rsidRPr="006E3281">
        <w:t xml:space="preserve">is guided by </w:t>
      </w:r>
      <w:r w:rsidR="00B567E0">
        <w:t>Australia’s</w:t>
      </w:r>
      <w:r w:rsidR="00B567E0" w:rsidRPr="006E3281">
        <w:t xml:space="preserve"> </w:t>
      </w:r>
      <w:r w:rsidRPr="006E3281">
        <w:t xml:space="preserve">National </w:t>
      </w:r>
      <w:r>
        <w:t xml:space="preserve">Digital </w:t>
      </w:r>
      <w:r w:rsidRPr="006E3281">
        <w:t>Health Strategy which set</w:t>
      </w:r>
      <w:r>
        <w:t>s</w:t>
      </w:r>
      <w:r w:rsidRPr="006E3281">
        <w:t xml:space="preserve"> out the national coordination, investment, and collaboration in national health information and systems development to optimise the sharing of quality health and clinical information across the healthcare sector</w:t>
      </w:r>
      <w:r w:rsidR="00C24BCA">
        <w:t>;</w:t>
      </w:r>
    </w:p>
    <w:p w:rsidR="00A1098E" w:rsidRDefault="002D051C" w:rsidP="004740BF">
      <w:pPr>
        <w:pStyle w:val="Normalnumbered"/>
        <w:numPr>
          <w:ilvl w:val="0"/>
          <w:numId w:val="26"/>
        </w:numPr>
      </w:pPr>
      <w:r>
        <w:t xml:space="preserve">enables a person’s key healthcare information to be accessed electronically by their healthcare providers anywhere in Australia through sharing information securely across geographic and health sector boundaries; </w:t>
      </w:r>
    </w:p>
    <w:p w:rsidR="00A1098E" w:rsidRDefault="002D051C" w:rsidP="004740BF">
      <w:pPr>
        <w:pStyle w:val="Normalnumbered"/>
        <w:numPr>
          <w:ilvl w:val="0"/>
          <w:numId w:val="26"/>
        </w:numPr>
      </w:pPr>
      <w:r>
        <w:t xml:space="preserve">empowers and informs healthcare recipients, and improves health literacy, through better access to, and control over, a healthcare recipient’s consolidated healthcare information; </w:t>
      </w:r>
    </w:p>
    <w:p w:rsidR="00A1098E" w:rsidRDefault="002D051C" w:rsidP="004740BF">
      <w:pPr>
        <w:pStyle w:val="Normalnumbered"/>
        <w:numPr>
          <w:ilvl w:val="0"/>
          <w:numId w:val="26"/>
        </w:numPr>
      </w:pPr>
      <w:r>
        <w:t>promotes the adoption of safe, effective and efficient clinical practices by the health workforce through the use of digital health technologies which support clinical usability and utility;</w:t>
      </w:r>
    </w:p>
    <w:p w:rsidR="00A1098E" w:rsidRDefault="002D051C" w:rsidP="004740BF">
      <w:pPr>
        <w:pStyle w:val="Normalnumbered"/>
        <w:numPr>
          <w:ilvl w:val="0"/>
          <w:numId w:val="26"/>
        </w:numPr>
      </w:pPr>
      <w:r>
        <w:t xml:space="preserve">uses consistent national standards and specifications, and clinical terminology to facilitate the inter-operability and connectivity of health information systems;  </w:t>
      </w:r>
    </w:p>
    <w:p w:rsidR="00A1098E" w:rsidRDefault="002D051C" w:rsidP="004740BF">
      <w:pPr>
        <w:pStyle w:val="Normalnumbered"/>
        <w:numPr>
          <w:ilvl w:val="0"/>
          <w:numId w:val="26"/>
        </w:numPr>
      </w:pPr>
      <w:r>
        <w:t>provides effective regulatory and compliance arrangements that ensure the system is trusted by participants as a secure source of health information; and</w:t>
      </w:r>
    </w:p>
    <w:p w:rsidR="00A1098E" w:rsidRDefault="002D051C" w:rsidP="004740BF">
      <w:pPr>
        <w:pStyle w:val="Normalnumbered"/>
        <w:numPr>
          <w:ilvl w:val="0"/>
          <w:numId w:val="26"/>
        </w:numPr>
      </w:pPr>
      <w:proofErr w:type="gramStart"/>
      <w:r>
        <w:t>encourages</w:t>
      </w:r>
      <w:proofErr w:type="gramEnd"/>
      <w:r>
        <w:t xml:space="preserve"> innovation in digital health technologies to deliver more efficient and effective healthcare services for both healthcare recipients and the healthcare sector. </w:t>
      </w:r>
    </w:p>
    <w:p w:rsidR="00A1098E" w:rsidRPr="000B239D" w:rsidRDefault="002D051C" w:rsidP="009E314F">
      <w:pPr>
        <w:pStyle w:val="Heading2"/>
      </w:pPr>
      <w:r w:rsidRPr="000B239D">
        <w:t>Outcomes</w:t>
      </w:r>
    </w:p>
    <w:p w:rsidR="00A1098E" w:rsidRDefault="002D051C" w:rsidP="004740BF">
      <w:pPr>
        <w:pStyle w:val="Normalnumbered"/>
      </w:pPr>
      <w:r w:rsidRPr="000B239D">
        <w:t xml:space="preserve">The </w:t>
      </w:r>
      <w:r>
        <w:t>continued development of a national digital health capability is expected to deliver the following beneficial outcomes for all Australians in the long-term:</w:t>
      </w:r>
    </w:p>
    <w:p w:rsidR="00A1098E" w:rsidRDefault="002D051C">
      <w:pPr>
        <w:pStyle w:val="ListBullet"/>
      </w:pPr>
      <w:r>
        <w:rPr>
          <w:b/>
        </w:rPr>
        <w:t>Improvements to the q</w:t>
      </w:r>
      <w:r w:rsidRPr="009649FA">
        <w:rPr>
          <w:b/>
        </w:rPr>
        <w:t>uality</w:t>
      </w:r>
      <w:r>
        <w:rPr>
          <w:b/>
        </w:rPr>
        <w:t>, safety and overall effectiveness of healthcare</w:t>
      </w:r>
      <w:r>
        <w:t>: by providing access to current clinical and treatment information; using digital decision-support tools to reduce error; and supporting healthcare recipient understanding and participation in managing their healthcare;</w:t>
      </w:r>
    </w:p>
    <w:p w:rsidR="00A1098E" w:rsidRDefault="002D051C">
      <w:pPr>
        <w:pStyle w:val="ListBullet"/>
      </w:pPr>
      <w:r w:rsidRPr="00B76D26">
        <w:rPr>
          <w:b/>
        </w:rPr>
        <w:t>Improving access to care</w:t>
      </w:r>
      <w:r>
        <w:rPr>
          <w:b/>
        </w:rPr>
        <w:t>:</w:t>
      </w:r>
      <w:r>
        <w:t xml:space="preserve"> by more productive use of the available health workforce and facilities supported by increased use of electronic service delivery for patient consultations;</w:t>
      </w:r>
    </w:p>
    <w:p w:rsidR="00A1098E" w:rsidRDefault="002D051C">
      <w:pPr>
        <w:pStyle w:val="ListBullet"/>
      </w:pPr>
      <w:r w:rsidRPr="00B76D26">
        <w:rPr>
          <w:b/>
        </w:rPr>
        <w:t>Increasing efficiency:</w:t>
      </w:r>
      <w:r>
        <w:t xml:space="preserve"> by streamlining clinical processes (such as access to diagnostic results and ePrescribing); enabling savings to the </w:t>
      </w:r>
      <w:r w:rsidR="002D4DE9">
        <w:t>n</w:t>
      </w:r>
      <w:r>
        <w:t xml:space="preserve">ational health budget through reducing duplication and delivering more consolidated corporate support services (such as eProcurement); </w:t>
      </w:r>
    </w:p>
    <w:p w:rsidR="00A1098E" w:rsidRDefault="002D051C" w:rsidP="00A1098E">
      <w:pPr>
        <w:pStyle w:val="ListBullet"/>
        <w:spacing w:after="240"/>
        <w:ind w:left="425"/>
      </w:pPr>
      <w:r>
        <w:rPr>
          <w:b/>
        </w:rPr>
        <w:t xml:space="preserve">Improving the management of the Australian health system: </w:t>
      </w:r>
      <w:r w:rsidRPr="00B34B87">
        <w:t xml:space="preserve">by enhancing information for service </w:t>
      </w:r>
      <w:r>
        <w:t xml:space="preserve">and system </w:t>
      </w:r>
      <w:r w:rsidRPr="00B34B87">
        <w:t xml:space="preserve">managers and policy-makers; enabling faster response to health emergencies and crises; providing the foundation information for new funding models; </w:t>
      </w:r>
      <w:r>
        <w:t>and enabling innovation</w:t>
      </w:r>
      <w:r w:rsidRPr="00B34B87">
        <w:t xml:space="preserve"> in service delivery.</w:t>
      </w:r>
    </w:p>
    <w:p w:rsidR="00A1098E" w:rsidRDefault="002D051C" w:rsidP="004740BF">
      <w:pPr>
        <w:pStyle w:val="Normalnumbered"/>
      </w:pPr>
      <w:r>
        <w:t xml:space="preserve">The Parties acknowledge that the timeframes over which the outcomes and benefits will be achieved from a national digital health capability in each State and Territory will vary. The Parties commit to supporting and contributing to </w:t>
      </w:r>
      <w:r w:rsidR="00B567E0">
        <w:t>Australia’s</w:t>
      </w:r>
      <w:r>
        <w:t xml:space="preserve"> National Digital Health Strategy to support the vision for digital health in Australia outlined in this Agreement, and to identify and report on the benefits achieved from investment in the national digital health capability.</w:t>
      </w:r>
    </w:p>
    <w:p w:rsidR="002D4DE9" w:rsidRPr="00F41721" w:rsidRDefault="002D051C" w:rsidP="004740BF">
      <w:pPr>
        <w:pStyle w:val="Normalnumbered"/>
      </w:pPr>
      <w:r>
        <w:lastRenderedPageBreak/>
        <w:t xml:space="preserve">The Parties recognise that the capacity and willingness to invest in digital health will differ across </w:t>
      </w:r>
      <w:r w:rsidRPr="00F41721">
        <w:t>jurisdictions</w:t>
      </w:r>
      <w:r>
        <w:t xml:space="preserve"> and that there are also initiatives being governed locally (by jurisdictions) that are leveraging the national infrastructure to deliver healthcare improvements</w:t>
      </w:r>
      <w:r w:rsidRPr="00F41721">
        <w:t xml:space="preserve">. The </w:t>
      </w:r>
      <w:r>
        <w:t>P</w:t>
      </w:r>
      <w:r w:rsidRPr="00F41721">
        <w:t>arties agree that where major new</w:t>
      </w:r>
      <w:r>
        <w:t xml:space="preserve"> digital health </w:t>
      </w:r>
      <w:r w:rsidRPr="00F41721">
        <w:t xml:space="preserve">investments occur, these will be consistent with the principles of this Agreement. </w:t>
      </w:r>
    </w:p>
    <w:p w:rsidR="00A1098E" w:rsidRPr="00F41721" w:rsidRDefault="002D051C" w:rsidP="009E314F">
      <w:pPr>
        <w:pStyle w:val="Heading2"/>
      </w:pPr>
      <w:r w:rsidRPr="00F41721">
        <w:t>Policy principles</w:t>
      </w:r>
    </w:p>
    <w:p w:rsidR="00A1098E" w:rsidRPr="00F41721" w:rsidRDefault="002D051C" w:rsidP="004740BF">
      <w:pPr>
        <w:pStyle w:val="Normalnumbered"/>
      </w:pPr>
      <w:r w:rsidRPr="00F41721">
        <w:t xml:space="preserve">The following principles will guide future investment, development and implementation of a national approach to </w:t>
      </w:r>
      <w:r>
        <w:t>digital health, including innovative and technological advancements</w:t>
      </w:r>
      <w:r w:rsidRPr="00F41721">
        <w:t>:</w:t>
      </w:r>
    </w:p>
    <w:p w:rsidR="00A1098E" w:rsidRPr="00F41721" w:rsidRDefault="002D051C">
      <w:pPr>
        <w:pStyle w:val="ListBullet"/>
      </w:pPr>
      <w:r w:rsidRPr="00F41721">
        <w:rPr>
          <w:b/>
        </w:rPr>
        <w:t xml:space="preserve">Collaboration: </w:t>
      </w:r>
      <w:r w:rsidRPr="00F41721">
        <w:t xml:space="preserve">The Parties will collaborate in developing, coordinating and maintaining the intellectual capital, national infrastructure and foundation services to support a national </w:t>
      </w:r>
      <w:r>
        <w:t xml:space="preserve">digital health </w:t>
      </w:r>
      <w:r w:rsidRPr="00F41721">
        <w:t>capability.</w:t>
      </w:r>
    </w:p>
    <w:p w:rsidR="00A1098E" w:rsidRPr="004740BF" w:rsidRDefault="002D051C">
      <w:pPr>
        <w:pStyle w:val="ListBullet"/>
        <w:rPr>
          <w:b/>
        </w:rPr>
      </w:pPr>
      <w:r w:rsidRPr="00F41721">
        <w:rPr>
          <w:b/>
        </w:rPr>
        <w:t xml:space="preserve">Funding: </w:t>
      </w:r>
      <w:r w:rsidRPr="00F41721">
        <w:t>The Parties will commit to</w:t>
      </w:r>
      <w:r w:rsidRPr="00F41721">
        <w:rPr>
          <w:b/>
        </w:rPr>
        <w:t xml:space="preserve"> </w:t>
      </w:r>
      <w:r w:rsidRPr="00F41721">
        <w:t xml:space="preserve">seek funding to support the establishment and continued operations of the </w:t>
      </w:r>
      <w:r>
        <w:t>Agency</w:t>
      </w:r>
      <w:r w:rsidRPr="00F41721">
        <w:t xml:space="preserve">. They jointly agree to commit </w:t>
      </w:r>
      <w:r w:rsidRPr="004740BF">
        <w:t xml:space="preserve">these funds to support the ongoing operations of the Agency and for all work related to the </w:t>
      </w:r>
      <w:r w:rsidR="008D3EDB" w:rsidRPr="004740BF">
        <w:t>Four Year workplan 2018-2022</w:t>
      </w:r>
      <w:r w:rsidRPr="004740BF">
        <w:t>, including the digital health foundations, services and infrastructure.</w:t>
      </w:r>
    </w:p>
    <w:p w:rsidR="00A1098E" w:rsidRDefault="002D051C">
      <w:pPr>
        <w:pStyle w:val="ListBullet"/>
      </w:pPr>
      <w:r w:rsidRPr="004740BF">
        <w:rPr>
          <w:b/>
        </w:rPr>
        <w:t>National infrastructure</w:t>
      </w:r>
      <w:r w:rsidRPr="004740BF">
        <w:t xml:space="preserve">: </w:t>
      </w:r>
      <w:r w:rsidR="00B567E0" w:rsidRPr="004740BF">
        <w:t>Australia’s</w:t>
      </w:r>
      <w:r w:rsidRPr="004740BF">
        <w:t xml:space="preserve"> National Digital Health Strategy will guide the development and innovation of core elements of the national digital health infrastructure. The </w:t>
      </w:r>
      <w:r w:rsidR="0093734D" w:rsidRPr="004740BF">
        <w:t>Four Year workplan</w:t>
      </w:r>
      <w:r w:rsidR="005174F3" w:rsidRPr="004740BF">
        <w:t xml:space="preserve"> 2018-2022</w:t>
      </w:r>
      <w:r w:rsidRPr="004740BF">
        <w:t xml:space="preserve"> will underpin </w:t>
      </w:r>
      <w:r w:rsidR="00B567E0" w:rsidRPr="004740BF">
        <w:t>Australia’s</w:t>
      </w:r>
      <w:r w:rsidRPr="004740BF">
        <w:t xml:space="preserve"> National Digital Health Strategy by setting out the schedule</w:t>
      </w:r>
      <w:r>
        <w:t xml:space="preserve"> and investment required to maintain and deliver all components of the national infrastructure required to support the national digital health capability. </w:t>
      </w:r>
    </w:p>
    <w:p w:rsidR="00A1098E" w:rsidRDefault="002D051C">
      <w:pPr>
        <w:pStyle w:val="ListBullet"/>
      </w:pPr>
      <w:r w:rsidRPr="009C509A">
        <w:rPr>
          <w:b/>
        </w:rPr>
        <w:t>Stakeholder engagement:</w:t>
      </w:r>
      <w:r>
        <w:t xml:space="preserve"> Key healthcare stakeholders will be included in the governance, design, usability, utility and delivery of digital health solutions.</w:t>
      </w:r>
    </w:p>
    <w:p w:rsidR="00A1098E" w:rsidRDefault="002D051C">
      <w:pPr>
        <w:pStyle w:val="ListBullet"/>
      </w:pPr>
      <w:r w:rsidRPr="009C509A">
        <w:rPr>
          <w:b/>
        </w:rPr>
        <w:t>Incremental approach:</w:t>
      </w:r>
      <w:r>
        <w:t xml:space="preserve"> Long</w:t>
      </w:r>
      <w:r w:rsidR="00C24BCA">
        <w:t>-</w:t>
      </w:r>
      <w:r>
        <w:t>term national digital health capability will be built in an incremental and pragmatic manner, with initial investment focussed in those areas that deliver the greatest benefits for healthcare recipients, healthcare providers and healthcare managers.</w:t>
      </w:r>
    </w:p>
    <w:p w:rsidR="00A1098E" w:rsidRDefault="002D051C">
      <w:pPr>
        <w:pStyle w:val="ListBullet"/>
      </w:pPr>
      <w:r w:rsidRPr="009C509A">
        <w:rPr>
          <w:b/>
        </w:rPr>
        <w:t>Recognising different starting points:</w:t>
      </w:r>
      <w:r>
        <w:t xml:space="preserve"> The Parties acknowledge that the level of infrastructure, digital capacity and capability and need for support varies across and within jurisdictions, healthcare providers and sectors. </w:t>
      </w:r>
    </w:p>
    <w:p w:rsidR="00A1098E" w:rsidRDefault="002D051C">
      <w:pPr>
        <w:pStyle w:val="ListBullet"/>
      </w:pPr>
      <w:r w:rsidRPr="009C509A">
        <w:rPr>
          <w:b/>
        </w:rPr>
        <w:t>Leverage:</w:t>
      </w:r>
      <w:r>
        <w:t xml:space="preserve"> Digital health activity, national technological innovation will be prioritised, leveraged and expanded to improve </w:t>
      </w:r>
      <w:proofErr w:type="gramStart"/>
      <w:r>
        <w:t>national health service</w:t>
      </w:r>
      <w:proofErr w:type="gramEnd"/>
      <w:r>
        <w:t xml:space="preserve"> delivery.</w:t>
      </w:r>
    </w:p>
    <w:p w:rsidR="00A1098E" w:rsidRDefault="002D051C">
      <w:pPr>
        <w:pStyle w:val="ListBullet"/>
      </w:pPr>
      <w:r w:rsidRPr="009C509A">
        <w:rPr>
          <w:b/>
        </w:rPr>
        <w:t>Balancing alignment and independence:</w:t>
      </w:r>
      <w:r>
        <w:t xml:space="preserve"> The Parties commit to the alignment of national digital health activities without constraining the ability of jurisdictions, healthcare participants and vendors to implement locally relevant solutions. </w:t>
      </w:r>
    </w:p>
    <w:p w:rsidR="00A1098E" w:rsidRDefault="002D051C">
      <w:pPr>
        <w:pStyle w:val="ListBullet"/>
      </w:pPr>
      <w:r>
        <w:rPr>
          <w:b/>
        </w:rPr>
        <w:t>Promoting t</w:t>
      </w:r>
      <w:r w:rsidRPr="008D5EC0">
        <w:rPr>
          <w:b/>
        </w:rPr>
        <w:t>rust</w:t>
      </w:r>
      <w:r w:rsidRPr="008D5EC0">
        <w:t xml:space="preserve">: </w:t>
      </w:r>
      <w:r>
        <w:t>Users of digital health initiatives</w:t>
      </w:r>
      <w:r w:rsidRPr="008D5EC0">
        <w:t xml:space="preserve"> </w:t>
      </w:r>
      <w:r>
        <w:t>have confidence</w:t>
      </w:r>
      <w:r w:rsidRPr="008D5EC0">
        <w:t xml:space="preserve"> </w:t>
      </w:r>
      <w:r>
        <w:t xml:space="preserve">that their health information </w:t>
      </w:r>
      <w:r w:rsidRPr="008D5EC0">
        <w:t xml:space="preserve">is </w:t>
      </w:r>
      <w:r>
        <w:t>stored and used in a way that is secure and consistent with legal and privacy requirements.</w:t>
      </w:r>
    </w:p>
    <w:p w:rsidR="00A1098E" w:rsidRDefault="002D051C" w:rsidP="00A1098E">
      <w:pPr>
        <w:pStyle w:val="ListBullet"/>
        <w:spacing w:after="240"/>
        <w:ind w:left="425"/>
      </w:pPr>
      <w:r>
        <w:rPr>
          <w:b/>
        </w:rPr>
        <w:t>Confidence</w:t>
      </w:r>
      <w:r w:rsidRPr="00DD7615">
        <w:t>:</w:t>
      </w:r>
      <w:r>
        <w:t xml:space="preserve"> Healthcare providers and healthcare recipients have confidence that the national digital health system provides information and technologies which are easy and safe to use and consistent with the quality standards applied across the healthcare system.  </w:t>
      </w:r>
    </w:p>
    <w:p w:rsidR="00A1098E" w:rsidRPr="000B239D" w:rsidRDefault="003F3081" w:rsidP="009E314F">
      <w:pPr>
        <w:pStyle w:val="Heading2"/>
      </w:pPr>
      <w:r>
        <w:t xml:space="preserve"> </w:t>
      </w:r>
      <w:r w:rsidR="002D051C" w:rsidRPr="000B239D">
        <w:t>Outputs</w:t>
      </w:r>
    </w:p>
    <w:p w:rsidR="00A1098E" w:rsidRDefault="002D051C" w:rsidP="004740BF">
      <w:pPr>
        <w:pStyle w:val="Normalnumbered"/>
      </w:pPr>
      <w:r>
        <w:t>The Parties recognise that an effective national digital health capability is dependent on effective governance arrangements. The Parties agree that new Schedules may be added to this Agreement to support emerging digital health initiatives and future innovation.</w:t>
      </w:r>
    </w:p>
    <w:p w:rsidR="00A1098E" w:rsidRDefault="002D051C" w:rsidP="004740BF">
      <w:pPr>
        <w:pStyle w:val="Normalnumbered"/>
      </w:pPr>
      <w:r>
        <w:t>The Parties agree to adopt the Head Agreement and all of its Schedules and implementation milestones as they are developed and agreed.</w:t>
      </w:r>
    </w:p>
    <w:p w:rsidR="00A1098E" w:rsidRDefault="002D051C" w:rsidP="00A1098E">
      <w:pPr>
        <w:pStyle w:val="numberedsub-para"/>
        <w:numPr>
          <w:ilvl w:val="0"/>
          <w:numId w:val="0"/>
        </w:numPr>
        <w:tabs>
          <w:tab w:val="clear" w:pos="426"/>
        </w:tabs>
      </w:pPr>
      <w:r>
        <w:lastRenderedPageBreak/>
        <w:t>The Parties acknowledge that the Agency will:</w:t>
      </w:r>
    </w:p>
    <w:p w:rsidR="00A1098E" w:rsidRDefault="002D051C" w:rsidP="00C24BCA">
      <w:pPr>
        <w:pStyle w:val="numberedsub-para"/>
        <w:numPr>
          <w:ilvl w:val="0"/>
          <w:numId w:val="29"/>
        </w:numPr>
        <w:tabs>
          <w:tab w:val="clear" w:pos="426"/>
        </w:tabs>
        <w:ind w:left="714" w:hanging="357"/>
      </w:pPr>
      <w:r>
        <w:t>Continue to maintain the current digital health foundations and infrastructure</w:t>
      </w:r>
      <w:r w:rsidR="009608D2">
        <w:t xml:space="preserve"> </w:t>
      </w:r>
      <w:r>
        <w:t>and recognise the technical interdependencies between different digital health capability, including:</w:t>
      </w:r>
    </w:p>
    <w:p w:rsidR="00A1098E" w:rsidRDefault="00C24BCA" w:rsidP="002D051C">
      <w:pPr>
        <w:pStyle w:val="numberedsub-para"/>
        <w:numPr>
          <w:ilvl w:val="0"/>
          <w:numId w:val="24"/>
        </w:numPr>
        <w:tabs>
          <w:tab w:val="clear" w:pos="426"/>
          <w:tab w:val="left" w:pos="993"/>
        </w:tabs>
      </w:pPr>
      <w:r>
        <w:t>h</w:t>
      </w:r>
      <w:r w:rsidR="002D051C">
        <w:t>ealthcare identifiers, clinical terminology services, and specifications and standards are essential foundations of a national digital health capability;</w:t>
      </w:r>
    </w:p>
    <w:p w:rsidR="00A1098E" w:rsidRDefault="00C24BCA" w:rsidP="002D051C">
      <w:pPr>
        <w:pStyle w:val="numberedsub-para"/>
        <w:numPr>
          <w:ilvl w:val="0"/>
          <w:numId w:val="24"/>
        </w:numPr>
        <w:tabs>
          <w:tab w:val="clear" w:pos="426"/>
          <w:tab w:val="left" w:pos="993"/>
        </w:tabs>
      </w:pPr>
      <w:r>
        <w:t>t</w:t>
      </w:r>
      <w:r w:rsidR="002D051C">
        <w:t>he Healthcare Identifiers Service, the National Health Services Directory</w:t>
      </w:r>
      <w:r w:rsidR="00A36920">
        <w:t xml:space="preserve"> </w:t>
      </w:r>
      <w:r w:rsidR="002D051C">
        <w:t>and the National Authentication Service for Health together facilitate the accurate, safe and secure sharing of information between healthcare providers;</w:t>
      </w:r>
    </w:p>
    <w:p w:rsidR="00A1098E" w:rsidRDefault="00C24BCA" w:rsidP="002D051C">
      <w:pPr>
        <w:pStyle w:val="numberedsub-para"/>
        <w:numPr>
          <w:ilvl w:val="0"/>
          <w:numId w:val="24"/>
        </w:numPr>
        <w:tabs>
          <w:tab w:val="clear" w:pos="426"/>
          <w:tab w:val="left" w:pos="993"/>
        </w:tabs>
      </w:pPr>
      <w:r>
        <w:t>t</w:t>
      </w:r>
      <w:r w:rsidR="002D051C">
        <w:t>he National Endpoint Proxy Service and the My Health Record system are dependent on the successful implementation of healthcare identifiers and the National Authentication Service for Health; and</w:t>
      </w:r>
    </w:p>
    <w:p w:rsidR="00A1098E" w:rsidRDefault="00C24BCA" w:rsidP="002D051C">
      <w:pPr>
        <w:pStyle w:val="numberedsub-para"/>
        <w:numPr>
          <w:ilvl w:val="0"/>
          <w:numId w:val="24"/>
        </w:numPr>
        <w:tabs>
          <w:tab w:val="clear" w:pos="426"/>
          <w:tab w:val="left" w:pos="993"/>
        </w:tabs>
      </w:pPr>
      <w:r>
        <w:t>t</w:t>
      </w:r>
      <w:r w:rsidR="002D051C">
        <w:t>he My Health Record system is dependent on the successful implementation of specifications and standards and clinical terminology services</w:t>
      </w:r>
      <w:r>
        <w:t>;</w:t>
      </w:r>
      <w:r w:rsidR="002D051C">
        <w:t xml:space="preserve"> </w:t>
      </w:r>
    </w:p>
    <w:p w:rsidR="00A1098E" w:rsidRPr="00D562EC" w:rsidRDefault="002D051C" w:rsidP="00C24BCA">
      <w:pPr>
        <w:pStyle w:val="numberedsub-para"/>
        <w:numPr>
          <w:ilvl w:val="0"/>
          <w:numId w:val="29"/>
        </w:numPr>
        <w:tabs>
          <w:tab w:val="clear" w:pos="426"/>
        </w:tabs>
        <w:ind w:left="714" w:hanging="357"/>
        <w:rPr>
          <w:color w:val="000000" w:themeColor="text1"/>
        </w:rPr>
      </w:pPr>
      <w:r w:rsidRPr="006247A4">
        <w:rPr>
          <w:color w:val="000000" w:themeColor="text1"/>
        </w:rPr>
        <w:t xml:space="preserve">Coordinate and regularly review </w:t>
      </w:r>
      <w:r w:rsidR="00B567E0">
        <w:t>Australia’s</w:t>
      </w:r>
      <w:r w:rsidRPr="006247A4">
        <w:rPr>
          <w:color w:val="000000" w:themeColor="text1"/>
        </w:rPr>
        <w:t xml:space="preserve"> National Digital Health Strategy to provide an evolved Strategy to meet the needs of, and agree</w:t>
      </w:r>
      <w:r>
        <w:rPr>
          <w:color w:val="000000" w:themeColor="text1"/>
        </w:rPr>
        <w:t>ment</w:t>
      </w:r>
      <w:r w:rsidRPr="006247A4">
        <w:rPr>
          <w:color w:val="000000" w:themeColor="text1"/>
        </w:rPr>
        <w:t xml:space="preserve"> to</w:t>
      </w:r>
      <w:r w:rsidR="003F3081">
        <w:rPr>
          <w:color w:val="000000" w:themeColor="text1"/>
        </w:rPr>
        <w:t>,</w:t>
      </w:r>
      <w:r w:rsidRPr="006247A4">
        <w:rPr>
          <w:color w:val="000000" w:themeColor="text1"/>
        </w:rPr>
        <w:t xml:space="preserve"> </w:t>
      </w:r>
      <w:r w:rsidRPr="00D562EC">
        <w:rPr>
          <w:color w:val="000000" w:themeColor="text1"/>
        </w:rPr>
        <w:t>by the Parties through the CHC;</w:t>
      </w:r>
    </w:p>
    <w:p w:rsidR="00A1098E" w:rsidRPr="00D562EC" w:rsidRDefault="00B844FE" w:rsidP="004740BF">
      <w:pPr>
        <w:pStyle w:val="Normalnumbered"/>
        <w:numPr>
          <w:ilvl w:val="0"/>
          <w:numId w:val="28"/>
        </w:numPr>
      </w:pPr>
      <w:r>
        <w:t>I</w:t>
      </w:r>
      <w:r w:rsidR="002D051C" w:rsidRPr="00D562EC">
        <w:t>mplement national c</w:t>
      </w:r>
      <w:r w:rsidR="002D051C" w:rsidRPr="004740BF">
        <w:t xml:space="preserve">omponents of </w:t>
      </w:r>
      <w:r w:rsidR="00543EE1">
        <w:t>Australia’s National Digital Health</w:t>
      </w:r>
      <w:r w:rsidR="00543EE1" w:rsidRPr="004740BF">
        <w:t xml:space="preserve"> </w:t>
      </w:r>
      <w:r w:rsidR="002D051C" w:rsidRPr="004740BF">
        <w:t xml:space="preserve">Strategy </w:t>
      </w:r>
      <w:r w:rsidRPr="004740BF">
        <w:t xml:space="preserve">and </w:t>
      </w:r>
      <w:r w:rsidR="0093734D" w:rsidRPr="004740BF">
        <w:t>Four Year</w:t>
      </w:r>
      <w:r w:rsidRPr="004740BF">
        <w:t xml:space="preserve"> Work Plan 2018</w:t>
      </w:r>
      <w:r w:rsidR="00543EE1">
        <w:t>-</w:t>
      </w:r>
      <w:r w:rsidRPr="004740BF">
        <w:t xml:space="preserve">2022 </w:t>
      </w:r>
      <w:r w:rsidR="002D051C" w:rsidRPr="004740BF">
        <w:t>and other elements as directed</w:t>
      </w:r>
      <w:r w:rsidR="002D051C" w:rsidRPr="00D562EC">
        <w:t>/agreed by the CHC, including supporting, engaging, communicating and collaborating with key stakeholders;</w:t>
      </w:r>
    </w:p>
    <w:p w:rsidR="00A1098E" w:rsidRDefault="002D051C" w:rsidP="004740BF">
      <w:pPr>
        <w:pStyle w:val="Normalnumbered"/>
        <w:numPr>
          <w:ilvl w:val="0"/>
          <w:numId w:val="28"/>
        </w:numPr>
      </w:pPr>
      <w:r w:rsidRPr="002B7886">
        <w:t>M</w:t>
      </w:r>
      <w:r w:rsidRPr="006247A4">
        <w:t>onitor and manage strategic systemic opportunities and risks including, but not limited to, out of date or new software/standards, major global trends/innovations/hacks, Internet of Things, crowd sourced feedback, testing and funding</w:t>
      </w:r>
      <w:r w:rsidR="00543EE1">
        <w:t>; and</w:t>
      </w:r>
    </w:p>
    <w:p w:rsidR="00B844FE" w:rsidRPr="00C70904" w:rsidRDefault="00B844FE" w:rsidP="004740BF">
      <w:pPr>
        <w:pStyle w:val="Normalnumbered"/>
        <w:numPr>
          <w:ilvl w:val="0"/>
          <w:numId w:val="28"/>
        </w:numPr>
      </w:pPr>
      <w:r w:rsidRPr="00E67024">
        <w:t>Comply with the Australian Government’s security and design standards (Protective Security Policy Framework, Information Security Manual, and Digital Service Standard) as amended from time to time.</w:t>
      </w:r>
    </w:p>
    <w:p w:rsidR="00A1098E" w:rsidRDefault="002D051C" w:rsidP="00A1098E">
      <w:pPr>
        <w:pStyle w:val="Heading1"/>
      </w:pPr>
      <w:r>
        <w:t xml:space="preserve">PART 6 </w:t>
      </w:r>
      <w:r w:rsidR="00543EE1">
        <w:t>–</w:t>
      </w:r>
      <w:r>
        <w:t xml:space="preserve"> </w:t>
      </w:r>
      <w:r w:rsidRPr="000B239D">
        <w:t>roles and responsibilities</w:t>
      </w:r>
    </w:p>
    <w:p w:rsidR="00A1098E" w:rsidRDefault="002D051C" w:rsidP="004740BF">
      <w:pPr>
        <w:pStyle w:val="Normalnumbered"/>
      </w:pPr>
      <w:r w:rsidRPr="000B239D">
        <w:t xml:space="preserve">To realise the objectives and commitments in this Agreement, each Party has specific roles and responsibilities, as outlined below and </w:t>
      </w:r>
      <w:r>
        <w:t>may be included in</w:t>
      </w:r>
      <w:r w:rsidRPr="000B239D">
        <w:t xml:space="preserve"> the Schedules to this Agreement.</w:t>
      </w:r>
    </w:p>
    <w:p w:rsidR="00A1098E" w:rsidRDefault="003F3081" w:rsidP="009E314F">
      <w:pPr>
        <w:pStyle w:val="Heading2"/>
      </w:pPr>
      <w:r>
        <w:t xml:space="preserve"> </w:t>
      </w:r>
      <w:r w:rsidR="002D051C">
        <w:t>Role of CHC</w:t>
      </w:r>
    </w:p>
    <w:p w:rsidR="00A1098E" w:rsidRDefault="002D051C" w:rsidP="004740BF">
      <w:pPr>
        <w:pStyle w:val="Normalnumbered"/>
      </w:pPr>
      <w:r>
        <w:t xml:space="preserve">The Parties recognise that the role of CHC will be to </w:t>
      </w:r>
      <w:r w:rsidR="00B844FE">
        <w:t xml:space="preserve">monitor and agree changes to </w:t>
      </w:r>
      <w:r w:rsidR="00B567E0">
        <w:t>Australia’s</w:t>
      </w:r>
      <w:r>
        <w:t xml:space="preserve"> National Digital Health Strategy and the priorities to inform the development and implementation of </w:t>
      </w:r>
      <w:r w:rsidRPr="004740BF">
        <w:t xml:space="preserve">the </w:t>
      </w:r>
      <w:r w:rsidR="0093734D" w:rsidRPr="004740BF">
        <w:t>Four Year workplan</w:t>
      </w:r>
      <w:r w:rsidRPr="004740BF">
        <w:t xml:space="preserve"> </w:t>
      </w:r>
      <w:r w:rsidR="005174F3" w:rsidRPr="004740BF">
        <w:t xml:space="preserve">2018-2022 </w:t>
      </w:r>
      <w:r w:rsidRPr="004740BF">
        <w:t>upon CHC’s agreement/direction</w:t>
      </w:r>
      <w:r>
        <w:t>.</w:t>
      </w:r>
    </w:p>
    <w:p w:rsidR="00A1098E" w:rsidRDefault="003F3081" w:rsidP="009E314F">
      <w:pPr>
        <w:pStyle w:val="Heading2"/>
      </w:pPr>
      <w:r>
        <w:t xml:space="preserve"> </w:t>
      </w:r>
      <w:r w:rsidR="002D051C">
        <w:t>Role of AHMAC</w:t>
      </w:r>
    </w:p>
    <w:p w:rsidR="00A1098E" w:rsidRDefault="002D051C" w:rsidP="004740BF">
      <w:pPr>
        <w:pStyle w:val="Normalnumbered"/>
      </w:pPr>
      <w:r>
        <w:t>AHMAC has responsibility for providing strategic and operational support to CHC.</w:t>
      </w:r>
    </w:p>
    <w:p w:rsidR="00A1098E" w:rsidRPr="000B239D" w:rsidRDefault="003F3081" w:rsidP="009E314F">
      <w:pPr>
        <w:pStyle w:val="Heading2"/>
      </w:pPr>
      <w:r>
        <w:t xml:space="preserve"> </w:t>
      </w:r>
      <w:r w:rsidR="002D051C">
        <w:t>Rol</w:t>
      </w:r>
      <w:r w:rsidR="002D051C" w:rsidRPr="000B239D">
        <w:t xml:space="preserve">e of the </w:t>
      </w:r>
      <w:r w:rsidR="002D051C">
        <w:t>Commonwealth</w:t>
      </w:r>
      <w:r w:rsidR="002D051C" w:rsidRPr="000B239D">
        <w:t xml:space="preserve"> </w:t>
      </w:r>
    </w:p>
    <w:p w:rsidR="00A1098E" w:rsidRDefault="002D051C" w:rsidP="004740BF">
      <w:pPr>
        <w:pStyle w:val="Normalnumbered"/>
      </w:pPr>
      <w:r>
        <w:t>The Commonwealth will promote the adoption and take up of national digital health capability consistent with this Agreement in areas that it has policy, legislation and funding responsibility, such as in primary healthcare, private medical specialists, allied health services, the Pharmaceutical Benefits Scheme, aged care, veterans’ care, and defence health services.</w:t>
      </w:r>
    </w:p>
    <w:p w:rsidR="00A1098E" w:rsidRPr="000B239D" w:rsidRDefault="003F3081" w:rsidP="009E314F">
      <w:pPr>
        <w:pStyle w:val="Heading2"/>
      </w:pPr>
      <w:r>
        <w:t xml:space="preserve"> </w:t>
      </w:r>
      <w:r w:rsidR="002D051C" w:rsidRPr="000B239D">
        <w:t xml:space="preserve">Role of the States and Territories </w:t>
      </w:r>
    </w:p>
    <w:p w:rsidR="00A1098E" w:rsidRDefault="002D051C" w:rsidP="004740BF">
      <w:pPr>
        <w:pStyle w:val="Normalnumbered"/>
      </w:pPr>
      <w:r>
        <w:t xml:space="preserve">The Parties recognise the role of the States and Territories as key health system managers, particularly for public health and public hospital services. </w:t>
      </w:r>
    </w:p>
    <w:p w:rsidR="00A1098E" w:rsidRDefault="002D051C" w:rsidP="004740BF">
      <w:pPr>
        <w:pStyle w:val="Normalnumbered"/>
      </w:pPr>
      <w:r>
        <w:lastRenderedPageBreak/>
        <w:t xml:space="preserve">In managing and funding these state-operated services, States and Territories have the role of introducing, supporting and leveraging national </w:t>
      </w:r>
      <w:r w:rsidR="00B844FE">
        <w:t xml:space="preserve">digital </w:t>
      </w:r>
      <w:r>
        <w:t xml:space="preserve">health capability. </w:t>
      </w:r>
    </w:p>
    <w:p w:rsidR="00A1098E" w:rsidRDefault="003F3081" w:rsidP="009E314F">
      <w:pPr>
        <w:pStyle w:val="Heading2"/>
      </w:pPr>
      <w:r>
        <w:t xml:space="preserve"> </w:t>
      </w:r>
      <w:r w:rsidR="002D051C" w:rsidRPr="000B239D">
        <w:t xml:space="preserve">Role of the </w:t>
      </w:r>
      <w:r w:rsidR="002D051C">
        <w:t>Australian Digital Health Agency (the Agency)</w:t>
      </w:r>
    </w:p>
    <w:p w:rsidR="00A1098E" w:rsidRDefault="002D051C" w:rsidP="004740BF">
      <w:pPr>
        <w:pStyle w:val="Normalnumbered"/>
      </w:pPr>
      <w:r>
        <w:t xml:space="preserve">The Parties recognise the Agency as the national body responsible for the evolution of the digital health capability. The Agency will provide the leadership, coordination and delivery of a collaborative and innovative approach to utilising technology to support and enhance a clinically safe and connected national health system to improve health service delivery and health outcomes for the Australian community.  </w:t>
      </w:r>
    </w:p>
    <w:p w:rsidR="00A1098E" w:rsidRPr="00426E33" w:rsidRDefault="002D051C" w:rsidP="004740BF">
      <w:pPr>
        <w:pStyle w:val="Normalnumbered"/>
      </w:pPr>
      <w:r>
        <w:t>In undertaking this role, the Agency</w:t>
      </w:r>
      <w:r w:rsidRPr="00426E33">
        <w:t xml:space="preserve"> will </w:t>
      </w:r>
      <w:r w:rsidR="00B844FE">
        <w:t xml:space="preserve">implement </w:t>
      </w:r>
      <w:r w:rsidR="00B567E0">
        <w:t>Australia’s</w:t>
      </w:r>
      <w:r w:rsidRPr="00426E33">
        <w:t xml:space="preserve"> National </w:t>
      </w:r>
      <w:r>
        <w:t xml:space="preserve">Digital </w:t>
      </w:r>
      <w:r w:rsidRPr="00426E33">
        <w:t>Health Strategy</w:t>
      </w:r>
      <w:r>
        <w:t>, and in doing so will work collaboratively as appropriate with the Commonwealth, state and territory governments and other key stakeholders, such as</w:t>
      </w:r>
      <w:r w:rsidRPr="00426E33">
        <w:t xml:space="preserve"> peak and professional organisations representing medical professionals and healthcare provider groups, peak </w:t>
      </w:r>
      <w:r>
        <w:t>healthcare recipient</w:t>
      </w:r>
      <w:r w:rsidRPr="00426E33">
        <w:t xml:space="preserve"> representative and support organisations, public and private sector </w:t>
      </w:r>
      <w:r>
        <w:t xml:space="preserve">health </w:t>
      </w:r>
      <w:r w:rsidRPr="00426E33">
        <w:t xml:space="preserve">organisations, and the health software industry. </w:t>
      </w:r>
      <w:r>
        <w:t xml:space="preserve">Additionally, the Agency will be responsible for implementing those aspects of </w:t>
      </w:r>
      <w:r w:rsidR="00B567E0">
        <w:t>Australia’s</w:t>
      </w:r>
      <w:r>
        <w:t xml:space="preserve"> National Digital Health Strategy that are directed by the CHC.</w:t>
      </w:r>
    </w:p>
    <w:p w:rsidR="00A1098E" w:rsidRDefault="002D051C" w:rsidP="004740BF">
      <w:pPr>
        <w:pStyle w:val="Normalnumbered"/>
      </w:pPr>
      <w:r w:rsidRPr="004740BF">
        <w:t xml:space="preserve">The Agency will be responsible for implementing and managing the </w:t>
      </w:r>
      <w:r w:rsidR="0093734D" w:rsidRPr="004740BF">
        <w:t>Four Year workplan</w:t>
      </w:r>
      <w:r w:rsidR="005174F3" w:rsidRPr="004740BF">
        <w:t xml:space="preserve"> 2018-2022</w:t>
      </w:r>
      <w:r w:rsidR="00B844FE" w:rsidRPr="004740BF">
        <w:t xml:space="preserve"> that aligns with </w:t>
      </w:r>
      <w:r w:rsidR="00B567E0" w:rsidRPr="004740BF">
        <w:t>Australia’s</w:t>
      </w:r>
      <w:r w:rsidR="00B844FE" w:rsidRPr="004740BF">
        <w:t xml:space="preserve"> National Digital Health Strategy.</w:t>
      </w:r>
      <w:r w:rsidRPr="004740BF">
        <w:t xml:space="preserve"> The </w:t>
      </w:r>
      <w:r w:rsidR="0093734D" w:rsidRPr="004740BF">
        <w:t xml:space="preserve">Four Year workplan </w:t>
      </w:r>
      <w:r w:rsidR="005174F3" w:rsidRPr="004740BF">
        <w:t xml:space="preserve">2018-2022 </w:t>
      </w:r>
      <w:r w:rsidRPr="004740BF">
        <w:t>comprise</w:t>
      </w:r>
      <w:r w:rsidR="00B844FE" w:rsidRPr="004740BF">
        <w:t>s</w:t>
      </w:r>
      <w:r>
        <w:t xml:space="preserve"> activities to deliver, operate, maintain and evolve </w:t>
      </w:r>
      <w:r w:rsidRPr="00426E33">
        <w:t xml:space="preserve">the national </w:t>
      </w:r>
      <w:r>
        <w:t xml:space="preserve">digital health </w:t>
      </w:r>
      <w:r w:rsidRPr="00426E33">
        <w:t>architecture, infrastructure, services</w:t>
      </w:r>
      <w:r>
        <w:t>,</w:t>
      </w:r>
      <w:r w:rsidRPr="00426E33">
        <w:t xml:space="preserve"> foundations</w:t>
      </w:r>
      <w:r>
        <w:t>, solutions design and development</w:t>
      </w:r>
      <w:r w:rsidRPr="00426E33">
        <w:t xml:space="preserve"> t</w:t>
      </w:r>
      <w:r>
        <w:t>o</w:t>
      </w:r>
      <w:r w:rsidRPr="00426E33">
        <w:t xml:space="preserve"> facilitate </w:t>
      </w:r>
      <w:r>
        <w:t xml:space="preserve">digital </w:t>
      </w:r>
      <w:r w:rsidRPr="00426E33">
        <w:t>information sharing across the Australian healthcare system.  These include</w:t>
      </w:r>
      <w:r>
        <w:t>, but are not limited to,</w:t>
      </w:r>
      <w:r w:rsidRPr="00426E33">
        <w:t xml:space="preserve"> the </w:t>
      </w:r>
      <w:r>
        <w:t>My Health Record system</w:t>
      </w:r>
      <w:r w:rsidRPr="00426E33">
        <w:t>, the Healthcare Identifiers Service, the National Aut</w:t>
      </w:r>
      <w:r>
        <w:t xml:space="preserve">hentication Service for Health, </w:t>
      </w:r>
      <w:r w:rsidRPr="00426E33">
        <w:t>the Clinical Terminology and Health Informatics Service, eHealth Reference and Testing Platform Service, Supply Cha</w:t>
      </w:r>
      <w:r>
        <w:t>in</w:t>
      </w:r>
      <w:r w:rsidRPr="00426E33">
        <w:t xml:space="preserve"> Services, Secure Messaging Delivery</w:t>
      </w:r>
      <w:r>
        <w:t xml:space="preserve"> and</w:t>
      </w:r>
      <w:r w:rsidRPr="00426E33">
        <w:t xml:space="preserve"> National Product Catalogue</w:t>
      </w:r>
      <w:r>
        <w:t>.</w:t>
      </w:r>
    </w:p>
    <w:p w:rsidR="00F021C3" w:rsidRDefault="0059287A" w:rsidP="004740BF">
      <w:pPr>
        <w:pStyle w:val="Normalnumbered"/>
      </w:pPr>
      <w:r w:rsidRPr="00F021C3">
        <w:t>The Agency will also be responsible for the development of a transition plan for the possible migration of the National Health Services Directory to the Agency</w:t>
      </w:r>
      <w:r w:rsidR="00853729" w:rsidRPr="00F021C3">
        <w:t xml:space="preserve"> that will be provided to the Parties by September 2018 for agreement</w:t>
      </w:r>
      <w:r w:rsidRPr="00F021C3">
        <w:t xml:space="preserve">.  </w:t>
      </w:r>
      <w:r w:rsidR="00853729" w:rsidRPr="00F021C3">
        <w:t>The t</w:t>
      </w:r>
      <w:r w:rsidRPr="00F021C3">
        <w:t xml:space="preserve">ransition plan will </w:t>
      </w:r>
      <w:r w:rsidR="00853729" w:rsidRPr="00F021C3">
        <w:t xml:space="preserve">be developed between the Agency and Healthdirect Australia and will </w:t>
      </w:r>
      <w:r w:rsidRPr="00F021C3">
        <w:t>set out transition arrangements, ongoing scope, functionality, costs and governance</w:t>
      </w:r>
      <w:r w:rsidR="00853729" w:rsidRPr="00F021C3">
        <w:t>.</w:t>
      </w:r>
      <w:r w:rsidRPr="00F021C3">
        <w:t xml:space="preserve"> </w:t>
      </w:r>
      <w:r w:rsidR="00E133D0" w:rsidRPr="00F021C3">
        <w:t>Subject to</w:t>
      </w:r>
      <w:r w:rsidR="00853729" w:rsidRPr="00F021C3">
        <w:t xml:space="preserve"> the future agreement </w:t>
      </w:r>
      <w:r w:rsidR="00E133D0" w:rsidRPr="00F021C3">
        <w:t>of</w:t>
      </w:r>
      <w:r w:rsidR="00853729" w:rsidRPr="00F021C3">
        <w:t xml:space="preserve"> the Parties to migrate the National Health Service</w:t>
      </w:r>
      <w:r w:rsidR="00E133D0" w:rsidRPr="00F021C3">
        <w:t>s</w:t>
      </w:r>
      <w:r w:rsidR="00853729" w:rsidRPr="00F021C3">
        <w:t xml:space="preserve"> Directory, the Agency </w:t>
      </w:r>
      <w:r w:rsidR="00B37475" w:rsidRPr="00F021C3">
        <w:t>may</w:t>
      </w:r>
      <w:r w:rsidR="00853729" w:rsidRPr="00F021C3">
        <w:t xml:space="preserve"> be responsible for the operation and continued improvement of this service.</w:t>
      </w:r>
      <w:r w:rsidR="00853729">
        <w:t xml:space="preserve"> </w:t>
      </w:r>
    </w:p>
    <w:p w:rsidR="00A1098E" w:rsidRDefault="002D051C" w:rsidP="004740BF">
      <w:pPr>
        <w:pStyle w:val="Normalnumbered"/>
      </w:pPr>
      <w:r>
        <w:t>While t</w:t>
      </w:r>
      <w:r w:rsidRPr="000B239D">
        <w:t>he Parties do not intend any of the provisions of this Agreement to be legally enforceable</w:t>
      </w:r>
      <w:r>
        <w:t xml:space="preserve">, the Rule under the </w:t>
      </w:r>
      <w:r w:rsidRPr="00D565DF">
        <w:t>PGPA Act</w:t>
      </w:r>
      <w:r w:rsidRPr="008D16E3">
        <w:t xml:space="preserve"> </w:t>
      </w:r>
      <w:r>
        <w:t>to establish the Agency provides that if the Agency carries out a function that is relevant to this Agreement, the Agency must have regard to this Agreement in carrying out that function.</w:t>
      </w:r>
    </w:p>
    <w:p w:rsidR="00A1098E" w:rsidRPr="000B239D" w:rsidRDefault="002D051C" w:rsidP="004740BF">
      <w:pPr>
        <w:pStyle w:val="Normalnumbered"/>
      </w:pPr>
      <w:r>
        <w:t>The functions of the Agency as reflected in the Rule are provided in Schedule B to this Agreement.</w:t>
      </w:r>
    </w:p>
    <w:p w:rsidR="00A1098E" w:rsidRPr="000B239D" w:rsidRDefault="003F3081" w:rsidP="009E314F">
      <w:pPr>
        <w:pStyle w:val="Heading2"/>
      </w:pPr>
      <w:r>
        <w:t xml:space="preserve"> </w:t>
      </w:r>
      <w:r w:rsidR="002D051C" w:rsidRPr="000B239D">
        <w:t>Shared roles and responsibilities</w:t>
      </w:r>
    </w:p>
    <w:p w:rsidR="00A1098E" w:rsidRPr="000B239D" w:rsidRDefault="002D051C" w:rsidP="00147065">
      <w:pPr>
        <w:pStyle w:val="Normalnumbered"/>
      </w:pPr>
      <w:r w:rsidRPr="000B239D">
        <w:t xml:space="preserve">The </w:t>
      </w:r>
      <w:r>
        <w:t>Parties</w:t>
      </w:r>
      <w:r w:rsidRPr="000B239D">
        <w:t xml:space="preserve"> share the following roles and responsibilities:</w:t>
      </w:r>
    </w:p>
    <w:p w:rsidR="00A1098E" w:rsidRDefault="002D051C" w:rsidP="00147065">
      <w:pPr>
        <w:pStyle w:val="numberedsub-para"/>
        <w:numPr>
          <w:ilvl w:val="0"/>
          <w:numId w:val="37"/>
        </w:numPr>
        <w:ind w:left="709"/>
      </w:pPr>
      <w:r>
        <w:t>through shared funding commitments to support the operations of the Agency, fund core national digital health services such as the Healthcare Identifiers Service, the National Authentication Service for Health, National Clinical Terminology Service and establishing and maintaining specifications and standards for digital health;</w:t>
      </w:r>
    </w:p>
    <w:p w:rsidR="00A1098E" w:rsidRDefault="002D051C" w:rsidP="00147065">
      <w:pPr>
        <w:pStyle w:val="numberedsub-para"/>
        <w:numPr>
          <w:ilvl w:val="0"/>
          <w:numId w:val="37"/>
        </w:numPr>
        <w:ind w:left="709"/>
      </w:pPr>
      <w:r>
        <w:t>working collaboratively with the Agency and each other to contribute</w:t>
      </w:r>
      <w:r w:rsidRPr="006C24F2">
        <w:t xml:space="preserve"> to the implementation</w:t>
      </w:r>
      <w:r>
        <w:t xml:space="preserve"> and enforcement</w:t>
      </w:r>
      <w:r w:rsidRPr="006C24F2">
        <w:t xml:space="preserve"> of</w:t>
      </w:r>
      <w:r>
        <w:t xml:space="preserve"> </w:t>
      </w:r>
      <w:r w:rsidR="00B567E0">
        <w:t>Australia’s</w:t>
      </w:r>
      <w:r>
        <w:t xml:space="preserve"> </w:t>
      </w:r>
      <w:r w:rsidRPr="004740BF">
        <w:t xml:space="preserve">National Digital Health </w:t>
      </w:r>
      <w:r w:rsidR="00B844FE" w:rsidRPr="004740BF">
        <w:t xml:space="preserve">Strategy and </w:t>
      </w:r>
      <w:r w:rsidR="0093734D" w:rsidRPr="004740BF">
        <w:t>Four Year workplan</w:t>
      </w:r>
      <w:r w:rsidR="005174F3" w:rsidRPr="004740BF">
        <w:t xml:space="preserve"> 2018</w:t>
      </w:r>
      <w:r w:rsidR="00376EAF">
        <w:noBreakHyphen/>
      </w:r>
      <w:r w:rsidR="005174F3" w:rsidRPr="004740BF">
        <w:t>2022</w:t>
      </w:r>
      <w:r w:rsidRPr="004740BF">
        <w:t>, including</w:t>
      </w:r>
      <w:r>
        <w:t xml:space="preserve"> agreed national</w:t>
      </w:r>
      <w:r w:rsidRPr="006C24F2">
        <w:t xml:space="preserve"> standards for the </w:t>
      </w:r>
      <w:r>
        <w:t xml:space="preserve">definition, collection, storage and </w:t>
      </w:r>
      <w:r w:rsidRPr="006C24F2">
        <w:t xml:space="preserve">use of </w:t>
      </w:r>
      <w:r>
        <w:t>digital</w:t>
      </w:r>
      <w:r w:rsidRPr="006C24F2">
        <w:t xml:space="preserve"> health information</w:t>
      </w:r>
      <w:r>
        <w:t xml:space="preserve"> and greater use of digital health technologies</w:t>
      </w:r>
      <w:r w:rsidRPr="006C24F2">
        <w:t>;</w:t>
      </w:r>
      <w:r>
        <w:t xml:space="preserve"> and</w:t>
      </w:r>
    </w:p>
    <w:p w:rsidR="00A1098E" w:rsidRDefault="002D051C" w:rsidP="00147065">
      <w:pPr>
        <w:pStyle w:val="numberedsub-para"/>
        <w:numPr>
          <w:ilvl w:val="0"/>
          <w:numId w:val="37"/>
        </w:numPr>
        <w:ind w:left="709"/>
      </w:pPr>
      <w:r>
        <w:lastRenderedPageBreak/>
        <w:t>reviewing and reporting on the benefits achieved from national and jurisdictional investment in digital health.</w:t>
      </w:r>
    </w:p>
    <w:p w:rsidR="00A1098E" w:rsidRPr="000B239D" w:rsidRDefault="00376EAF" w:rsidP="009E314F">
      <w:pPr>
        <w:pStyle w:val="Heading2"/>
      </w:pPr>
      <w:r>
        <w:t xml:space="preserve"> </w:t>
      </w:r>
      <w:r w:rsidR="002D051C" w:rsidRPr="000B239D">
        <w:t>Dispute resolution</w:t>
      </w:r>
    </w:p>
    <w:p w:rsidR="00A1098E" w:rsidRPr="000B239D" w:rsidRDefault="002D051C" w:rsidP="00147065">
      <w:pPr>
        <w:pStyle w:val="Normalnumbered"/>
      </w:pPr>
      <w:r w:rsidRPr="000B239D">
        <w:t>Any Party may give notice to other Parties of a dispute under this Agreement.</w:t>
      </w:r>
    </w:p>
    <w:p w:rsidR="00A1098E" w:rsidRDefault="002D051C" w:rsidP="00147065">
      <w:pPr>
        <w:pStyle w:val="Normalnumbered"/>
      </w:pPr>
      <w:r w:rsidRPr="000B239D">
        <w:t>Officials of relevant Parties will attempt to resolve any dispute in the first instance.</w:t>
      </w:r>
    </w:p>
    <w:p w:rsidR="00A1098E" w:rsidRDefault="002D051C" w:rsidP="00147065">
      <w:pPr>
        <w:pStyle w:val="Normalnumbered"/>
      </w:pPr>
      <w:r w:rsidRPr="000B239D">
        <w:t xml:space="preserve">If a dispute cannot be resolved by officials, it may be escalated to the relevant Ministers and if necessary, </w:t>
      </w:r>
      <w:r>
        <w:t>the CHC.</w:t>
      </w:r>
    </w:p>
    <w:p w:rsidR="00A1098E" w:rsidRPr="000B239D" w:rsidRDefault="00147065" w:rsidP="009E314F">
      <w:pPr>
        <w:pStyle w:val="Heading2"/>
      </w:pPr>
      <w:r>
        <w:t xml:space="preserve"> </w:t>
      </w:r>
      <w:r w:rsidR="002D051C" w:rsidRPr="000B239D">
        <w:t>Variation of the Agreement</w:t>
      </w:r>
    </w:p>
    <w:p w:rsidR="00A1098E" w:rsidRPr="000B239D" w:rsidRDefault="002D051C" w:rsidP="00147065">
      <w:pPr>
        <w:pStyle w:val="Normalnumbered"/>
      </w:pPr>
      <w:r w:rsidRPr="000B239D">
        <w:t>The Agreement may be amended at any time by agreement in writing by all the Parties.</w:t>
      </w:r>
    </w:p>
    <w:p w:rsidR="00A1098E" w:rsidRPr="000B239D" w:rsidRDefault="002D051C" w:rsidP="00147065">
      <w:pPr>
        <w:pStyle w:val="Normalnumbered"/>
      </w:pPr>
      <w:r w:rsidRPr="000B239D">
        <w:t>A Party to the Agreement may terminate their participation in the Agreement at any time by notifying all the other Parties in writing.</w:t>
      </w:r>
    </w:p>
    <w:p w:rsidR="00A1098E" w:rsidRDefault="002D051C" w:rsidP="00A1098E">
      <w:pPr>
        <w:pStyle w:val="Signed"/>
        <w:rPr>
          <w:i w:val="0"/>
          <w:iCs w:val="0"/>
        </w:rPr>
        <w:sectPr w:rsidR="00A1098E" w:rsidSect="006925AC">
          <w:type w:val="continuous"/>
          <w:pgSz w:w="11906" w:h="16838" w:code="9"/>
          <w:pgMar w:top="1134" w:right="1134" w:bottom="1134" w:left="1134" w:header="709" w:footer="709" w:gutter="0"/>
          <w:pgNumType w:start="1"/>
          <w:cols w:space="708"/>
          <w:docGrid w:linePitch="360"/>
        </w:sectPr>
      </w:pPr>
      <w:r>
        <w:br w:type="page"/>
      </w:r>
    </w:p>
    <w:p w:rsidR="00A1098E" w:rsidRPr="0094246F" w:rsidRDefault="002D051C" w:rsidP="00A1098E">
      <w:pPr>
        <w:pStyle w:val="Signed"/>
        <w:rPr>
          <w:rFonts w:asciiTheme="minorHAnsi" w:hAnsiTheme="minorHAnsi"/>
          <w:i w:val="0"/>
          <w:sz w:val="23"/>
          <w:szCs w:val="23"/>
        </w:rPr>
      </w:pPr>
      <w:r w:rsidRPr="0094246F">
        <w:rPr>
          <w:rFonts w:asciiTheme="minorHAnsi" w:hAnsiTheme="minorHAnsi"/>
          <w:i w:val="0"/>
          <w:sz w:val="23"/>
          <w:szCs w:val="23"/>
        </w:rPr>
        <w:lastRenderedPageBreak/>
        <w:t xml:space="preserve">The Parties have confirmed their commitment to this Agreement as follows: </w:t>
      </w:r>
    </w:p>
    <w:tbl>
      <w:tblPr>
        <w:tblW w:w="0" w:type="auto"/>
        <w:jc w:val="center"/>
        <w:tblInd w:w="-141" w:type="dxa"/>
        <w:tblLayout w:type="fixed"/>
        <w:tblLook w:val="01E0" w:firstRow="1" w:lastRow="1" w:firstColumn="1" w:lastColumn="1" w:noHBand="0" w:noVBand="0"/>
      </w:tblPr>
      <w:tblGrid>
        <w:gridCol w:w="4677"/>
        <w:gridCol w:w="284"/>
        <w:gridCol w:w="4536"/>
      </w:tblGrid>
      <w:tr w:rsidR="006E25DF" w:rsidTr="00A1098E">
        <w:trPr>
          <w:cantSplit/>
          <w:jc w:val="center"/>
        </w:trPr>
        <w:tc>
          <w:tcPr>
            <w:tcW w:w="4677" w:type="dxa"/>
          </w:tcPr>
          <w:p w:rsidR="00A1098E" w:rsidRDefault="00A1098E" w:rsidP="00A1098E">
            <w:pPr>
              <w:pStyle w:val="Signed"/>
              <w:rPr>
                <w:rStyle w:val="SignedBold"/>
                <w:rFonts w:ascii="Calibri" w:hAnsi="Calibri"/>
                <w:color w:val="auto"/>
              </w:rPr>
            </w:pPr>
          </w:p>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color w:val="auto"/>
              </w:rPr>
              <w:t xml:space="preserve"> for and on behalf of the Commonwealth of Australia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sidR="00B844FE">
              <w:rPr>
                <w:rStyle w:val="Bold"/>
                <w:rFonts w:ascii="Calibri" w:hAnsi="Calibri"/>
                <w:color w:val="auto"/>
              </w:rPr>
              <w:t>Greg Hunt</w:t>
            </w:r>
            <w:r w:rsidRPr="000B239D">
              <w:rPr>
                <w:rStyle w:val="Bold"/>
                <w:rFonts w:ascii="Calibri" w:hAnsi="Calibri"/>
                <w:color w:val="auto"/>
              </w:rPr>
              <w:t xml:space="preserve"> MP</w:t>
            </w:r>
          </w:p>
          <w:p w:rsidR="00A1098E" w:rsidRPr="000B239D" w:rsidRDefault="002D051C" w:rsidP="00A1098E">
            <w:pPr>
              <w:pStyle w:val="Position"/>
              <w:rPr>
                <w:rFonts w:ascii="Calibri" w:hAnsi="Calibri"/>
                <w:b/>
                <w:color w:val="auto"/>
                <w:lang w:val="en-GB"/>
              </w:rPr>
            </w:pPr>
            <w:r>
              <w:rPr>
                <w:rFonts w:ascii="Calibri" w:hAnsi="Calibri"/>
                <w:b/>
                <w:color w:val="auto"/>
                <w:lang w:val="en-GB"/>
              </w:rPr>
              <w:t>Minister for Health</w:t>
            </w:r>
            <w:r w:rsidRPr="000B239D">
              <w:rPr>
                <w:rFonts w:ascii="Calibri" w:hAnsi="Calibri"/>
                <w:b/>
                <w:color w:val="auto"/>
                <w:lang w:val="en-GB"/>
              </w:rPr>
              <w:t xml:space="preserve"> of the Commonwealth of Australia</w:t>
            </w:r>
          </w:p>
          <w:p w:rsidR="00A1098E" w:rsidRPr="000B239D" w:rsidRDefault="002D051C" w:rsidP="00A1098E">
            <w:pPr>
              <w:pStyle w:val="SingleParagraph"/>
              <w:tabs>
                <w:tab w:val="num" w:pos="1134"/>
              </w:tabs>
              <w:spacing w:after="240"/>
              <w:ind w:left="1134" w:hanging="567"/>
              <w:rPr>
                <w:rFonts w:ascii="Calibri" w:hAnsi="Calibri"/>
                <w:b/>
                <w:color w:val="auto"/>
                <w:lang w:val="en-GB"/>
              </w:rPr>
            </w:pPr>
            <w:r w:rsidRPr="000B239D">
              <w:rPr>
                <w:rFonts w:ascii="Calibri" w:hAnsi="Calibri"/>
                <w:b/>
                <w:color w:val="auto"/>
                <w:lang w:val="en-GB"/>
              </w:rPr>
              <w:t>Date</w:t>
            </w:r>
          </w:p>
        </w:tc>
        <w:tc>
          <w:tcPr>
            <w:tcW w:w="284" w:type="dxa"/>
            <w:tcMar>
              <w:left w:w="0" w:type="dxa"/>
              <w:right w:w="0" w:type="dxa"/>
            </w:tcMar>
          </w:tcPr>
          <w:p w:rsidR="00A1098E" w:rsidRPr="000B239D" w:rsidRDefault="00A1098E" w:rsidP="00A1098E">
            <w:pPr>
              <w:rPr>
                <w:rFonts w:ascii="Calibri" w:hAnsi="Calibri"/>
                <w:b/>
                <w:color w:val="auto"/>
                <w:lang w:val="en-GB"/>
              </w:rPr>
            </w:pPr>
          </w:p>
        </w:tc>
        <w:tc>
          <w:tcPr>
            <w:tcW w:w="4536" w:type="dxa"/>
          </w:tcPr>
          <w:p w:rsidR="00A1098E" w:rsidRPr="000B239D" w:rsidRDefault="00A1098E" w:rsidP="00A1098E">
            <w:pPr>
              <w:rPr>
                <w:rFonts w:ascii="Calibri" w:hAnsi="Calibri"/>
                <w:b/>
                <w:color w:val="auto"/>
                <w:lang w:val="en-GB"/>
              </w:rPr>
            </w:pPr>
          </w:p>
        </w:tc>
      </w:tr>
      <w:tr w:rsidR="006E25DF" w:rsidTr="00A1098E">
        <w:trPr>
          <w:cantSplit/>
          <w:jc w:val="center"/>
        </w:trPr>
        <w:tc>
          <w:tcPr>
            <w:tcW w:w="4677" w:type="dxa"/>
          </w:tcPr>
          <w:p w:rsidR="00A1098E" w:rsidRPr="000B239D" w:rsidRDefault="00A1098E" w:rsidP="00A1098E">
            <w:pPr>
              <w:pStyle w:val="SingleParagraph"/>
              <w:rPr>
                <w:rFonts w:ascii="Calibri" w:hAnsi="Calibri"/>
                <w:b/>
                <w:color w:val="auto"/>
                <w:lang w:val="en-GB"/>
              </w:rPr>
            </w:pPr>
          </w:p>
        </w:tc>
        <w:tc>
          <w:tcPr>
            <w:tcW w:w="284" w:type="dxa"/>
            <w:tcMar>
              <w:left w:w="0" w:type="dxa"/>
              <w:right w:w="0" w:type="dxa"/>
            </w:tcMar>
          </w:tcPr>
          <w:p w:rsidR="00A1098E" w:rsidRPr="000B239D" w:rsidRDefault="00A1098E" w:rsidP="00A1098E">
            <w:pPr>
              <w:pStyle w:val="SingleParagraph"/>
              <w:rPr>
                <w:rFonts w:ascii="Calibri" w:hAnsi="Calibri"/>
                <w:b/>
                <w:color w:val="auto"/>
                <w:lang w:val="en-GB"/>
              </w:rPr>
            </w:pPr>
          </w:p>
        </w:tc>
        <w:tc>
          <w:tcPr>
            <w:tcW w:w="4536" w:type="dxa"/>
          </w:tcPr>
          <w:p w:rsidR="00A1098E" w:rsidRPr="000B239D" w:rsidRDefault="00A1098E" w:rsidP="00A1098E">
            <w:pPr>
              <w:pStyle w:val="SingleParagraph"/>
              <w:rPr>
                <w:rFonts w:ascii="Calibri" w:hAnsi="Calibri"/>
                <w:b/>
                <w:color w:val="auto"/>
                <w:lang w:val="en-GB"/>
              </w:rPr>
            </w:pPr>
          </w:p>
        </w:tc>
      </w:tr>
      <w:tr w:rsidR="006E25DF" w:rsidTr="00A1098E">
        <w:trPr>
          <w:cantSplit/>
          <w:jc w:val="center"/>
        </w:trPr>
        <w:tc>
          <w:tcPr>
            <w:tcW w:w="4677"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color w:val="auto"/>
              </w:rPr>
              <w:t xml:space="preserve"> for and on behalf of the </w:t>
            </w:r>
            <w:r w:rsidRPr="000B239D">
              <w:rPr>
                <w:rFonts w:ascii="Calibri" w:hAnsi="Calibri"/>
                <w:b/>
                <w:color w:val="auto"/>
              </w:rPr>
              <w:br/>
              <w:t>State of New South Wales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sidR="00B844FE">
              <w:rPr>
                <w:rStyle w:val="Bold"/>
                <w:rFonts w:ascii="Calibri" w:hAnsi="Calibri"/>
                <w:color w:val="auto"/>
              </w:rPr>
              <w:t>Brad Hazzard</w:t>
            </w:r>
            <w:r w:rsidRPr="000B239D">
              <w:rPr>
                <w:rStyle w:val="Bold"/>
                <w:rFonts w:ascii="Calibri" w:hAnsi="Calibri"/>
                <w:color w:val="auto"/>
              </w:rPr>
              <w:t xml:space="preserve"> MP</w:t>
            </w:r>
          </w:p>
          <w:p w:rsidR="00A1098E" w:rsidRPr="000B239D" w:rsidRDefault="002D051C" w:rsidP="00A1098E">
            <w:pPr>
              <w:pStyle w:val="Position"/>
              <w:rPr>
                <w:rFonts w:ascii="Calibri" w:hAnsi="Calibri"/>
                <w:b/>
                <w:bCs/>
                <w:color w:val="auto"/>
                <w:lang w:val="en-GB"/>
              </w:rPr>
            </w:pPr>
            <w:r>
              <w:rPr>
                <w:rFonts w:ascii="Calibri" w:hAnsi="Calibri"/>
                <w:b/>
                <w:color w:val="auto"/>
                <w:lang w:val="en-GB"/>
              </w:rPr>
              <w:t>Minister for Health</w:t>
            </w:r>
            <w:r w:rsidRPr="000B239D">
              <w:rPr>
                <w:rFonts w:ascii="Calibri" w:hAnsi="Calibri"/>
                <w:b/>
                <w:color w:val="auto"/>
                <w:lang w:val="en-GB"/>
              </w:rPr>
              <w:t xml:space="preserve"> of the State of New South Wales</w:t>
            </w:r>
          </w:p>
          <w:p w:rsidR="00A1098E" w:rsidRPr="000B239D" w:rsidRDefault="002D051C" w:rsidP="00A1098E">
            <w:pPr>
              <w:pStyle w:val="SingleParagraph"/>
              <w:tabs>
                <w:tab w:val="num" w:pos="1134"/>
              </w:tabs>
              <w:spacing w:after="240"/>
              <w:ind w:left="1134" w:hanging="567"/>
              <w:rPr>
                <w:rFonts w:ascii="Calibri" w:hAnsi="Calibri"/>
                <w:b/>
                <w:color w:val="auto"/>
                <w:szCs w:val="22"/>
                <w:lang w:val="en-GB"/>
              </w:rPr>
            </w:pPr>
            <w:r w:rsidRPr="000B239D">
              <w:rPr>
                <w:rFonts w:ascii="Calibri" w:hAnsi="Calibri"/>
                <w:b/>
                <w:color w:val="auto"/>
                <w:lang w:val="en-GB"/>
              </w:rPr>
              <w:t>Date</w:t>
            </w:r>
          </w:p>
        </w:tc>
        <w:tc>
          <w:tcPr>
            <w:tcW w:w="284" w:type="dxa"/>
            <w:tcMar>
              <w:left w:w="0" w:type="dxa"/>
              <w:right w:w="0" w:type="dxa"/>
            </w:tcMar>
          </w:tcPr>
          <w:p w:rsidR="00A1098E" w:rsidRPr="000B239D" w:rsidRDefault="00A1098E" w:rsidP="00A1098E">
            <w:pPr>
              <w:rPr>
                <w:rFonts w:ascii="Calibri" w:hAnsi="Calibri"/>
                <w:b/>
                <w:color w:val="auto"/>
                <w:lang w:val="en-GB"/>
              </w:rPr>
            </w:pPr>
          </w:p>
        </w:tc>
        <w:tc>
          <w:tcPr>
            <w:tcW w:w="4536"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color w:val="auto"/>
              </w:rPr>
              <w:t xml:space="preserve"> for and on behalf of the</w:t>
            </w:r>
            <w:r w:rsidRPr="000B239D">
              <w:rPr>
                <w:rFonts w:ascii="Calibri" w:hAnsi="Calibri"/>
                <w:b/>
                <w:color w:val="auto"/>
              </w:rPr>
              <w:br/>
              <w:t>State of Victoria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Pr>
                <w:rFonts w:ascii="Calibri" w:hAnsi="Calibri"/>
                <w:b/>
                <w:color w:val="auto"/>
              </w:rPr>
              <w:t xml:space="preserve">Jill Hennessy </w:t>
            </w:r>
            <w:r w:rsidRPr="000B239D">
              <w:rPr>
                <w:rStyle w:val="Bold"/>
                <w:rFonts w:ascii="Calibri" w:hAnsi="Calibri"/>
                <w:color w:val="auto"/>
              </w:rPr>
              <w:t>M</w:t>
            </w:r>
            <w:r>
              <w:rPr>
                <w:rStyle w:val="Bold"/>
                <w:rFonts w:ascii="Calibri" w:hAnsi="Calibri"/>
                <w:color w:val="auto"/>
              </w:rPr>
              <w:t>P</w:t>
            </w:r>
          </w:p>
          <w:p w:rsidR="00A1098E" w:rsidRPr="000B239D" w:rsidRDefault="002D051C" w:rsidP="00A1098E">
            <w:pPr>
              <w:pStyle w:val="Position"/>
              <w:rPr>
                <w:rFonts w:ascii="Calibri" w:hAnsi="Calibri"/>
                <w:b/>
                <w:bCs/>
                <w:color w:val="auto"/>
                <w:lang w:val="en-GB"/>
              </w:rPr>
            </w:pPr>
            <w:r>
              <w:rPr>
                <w:rFonts w:ascii="Calibri" w:hAnsi="Calibri"/>
                <w:b/>
                <w:color w:val="auto"/>
                <w:lang w:val="en-GB"/>
              </w:rPr>
              <w:t>Minister for Health</w:t>
            </w:r>
            <w:r w:rsidRPr="000B239D">
              <w:rPr>
                <w:rFonts w:ascii="Calibri" w:hAnsi="Calibri"/>
                <w:b/>
                <w:color w:val="auto"/>
                <w:lang w:val="en-GB"/>
              </w:rPr>
              <w:t xml:space="preserve"> of the State of Victoria</w:t>
            </w:r>
          </w:p>
          <w:p w:rsidR="00A1098E" w:rsidRPr="000B239D" w:rsidRDefault="002D051C" w:rsidP="00A1098E">
            <w:pPr>
              <w:pStyle w:val="SingleParagraph"/>
              <w:tabs>
                <w:tab w:val="num" w:pos="1134"/>
              </w:tabs>
              <w:spacing w:after="240"/>
              <w:ind w:left="1134" w:hanging="567"/>
              <w:rPr>
                <w:rFonts w:ascii="Calibri" w:hAnsi="Calibri"/>
                <w:b/>
                <w:color w:val="auto"/>
                <w:lang w:val="en-GB"/>
              </w:rPr>
            </w:pPr>
            <w:r w:rsidRPr="000B239D">
              <w:rPr>
                <w:rFonts w:ascii="Calibri" w:hAnsi="Calibri"/>
                <w:b/>
                <w:color w:val="auto"/>
                <w:lang w:val="en-GB"/>
              </w:rPr>
              <w:t>Date</w:t>
            </w:r>
          </w:p>
        </w:tc>
      </w:tr>
      <w:tr w:rsidR="006E25DF" w:rsidTr="00A1098E">
        <w:trPr>
          <w:cantSplit/>
          <w:jc w:val="center"/>
        </w:trPr>
        <w:tc>
          <w:tcPr>
            <w:tcW w:w="4677" w:type="dxa"/>
          </w:tcPr>
          <w:p w:rsidR="00A1098E" w:rsidRPr="000B239D" w:rsidRDefault="00A1098E" w:rsidP="00A1098E">
            <w:pPr>
              <w:pStyle w:val="SingleParagraph"/>
              <w:rPr>
                <w:rFonts w:ascii="Calibri" w:hAnsi="Calibri"/>
                <w:b/>
                <w:color w:val="auto"/>
                <w:lang w:val="en-GB"/>
              </w:rPr>
            </w:pPr>
          </w:p>
        </w:tc>
        <w:tc>
          <w:tcPr>
            <w:tcW w:w="284" w:type="dxa"/>
            <w:tcMar>
              <w:left w:w="0" w:type="dxa"/>
              <w:right w:w="0" w:type="dxa"/>
            </w:tcMar>
          </w:tcPr>
          <w:p w:rsidR="00A1098E" w:rsidRPr="000B239D" w:rsidRDefault="00A1098E" w:rsidP="00A1098E">
            <w:pPr>
              <w:pStyle w:val="SingleParagraph"/>
              <w:rPr>
                <w:rFonts w:ascii="Calibri" w:hAnsi="Calibri"/>
                <w:b/>
                <w:color w:val="auto"/>
                <w:lang w:val="en-GB"/>
              </w:rPr>
            </w:pPr>
          </w:p>
        </w:tc>
        <w:tc>
          <w:tcPr>
            <w:tcW w:w="4536" w:type="dxa"/>
          </w:tcPr>
          <w:p w:rsidR="00A1098E" w:rsidRPr="000B239D" w:rsidRDefault="00A1098E" w:rsidP="00A1098E">
            <w:pPr>
              <w:pStyle w:val="SingleParagraph"/>
              <w:rPr>
                <w:rFonts w:ascii="Calibri" w:hAnsi="Calibri"/>
                <w:b/>
                <w:color w:val="auto"/>
                <w:lang w:val="en-GB"/>
              </w:rPr>
            </w:pPr>
          </w:p>
        </w:tc>
      </w:tr>
      <w:tr w:rsidR="006E25DF" w:rsidTr="00A1098E">
        <w:trPr>
          <w:cantSplit/>
          <w:jc w:val="center"/>
        </w:trPr>
        <w:tc>
          <w:tcPr>
            <w:tcW w:w="4677" w:type="dxa"/>
          </w:tcPr>
          <w:p w:rsidR="00A1098E" w:rsidRPr="000F48A6" w:rsidRDefault="002D051C" w:rsidP="00A1098E">
            <w:pPr>
              <w:pStyle w:val="Signed"/>
              <w:rPr>
                <w:rFonts w:ascii="Calibri" w:hAnsi="Calibri"/>
                <w:b/>
                <w:color w:val="auto"/>
              </w:rPr>
            </w:pPr>
            <w:r w:rsidRPr="000F48A6">
              <w:rPr>
                <w:rStyle w:val="SignedBold"/>
                <w:rFonts w:ascii="Calibri" w:hAnsi="Calibri"/>
                <w:color w:val="auto"/>
              </w:rPr>
              <w:t>Signed</w:t>
            </w:r>
            <w:r w:rsidRPr="000F48A6">
              <w:rPr>
                <w:rFonts w:ascii="Calibri" w:hAnsi="Calibri"/>
                <w:b/>
                <w:color w:val="auto"/>
              </w:rPr>
              <w:t xml:space="preserve"> for and on behalf of the</w:t>
            </w:r>
            <w:r w:rsidRPr="000F48A6">
              <w:rPr>
                <w:rFonts w:ascii="Calibri" w:hAnsi="Calibri"/>
                <w:b/>
                <w:color w:val="auto"/>
              </w:rPr>
              <w:br/>
              <w:t>State of Queensland by</w:t>
            </w:r>
          </w:p>
          <w:p w:rsidR="00A1098E" w:rsidRPr="000F48A6" w:rsidRDefault="002D051C" w:rsidP="00A1098E">
            <w:pPr>
              <w:pStyle w:val="LineForSignature"/>
              <w:rPr>
                <w:rFonts w:ascii="Calibri" w:hAnsi="Calibri"/>
                <w:b/>
                <w:color w:val="auto"/>
              </w:rPr>
            </w:pPr>
            <w:r w:rsidRPr="000F48A6">
              <w:rPr>
                <w:rFonts w:ascii="Calibri" w:hAnsi="Calibri"/>
                <w:b/>
                <w:color w:val="auto"/>
              </w:rPr>
              <w:tab/>
            </w:r>
          </w:p>
          <w:p w:rsidR="00A1098E" w:rsidRPr="000F48A6" w:rsidRDefault="002D051C" w:rsidP="00A1098E">
            <w:pPr>
              <w:pStyle w:val="SingleParagraph"/>
              <w:rPr>
                <w:rFonts w:ascii="Calibri" w:hAnsi="Calibri"/>
                <w:b/>
                <w:color w:val="auto"/>
              </w:rPr>
            </w:pPr>
            <w:r w:rsidRPr="000F48A6">
              <w:rPr>
                <w:rFonts w:ascii="Calibri" w:hAnsi="Calibri"/>
                <w:b/>
                <w:color w:val="auto"/>
              </w:rPr>
              <w:t xml:space="preserve">The Honourable </w:t>
            </w:r>
            <w:r w:rsidR="000F48A6" w:rsidRPr="000F48A6">
              <w:rPr>
                <w:rFonts w:ascii="Calibri" w:hAnsi="Calibri"/>
                <w:b/>
                <w:color w:val="auto"/>
              </w:rPr>
              <w:t>Dr Steven Miles</w:t>
            </w:r>
            <w:r w:rsidRPr="000F48A6">
              <w:rPr>
                <w:rFonts w:ascii="Calibri" w:hAnsi="Calibri"/>
                <w:b/>
                <w:color w:val="auto"/>
              </w:rPr>
              <w:t xml:space="preserve"> MP</w:t>
            </w:r>
          </w:p>
          <w:p w:rsidR="00A1098E" w:rsidRPr="000F48A6" w:rsidRDefault="002D051C" w:rsidP="00A1098E">
            <w:pPr>
              <w:pStyle w:val="Position"/>
              <w:rPr>
                <w:rFonts w:ascii="Calibri" w:hAnsi="Calibri"/>
                <w:b/>
                <w:bCs/>
                <w:color w:val="auto"/>
                <w:lang w:val="en-GB"/>
              </w:rPr>
            </w:pPr>
            <w:r w:rsidRPr="000F48A6">
              <w:rPr>
                <w:rFonts w:ascii="Calibri" w:hAnsi="Calibri"/>
                <w:b/>
                <w:color w:val="auto"/>
                <w:lang w:val="en-GB"/>
              </w:rPr>
              <w:t>Minister for Health of the State of Queensland</w:t>
            </w:r>
          </w:p>
          <w:p w:rsidR="00A1098E" w:rsidRPr="000B239D" w:rsidRDefault="002D051C" w:rsidP="00A1098E">
            <w:pPr>
              <w:pStyle w:val="SingleParagraph"/>
              <w:tabs>
                <w:tab w:val="num" w:pos="1134"/>
              </w:tabs>
              <w:spacing w:after="240"/>
              <w:ind w:left="1134" w:hanging="567"/>
              <w:rPr>
                <w:rFonts w:ascii="Calibri" w:hAnsi="Calibri"/>
                <w:b/>
                <w:color w:val="auto"/>
                <w:lang w:val="en-GB"/>
              </w:rPr>
            </w:pPr>
            <w:r w:rsidRPr="000F48A6">
              <w:rPr>
                <w:rFonts w:ascii="Calibri" w:hAnsi="Calibri"/>
                <w:b/>
                <w:color w:val="auto"/>
                <w:lang w:val="en-GB"/>
              </w:rPr>
              <w:t>Date</w:t>
            </w:r>
          </w:p>
        </w:tc>
        <w:tc>
          <w:tcPr>
            <w:tcW w:w="284" w:type="dxa"/>
            <w:tcMar>
              <w:left w:w="0" w:type="dxa"/>
              <w:right w:w="0" w:type="dxa"/>
            </w:tcMar>
          </w:tcPr>
          <w:p w:rsidR="00A1098E" w:rsidRPr="000B239D" w:rsidRDefault="00A1098E" w:rsidP="00A1098E">
            <w:pPr>
              <w:rPr>
                <w:rFonts w:ascii="Calibri" w:hAnsi="Calibri"/>
                <w:b/>
                <w:color w:val="auto"/>
                <w:lang w:val="en-GB"/>
              </w:rPr>
            </w:pPr>
          </w:p>
        </w:tc>
        <w:tc>
          <w:tcPr>
            <w:tcW w:w="4536" w:type="dxa"/>
          </w:tcPr>
          <w:p w:rsidR="00A1098E" w:rsidRPr="00E61E0A" w:rsidRDefault="002D051C" w:rsidP="00A1098E">
            <w:pPr>
              <w:pStyle w:val="Signed"/>
              <w:rPr>
                <w:rFonts w:ascii="Calibri" w:hAnsi="Calibri"/>
                <w:b/>
                <w:color w:val="auto"/>
              </w:rPr>
            </w:pPr>
            <w:r w:rsidRPr="00E61E0A">
              <w:rPr>
                <w:rStyle w:val="SignedBold"/>
                <w:rFonts w:ascii="Calibri" w:hAnsi="Calibri"/>
                <w:color w:val="auto"/>
              </w:rPr>
              <w:t>Signed</w:t>
            </w:r>
            <w:r w:rsidRPr="00E61E0A">
              <w:rPr>
                <w:rFonts w:ascii="Calibri" w:hAnsi="Calibri"/>
                <w:b/>
                <w:color w:val="auto"/>
              </w:rPr>
              <w:t xml:space="preserve"> for and on behalf of the</w:t>
            </w:r>
            <w:r w:rsidRPr="00E61E0A">
              <w:rPr>
                <w:rFonts w:ascii="Calibri" w:hAnsi="Calibri"/>
                <w:b/>
                <w:color w:val="auto"/>
              </w:rPr>
              <w:br/>
              <w:t>State of South Australia by</w:t>
            </w:r>
          </w:p>
          <w:p w:rsidR="00A1098E" w:rsidRPr="00E61E0A" w:rsidRDefault="002D051C" w:rsidP="00A1098E">
            <w:pPr>
              <w:pStyle w:val="LineForSignature"/>
              <w:rPr>
                <w:rFonts w:ascii="Calibri" w:hAnsi="Calibri"/>
                <w:b/>
                <w:color w:val="auto"/>
              </w:rPr>
            </w:pPr>
            <w:r w:rsidRPr="00E61E0A">
              <w:rPr>
                <w:rFonts w:ascii="Calibri" w:hAnsi="Calibri"/>
                <w:b/>
                <w:color w:val="auto"/>
              </w:rPr>
              <w:tab/>
            </w:r>
          </w:p>
          <w:p w:rsidR="00A1098E" w:rsidRPr="00E61E0A" w:rsidRDefault="002D051C" w:rsidP="00A1098E">
            <w:pPr>
              <w:pStyle w:val="SingleParagraph"/>
              <w:rPr>
                <w:rStyle w:val="Bold"/>
                <w:rFonts w:ascii="Calibri" w:hAnsi="Calibri"/>
                <w:color w:val="auto"/>
              </w:rPr>
            </w:pPr>
            <w:r w:rsidRPr="00E61E0A">
              <w:rPr>
                <w:rStyle w:val="Bold"/>
                <w:rFonts w:ascii="Calibri" w:hAnsi="Calibri"/>
                <w:color w:val="auto"/>
              </w:rPr>
              <w:t xml:space="preserve">The Honourable </w:t>
            </w:r>
            <w:r w:rsidR="00873B1C" w:rsidRPr="00E61E0A">
              <w:rPr>
                <w:rStyle w:val="Bold"/>
                <w:rFonts w:ascii="Calibri" w:hAnsi="Calibri"/>
                <w:color w:val="auto"/>
              </w:rPr>
              <w:t>Stephen Wade</w:t>
            </w:r>
            <w:r w:rsidRPr="00E61E0A">
              <w:rPr>
                <w:rStyle w:val="Bold"/>
                <w:rFonts w:ascii="Calibri" w:hAnsi="Calibri"/>
                <w:color w:val="auto"/>
              </w:rPr>
              <w:t xml:space="preserve"> M</w:t>
            </w:r>
            <w:r w:rsidR="00873B1C" w:rsidRPr="00E61E0A">
              <w:rPr>
                <w:rStyle w:val="Bold"/>
                <w:rFonts w:ascii="Calibri" w:hAnsi="Calibri"/>
                <w:color w:val="auto"/>
              </w:rPr>
              <w:t>LC</w:t>
            </w:r>
          </w:p>
          <w:p w:rsidR="00A1098E" w:rsidRPr="00E61E0A" w:rsidRDefault="002D051C" w:rsidP="00A1098E">
            <w:pPr>
              <w:pStyle w:val="Position"/>
              <w:rPr>
                <w:rFonts w:ascii="Calibri" w:hAnsi="Calibri"/>
                <w:b/>
                <w:bCs/>
                <w:color w:val="auto"/>
                <w:lang w:val="en-GB"/>
              </w:rPr>
            </w:pPr>
            <w:r w:rsidRPr="00E61E0A">
              <w:rPr>
                <w:rFonts w:ascii="Calibri" w:hAnsi="Calibri"/>
                <w:b/>
                <w:color w:val="auto"/>
                <w:lang w:val="en-GB"/>
              </w:rPr>
              <w:t>Minister for Health of the State of South Australia</w:t>
            </w:r>
          </w:p>
          <w:p w:rsidR="00A1098E" w:rsidRDefault="002D051C" w:rsidP="00A1098E">
            <w:pPr>
              <w:pStyle w:val="Signed"/>
              <w:rPr>
                <w:rFonts w:ascii="Calibri" w:hAnsi="Calibri"/>
                <w:b/>
                <w:color w:val="auto"/>
                <w:lang w:val="en-GB"/>
              </w:rPr>
            </w:pPr>
            <w:r w:rsidRPr="00E61E0A">
              <w:rPr>
                <w:rFonts w:ascii="Calibri" w:hAnsi="Calibri"/>
                <w:b/>
                <w:color w:val="auto"/>
                <w:lang w:val="en-GB"/>
              </w:rPr>
              <w:t>Date</w:t>
            </w:r>
            <w:r w:rsidRPr="000B239D">
              <w:rPr>
                <w:rStyle w:val="SignedBold"/>
                <w:rFonts w:ascii="Calibri" w:hAnsi="Calibri"/>
                <w:color w:val="auto"/>
              </w:rPr>
              <w:t xml:space="preserve"> </w:t>
            </w:r>
          </w:p>
        </w:tc>
      </w:tr>
      <w:tr w:rsidR="006E25DF" w:rsidTr="00A1098E">
        <w:trPr>
          <w:cantSplit/>
          <w:jc w:val="center"/>
        </w:trPr>
        <w:tc>
          <w:tcPr>
            <w:tcW w:w="4677" w:type="dxa"/>
          </w:tcPr>
          <w:p w:rsidR="00A1098E" w:rsidRPr="000B239D" w:rsidRDefault="00A1098E" w:rsidP="00A1098E">
            <w:pPr>
              <w:pStyle w:val="SingleParagraph"/>
              <w:rPr>
                <w:rFonts w:ascii="Calibri" w:hAnsi="Calibri"/>
                <w:b/>
                <w:color w:val="auto"/>
                <w:lang w:val="en-GB"/>
              </w:rPr>
            </w:pPr>
          </w:p>
        </w:tc>
        <w:tc>
          <w:tcPr>
            <w:tcW w:w="284" w:type="dxa"/>
            <w:tcMar>
              <w:left w:w="0" w:type="dxa"/>
              <w:right w:w="0" w:type="dxa"/>
            </w:tcMar>
          </w:tcPr>
          <w:p w:rsidR="00A1098E" w:rsidRPr="000B239D" w:rsidRDefault="00A1098E" w:rsidP="00A1098E">
            <w:pPr>
              <w:pStyle w:val="SingleParagraph"/>
              <w:rPr>
                <w:rFonts w:ascii="Calibri" w:hAnsi="Calibri"/>
                <w:b/>
                <w:color w:val="auto"/>
                <w:lang w:val="en-GB"/>
              </w:rPr>
            </w:pPr>
          </w:p>
        </w:tc>
        <w:tc>
          <w:tcPr>
            <w:tcW w:w="4536" w:type="dxa"/>
          </w:tcPr>
          <w:p w:rsidR="00A1098E" w:rsidRPr="000B239D" w:rsidRDefault="00A1098E" w:rsidP="00A1098E">
            <w:pPr>
              <w:pStyle w:val="SingleParagraph"/>
              <w:rPr>
                <w:rFonts w:ascii="Calibri" w:hAnsi="Calibri"/>
                <w:b/>
                <w:color w:val="auto"/>
                <w:lang w:val="en-GB"/>
              </w:rPr>
            </w:pPr>
          </w:p>
        </w:tc>
      </w:tr>
      <w:tr w:rsidR="006E25DF" w:rsidTr="00A1098E">
        <w:trPr>
          <w:cantSplit/>
          <w:trHeight w:val="143"/>
          <w:jc w:val="center"/>
        </w:trPr>
        <w:tc>
          <w:tcPr>
            <w:tcW w:w="4677"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color w:val="auto"/>
              </w:rPr>
              <w:t xml:space="preserve"> for and on behalf of the</w:t>
            </w:r>
            <w:r w:rsidRPr="000B239D">
              <w:rPr>
                <w:rFonts w:ascii="Calibri" w:hAnsi="Calibri"/>
                <w:b/>
                <w:color w:val="auto"/>
              </w:rPr>
              <w:br/>
              <w:t>State of Western Australia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sidR="00B844FE">
              <w:rPr>
                <w:rStyle w:val="Bold"/>
                <w:rFonts w:ascii="Calibri" w:hAnsi="Calibri"/>
                <w:color w:val="auto"/>
              </w:rPr>
              <w:t>Roger Cook</w:t>
            </w:r>
            <w:r w:rsidR="0006087F">
              <w:rPr>
                <w:rStyle w:val="Bold"/>
                <w:rFonts w:ascii="Calibri" w:hAnsi="Calibri"/>
                <w:color w:val="auto"/>
              </w:rPr>
              <w:t xml:space="preserve"> </w:t>
            </w:r>
            <w:r w:rsidRPr="000B239D">
              <w:rPr>
                <w:rStyle w:val="Bold"/>
                <w:rFonts w:ascii="Calibri" w:hAnsi="Calibri"/>
                <w:color w:val="auto"/>
              </w:rPr>
              <w:t>MLA</w:t>
            </w:r>
          </w:p>
          <w:p w:rsidR="00A1098E" w:rsidRPr="000B239D" w:rsidRDefault="002D051C" w:rsidP="00A1098E">
            <w:pPr>
              <w:pStyle w:val="Position"/>
              <w:rPr>
                <w:rFonts w:ascii="Calibri" w:hAnsi="Calibri"/>
                <w:b/>
                <w:bCs/>
                <w:color w:val="auto"/>
                <w:lang w:val="en-GB"/>
              </w:rPr>
            </w:pPr>
            <w:r>
              <w:rPr>
                <w:rFonts w:ascii="Calibri" w:hAnsi="Calibri"/>
                <w:b/>
                <w:color w:val="auto"/>
                <w:lang w:val="en-GB"/>
              </w:rPr>
              <w:t>Minister for Health</w:t>
            </w:r>
            <w:r w:rsidRPr="000B239D">
              <w:rPr>
                <w:rFonts w:ascii="Calibri" w:hAnsi="Calibri"/>
                <w:b/>
                <w:color w:val="auto"/>
                <w:lang w:val="en-GB"/>
              </w:rPr>
              <w:t xml:space="preserve"> of the State of </w:t>
            </w:r>
            <w:r w:rsidRPr="000B239D">
              <w:rPr>
                <w:rFonts w:ascii="Calibri" w:hAnsi="Calibri"/>
                <w:b/>
                <w:color w:val="auto"/>
                <w:spacing w:val="-4"/>
                <w:lang w:val="en-GB"/>
              </w:rPr>
              <w:t>Western Australia</w:t>
            </w:r>
          </w:p>
          <w:p w:rsidR="00A1098E" w:rsidRPr="000B239D" w:rsidRDefault="002D051C" w:rsidP="00A1098E">
            <w:pPr>
              <w:pStyle w:val="SingleParagraph"/>
              <w:tabs>
                <w:tab w:val="num" w:pos="1134"/>
              </w:tabs>
              <w:spacing w:after="240"/>
              <w:ind w:left="1134" w:hanging="567"/>
              <w:rPr>
                <w:rFonts w:ascii="Calibri" w:hAnsi="Calibri"/>
                <w:b/>
                <w:color w:val="auto"/>
                <w:lang w:val="en-GB"/>
              </w:rPr>
            </w:pPr>
            <w:r w:rsidRPr="000B239D">
              <w:rPr>
                <w:rFonts w:ascii="Calibri" w:hAnsi="Calibri"/>
                <w:b/>
                <w:color w:val="auto"/>
                <w:lang w:val="en-GB"/>
              </w:rPr>
              <w:t>Date</w:t>
            </w:r>
            <w:r w:rsidRPr="000B239D">
              <w:rPr>
                <w:rStyle w:val="SignedBold"/>
                <w:rFonts w:ascii="Calibri" w:hAnsi="Calibri"/>
                <w:color w:val="auto"/>
              </w:rPr>
              <w:t xml:space="preserve"> </w:t>
            </w:r>
          </w:p>
        </w:tc>
        <w:tc>
          <w:tcPr>
            <w:tcW w:w="284" w:type="dxa"/>
            <w:tcMar>
              <w:left w:w="0" w:type="dxa"/>
              <w:right w:w="0" w:type="dxa"/>
            </w:tcMar>
          </w:tcPr>
          <w:p w:rsidR="00A1098E" w:rsidRPr="000B239D" w:rsidRDefault="00A1098E" w:rsidP="00A1098E">
            <w:pPr>
              <w:rPr>
                <w:rFonts w:ascii="Calibri" w:hAnsi="Calibri"/>
                <w:b/>
                <w:color w:val="auto"/>
                <w:lang w:val="en-GB"/>
              </w:rPr>
            </w:pPr>
          </w:p>
        </w:tc>
        <w:tc>
          <w:tcPr>
            <w:tcW w:w="4536"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color w:val="auto"/>
              </w:rPr>
              <w:t xml:space="preserve"> for and on behalf of the</w:t>
            </w:r>
            <w:r w:rsidRPr="000B239D">
              <w:rPr>
                <w:rFonts w:ascii="Calibri" w:hAnsi="Calibri"/>
                <w:b/>
                <w:color w:val="auto"/>
              </w:rPr>
              <w:br/>
              <w:t>State of Tasmania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Pr>
                <w:rStyle w:val="Bold"/>
                <w:rFonts w:ascii="Calibri" w:hAnsi="Calibri"/>
                <w:color w:val="auto"/>
              </w:rPr>
              <w:t>Michael Ferguson</w:t>
            </w:r>
            <w:r w:rsidRPr="000B239D">
              <w:rPr>
                <w:rStyle w:val="Bold"/>
                <w:rFonts w:ascii="Calibri" w:hAnsi="Calibri"/>
                <w:color w:val="auto"/>
              </w:rPr>
              <w:t xml:space="preserve"> MP</w:t>
            </w:r>
          </w:p>
          <w:p w:rsidR="00A1098E" w:rsidRPr="000B239D" w:rsidRDefault="002D051C" w:rsidP="00A1098E">
            <w:pPr>
              <w:pStyle w:val="Position"/>
              <w:rPr>
                <w:rFonts w:ascii="Calibri" w:hAnsi="Calibri"/>
                <w:b/>
                <w:bCs/>
                <w:color w:val="auto"/>
                <w:lang w:val="en-GB"/>
              </w:rPr>
            </w:pPr>
            <w:r>
              <w:rPr>
                <w:rFonts w:ascii="Calibri" w:hAnsi="Calibri"/>
                <w:b/>
                <w:color w:val="auto"/>
                <w:lang w:val="en-GB"/>
              </w:rPr>
              <w:t>Minister for Health</w:t>
            </w:r>
            <w:r w:rsidRPr="000B239D">
              <w:rPr>
                <w:rFonts w:ascii="Calibri" w:hAnsi="Calibri"/>
                <w:b/>
                <w:color w:val="auto"/>
                <w:lang w:val="en-GB"/>
              </w:rPr>
              <w:t xml:space="preserve"> of the State of Tasmania</w:t>
            </w:r>
          </w:p>
          <w:p w:rsidR="00A1098E" w:rsidRPr="000B239D" w:rsidRDefault="002D051C" w:rsidP="00A1098E">
            <w:pPr>
              <w:pStyle w:val="SingleParagraph"/>
              <w:tabs>
                <w:tab w:val="num" w:pos="1134"/>
              </w:tabs>
              <w:spacing w:after="240"/>
              <w:ind w:left="1134" w:hanging="567"/>
              <w:rPr>
                <w:rFonts w:ascii="Calibri" w:hAnsi="Calibri"/>
                <w:b/>
                <w:color w:val="auto"/>
                <w:lang w:val="en-GB"/>
              </w:rPr>
            </w:pPr>
            <w:r w:rsidRPr="000B239D">
              <w:rPr>
                <w:rFonts w:ascii="Calibri" w:hAnsi="Calibri"/>
                <w:b/>
                <w:color w:val="auto"/>
                <w:lang w:val="en-GB"/>
              </w:rPr>
              <w:t>Date</w:t>
            </w:r>
          </w:p>
        </w:tc>
      </w:tr>
      <w:tr w:rsidR="006E25DF" w:rsidTr="00A1098E">
        <w:trPr>
          <w:cantSplit/>
          <w:jc w:val="center"/>
        </w:trPr>
        <w:tc>
          <w:tcPr>
            <w:tcW w:w="4677" w:type="dxa"/>
          </w:tcPr>
          <w:p w:rsidR="00A1098E" w:rsidRPr="000B239D" w:rsidRDefault="00A1098E" w:rsidP="00A1098E">
            <w:pPr>
              <w:pStyle w:val="SingleParagraph"/>
              <w:rPr>
                <w:rFonts w:ascii="Calibri" w:hAnsi="Calibri"/>
                <w:b/>
                <w:color w:val="auto"/>
                <w:lang w:val="en-GB"/>
              </w:rPr>
            </w:pPr>
          </w:p>
        </w:tc>
        <w:tc>
          <w:tcPr>
            <w:tcW w:w="284" w:type="dxa"/>
            <w:tcMar>
              <w:left w:w="0" w:type="dxa"/>
              <w:right w:w="0" w:type="dxa"/>
            </w:tcMar>
          </w:tcPr>
          <w:p w:rsidR="00A1098E" w:rsidRPr="000B239D" w:rsidRDefault="00A1098E" w:rsidP="00A1098E">
            <w:pPr>
              <w:pStyle w:val="SingleParagraph"/>
              <w:rPr>
                <w:rFonts w:ascii="Calibri" w:hAnsi="Calibri"/>
                <w:b/>
                <w:color w:val="auto"/>
                <w:lang w:val="en-GB"/>
              </w:rPr>
            </w:pPr>
          </w:p>
        </w:tc>
        <w:tc>
          <w:tcPr>
            <w:tcW w:w="4536" w:type="dxa"/>
          </w:tcPr>
          <w:p w:rsidR="00A1098E" w:rsidRPr="000B239D" w:rsidRDefault="00A1098E" w:rsidP="00A1098E">
            <w:pPr>
              <w:pStyle w:val="SingleParagraph"/>
              <w:rPr>
                <w:rFonts w:ascii="Calibri" w:hAnsi="Calibri"/>
                <w:b/>
                <w:color w:val="auto"/>
                <w:lang w:val="en-GB"/>
              </w:rPr>
            </w:pPr>
          </w:p>
        </w:tc>
      </w:tr>
      <w:tr w:rsidR="006E25DF" w:rsidTr="00A1098E">
        <w:trPr>
          <w:cantSplit/>
          <w:jc w:val="center"/>
        </w:trPr>
        <w:tc>
          <w:tcPr>
            <w:tcW w:w="4677"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i w:val="0"/>
                <w:color w:val="auto"/>
              </w:rPr>
              <w:t xml:space="preserve"> for and on behalf of the </w:t>
            </w:r>
            <w:r w:rsidRPr="000B239D">
              <w:rPr>
                <w:rFonts w:ascii="Calibri" w:hAnsi="Calibri"/>
                <w:b/>
                <w:color w:val="auto"/>
              </w:rPr>
              <w:t>Northern Territory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2D051C" w:rsidP="00A1098E">
            <w:pPr>
              <w:pStyle w:val="SingleParagraph"/>
              <w:rPr>
                <w:rStyle w:val="Bold"/>
                <w:rFonts w:ascii="Calibri" w:hAnsi="Calibri"/>
                <w:color w:val="auto"/>
              </w:rPr>
            </w:pPr>
            <w:r w:rsidRPr="000B239D">
              <w:rPr>
                <w:rStyle w:val="Bold"/>
                <w:rFonts w:ascii="Calibri" w:hAnsi="Calibri"/>
                <w:color w:val="auto"/>
              </w:rPr>
              <w:t xml:space="preserve">The Honourable </w:t>
            </w:r>
            <w:r w:rsidR="00B844FE">
              <w:rPr>
                <w:rStyle w:val="Bold"/>
                <w:rFonts w:ascii="Calibri" w:hAnsi="Calibri"/>
                <w:color w:val="auto"/>
              </w:rPr>
              <w:t xml:space="preserve">Natasha </w:t>
            </w:r>
            <w:proofErr w:type="spellStart"/>
            <w:r w:rsidR="00B844FE">
              <w:rPr>
                <w:rStyle w:val="Bold"/>
                <w:rFonts w:ascii="Calibri" w:hAnsi="Calibri"/>
                <w:color w:val="auto"/>
              </w:rPr>
              <w:t>Fyles</w:t>
            </w:r>
            <w:proofErr w:type="spellEnd"/>
            <w:r w:rsidRPr="000B239D">
              <w:rPr>
                <w:rStyle w:val="Bold"/>
                <w:rFonts w:ascii="Calibri" w:hAnsi="Calibri"/>
                <w:color w:val="auto"/>
              </w:rPr>
              <w:t xml:space="preserve"> MLA</w:t>
            </w:r>
          </w:p>
          <w:p w:rsidR="00A1098E" w:rsidRPr="000B239D" w:rsidRDefault="002D051C" w:rsidP="00A1098E">
            <w:pPr>
              <w:pStyle w:val="Position"/>
              <w:rPr>
                <w:rFonts w:ascii="Calibri" w:hAnsi="Calibri"/>
                <w:b/>
                <w:bCs/>
                <w:color w:val="auto"/>
                <w:lang w:val="en-GB"/>
              </w:rPr>
            </w:pPr>
            <w:r>
              <w:rPr>
                <w:rFonts w:ascii="Calibri" w:hAnsi="Calibri"/>
                <w:b/>
                <w:color w:val="auto"/>
                <w:lang w:val="en-GB"/>
              </w:rPr>
              <w:t>Minister for Health</w:t>
            </w:r>
            <w:r w:rsidRPr="000B239D">
              <w:rPr>
                <w:rFonts w:ascii="Calibri" w:hAnsi="Calibri"/>
                <w:b/>
                <w:color w:val="auto"/>
                <w:lang w:val="en-GB"/>
              </w:rPr>
              <w:t xml:space="preserve"> of the Northern Territory of Australia</w:t>
            </w:r>
          </w:p>
          <w:p w:rsidR="00A1098E" w:rsidRDefault="002D051C" w:rsidP="00A1098E">
            <w:pPr>
              <w:pStyle w:val="Signed"/>
              <w:rPr>
                <w:rFonts w:ascii="Calibri" w:hAnsi="Calibri"/>
                <w:b/>
                <w:color w:val="auto"/>
                <w:lang w:val="en-GB"/>
              </w:rPr>
            </w:pPr>
            <w:r w:rsidRPr="000B239D">
              <w:rPr>
                <w:rFonts w:ascii="Calibri" w:hAnsi="Calibri"/>
                <w:b/>
                <w:color w:val="auto"/>
                <w:lang w:val="en-GB"/>
              </w:rPr>
              <w:t>Date</w:t>
            </w:r>
          </w:p>
        </w:tc>
        <w:tc>
          <w:tcPr>
            <w:tcW w:w="284" w:type="dxa"/>
            <w:tcMar>
              <w:left w:w="0" w:type="dxa"/>
              <w:right w:w="0" w:type="dxa"/>
            </w:tcMar>
          </w:tcPr>
          <w:p w:rsidR="00A1098E" w:rsidRPr="000B239D" w:rsidRDefault="00A1098E" w:rsidP="00A1098E">
            <w:pPr>
              <w:rPr>
                <w:rFonts w:ascii="Calibri" w:hAnsi="Calibri"/>
                <w:b/>
                <w:color w:val="auto"/>
                <w:lang w:val="en-GB"/>
              </w:rPr>
            </w:pPr>
          </w:p>
        </w:tc>
        <w:tc>
          <w:tcPr>
            <w:tcW w:w="4536" w:type="dxa"/>
          </w:tcPr>
          <w:p w:rsidR="00A1098E" w:rsidRPr="000B239D" w:rsidRDefault="002D051C" w:rsidP="00A1098E">
            <w:pPr>
              <w:pStyle w:val="Signed"/>
              <w:rPr>
                <w:rFonts w:ascii="Calibri" w:hAnsi="Calibri"/>
                <w:b/>
                <w:color w:val="auto"/>
              </w:rPr>
            </w:pPr>
            <w:r w:rsidRPr="000B239D">
              <w:rPr>
                <w:rStyle w:val="SignedBold"/>
                <w:rFonts w:ascii="Calibri" w:hAnsi="Calibri"/>
                <w:color w:val="auto"/>
              </w:rPr>
              <w:t>Signed</w:t>
            </w:r>
            <w:r w:rsidRPr="000B239D">
              <w:rPr>
                <w:rFonts w:ascii="Calibri" w:hAnsi="Calibri"/>
                <w:b/>
                <w:i w:val="0"/>
                <w:color w:val="auto"/>
              </w:rPr>
              <w:t xml:space="preserve"> for and on behalf of the </w:t>
            </w:r>
            <w:r w:rsidRPr="000B239D">
              <w:rPr>
                <w:rFonts w:ascii="Calibri" w:hAnsi="Calibri"/>
                <w:b/>
                <w:color w:val="auto"/>
              </w:rPr>
              <w:t>Australian Capital Territory by</w:t>
            </w:r>
          </w:p>
          <w:p w:rsidR="00A1098E" w:rsidRPr="000B239D" w:rsidRDefault="002D051C" w:rsidP="00A1098E">
            <w:pPr>
              <w:pStyle w:val="LineForSignature"/>
              <w:rPr>
                <w:rFonts w:ascii="Calibri" w:hAnsi="Calibri"/>
                <w:b/>
                <w:color w:val="auto"/>
              </w:rPr>
            </w:pPr>
            <w:r w:rsidRPr="000B239D">
              <w:rPr>
                <w:rFonts w:ascii="Calibri" w:hAnsi="Calibri"/>
                <w:b/>
                <w:color w:val="auto"/>
              </w:rPr>
              <w:tab/>
            </w:r>
          </w:p>
          <w:p w:rsidR="00A1098E" w:rsidRPr="000B239D" w:rsidRDefault="00B844FE" w:rsidP="00A1098E">
            <w:pPr>
              <w:pStyle w:val="SingleParagraph"/>
              <w:rPr>
                <w:rStyle w:val="Bold"/>
                <w:rFonts w:ascii="Calibri" w:hAnsi="Calibri"/>
                <w:color w:val="auto"/>
              </w:rPr>
            </w:pPr>
            <w:r>
              <w:rPr>
                <w:rStyle w:val="Bold"/>
                <w:rFonts w:ascii="Calibri" w:hAnsi="Calibri"/>
                <w:color w:val="auto"/>
              </w:rPr>
              <w:t xml:space="preserve">Ms </w:t>
            </w:r>
            <w:proofErr w:type="spellStart"/>
            <w:r>
              <w:rPr>
                <w:rStyle w:val="Bold"/>
                <w:rFonts w:ascii="Calibri" w:hAnsi="Calibri"/>
                <w:color w:val="auto"/>
              </w:rPr>
              <w:t>Meegan</w:t>
            </w:r>
            <w:proofErr w:type="spellEnd"/>
            <w:r>
              <w:rPr>
                <w:rStyle w:val="Bold"/>
                <w:rFonts w:ascii="Calibri" w:hAnsi="Calibri"/>
                <w:color w:val="auto"/>
              </w:rPr>
              <w:t xml:space="preserve"> </w:t>
            </w:r>
            <w:proofErr w:type="spellStart"/>
            <w:r>
              <w:rPr>
                <w:rStyle w:val="Bold"/>
                <w:rFonts w:ascii="Calibri" w:hAnsi="Calibri"/>
                <w:color w:val="auto"/>
              </w:rPr>
              <w:t>Fitzharris</w:t>
            </w:r>
            <w:proofErr w:type="spellEnd"/>
            <w:r w:rsidR="002D051C" w:rsidRPr="000B239D">
              <w:rPr>
                <w:rStyle w:val="Bold"/>
                <w:rFonts w:ascii="Calibri" w:hAnsi="Calibri"/>
                <w:color w:val="auto"/>
              </w:rPr>
              <w:t xml:space="preserve"> MLA</w:t>
            </w:r>
          </w:p>
          <w:p w:rsidR="00A1098E" w:rsidRPr="000B239D" w:rsidRDefault="002D051C" w:rsidP="00A1098E">
            <w:pPr>
              <w:pStyle w:val="Position"/>
              <w:jc w:val="left"/>
              <w:rPr>
                <w:rFonts w:ascii="Calibri" w:hAnsi="Calibri"/>
                <w:b/>
                <w:bCs/>
                <w:color w:val="auto"/>
                <w:lang w:val="en-GB"/>
              </w:rPr>
            </w:pPr>
            <w:r>
              <w:rPr>
                <w:rFonts w:ascii="Calibri" w:hAnsi="Calibri"/>
                <w:b/>
                <w:color w:val="auto"/>
                <w:lang w:val="en-GB"/>
              </w:rPr>
              <w:t xml:space="preserve">Minister for Health of the Australian Capital  </w:t>
            </w:r>
            <w:r w:rsidRPr="000B239D">
              <w:rPr>
                <w:rFonts w:ascii="Calibri" w:hAnsi="Calibri"/>
                <w:b/>
                <w:color w:val="auto"/>
                <w:lang w:val="en-GB"/>
              </w:rPr>
              <w:t>Territory</w:t>
            </w:r>
          </w:p>
          <w:p w:rsidR="00A1098E" w:rsidRPr="000B239D" w:rsidRDefault="002D051C" w:rsidP="00A1098E">
            <w:pPr>
              <w:pStyle w:val="SingleParagraph"/>
              <w:tabs>
                <w:tab w:val="num" w:pos="1134"/>
              </w:tabs>
              <w:spacing w:after="240"/>
              <w:ind w:left="1168" w:hanging="567"/>
              <w:rPr>
                <w:rFonts w:ascii="Calibri" w:hAnsi="Calibri"/>
                <w:b/>
                <w:color w:val="auto"/>
                <w:lang w:val="en-GB"/>
              </w:rPr>
            </w:pPr>
            <w:r w:rsidRPr="000B239D">
              <w:rPr>
                <w:rFonts w:ascii="Calibri" w:hAnsi="Calibri"/>
                <w:b/>
                <w:color w:val="auto"/>
                <w:lang w:val="en-GB"/>
              </w:rPr>
              <w:t>Date</w:t>
            </w:r>
          </w:p>
        </w:tc>
      </w:tr>
    </w:tbl>
    <w:p w:rsidR="00A1098E" w:rsidRDefault="00A1098E">
      <w:pPr>
        <w:pStyle w:val="Title"/>
        <w:sectPr w:rsidR="00A1098E" w:rsidSect="0075374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134" w:right="1134" w:bottom="1134" w:left="1134" w:header="709" w:footer="709" w:gutter="0"/>
          <w:cols w:space="708"/>
          <w:titlePg/>
          <w:docGrid w:linePitch="360"/>
        </w:sectPr>
      </w:pPr>
    </w:p>
    <w:p w:rsidR="00A1098E" w:rsidRDefault="00A1098E" w:rsidP="00A1098E">
      <w:pPr>
        <w:pStyle w:val="BodyText"/>
        <w:sectPr w:rsidR="00A1098E" w:rsidSect="00A1098E">
          <w:headerReference w:type="even" r:id="rId28"/>
          <w:headerReference w:type="default" r:id="rId29"/>
          <w:headerReference w:type="first" r:id="rId30"/>
          <w:footerReference w:type="first" r:id="rId31"/>
          <w:type w:val="continuous"/>
          <w:pgSz w:w="11906" w:h="16838" w:code="9"/>
          <w:pgMar w:top="1134" w:right="1134" w:bottom="1134" w:left="1134" w:header="709" w:footer="709" w:gutter="0"/>
          <w:pgNumType w:start="1" w:chapStyle="9"/>
          <w:cols w:space="708"/>
          <w:titlePg/>
          <w:docGrid w:linePitch="360"/>
        </w:sectPr>
      </w:pPr>
    </w:p>
    <w:p w:rsidR="00397863" w:rsidRDefault="00397863">
      <w:pPr>
        <w:pStyle w:val="Title"/>
        <w:sectPr w:rsidR="00397863" w:rsidSect="00A1098E">
          <w:headerReference w:type="even" r:id="rId32"/>
          <w:headerReference w:type="default" r:id="rId33"/>
          <w:footerReference w:type="default" r:id="rId34"/>
          <w:headerReference w:type="first" r:id="rId35"/>
          <w:footerReference w:type="first" r:id="rId36"/>
          <w:type w:val="continuous"/>
          <w:pgSz w:w="11906" w:h="16838" w:code="9"/>
          <w:pgMar w:top="1134" w:right="1134" w:bottom="1134" w:left="1134" w:header="709" w:footer="709" w:gutter="0"/>
          <w:pgNumType w:start="1" w:chapStyle="9"/>
          <w:cols w:space="708"/>
          <w:titlePg/>
          <w:docGrid w:linePitch="360"/>
        </w:sectPr>
      </w:pPr>
    </w:p>
    <w:p w:rsidR="00A1098E" w:rsidRDefault="002D051C">
      <w:pPr>
        <w:pStyle w:val="Title"/>
      </w:pPr>
      <w:r>
        <w:lastRenderedPageBreak/>
        <w:t>Definitions</w:t>
      </w:r>
    </w:p>
    <w:p w:rsidR="00A1098E" w:rsidRPr="008D7587" w:rsidRDefault="002D051C" w:rsidP="00A1098E">
      <w:pPr>
        <w:pStyle w:val="Subtitle"/>
      </w:pPr>
      <w:r w:rsidRPr="008D7587">
        <w:t xml:space="preserve">INTERGOVERNMENTAL AGREEMENT ON </w:t>
      </w:r>
      <w:r>
        <w:t xml:space="preserve">Digital </w:t>
      </w:r>
      <w:r w:rsidRPr="008D7587">
        <w:t xml:space="preserve">HEALTH </w:t>
      </w:r>
    </w:p>
    <w:p w:rsidR="00A1098E" w:rsidRPr="008D5EC0" w:rsidRDefault="002D051C" w:rsidP="0075374B">
      <w:pPr>
        <w:pStyle w:val="ScheduleNumberedPara"/>
        <w:numPr>
          <w:ilvl w:val="0"/>
          <w:numId w:val="0"/>
        </w:numPr>
      </w:pPr>
      <w:r w:rsidRPr="008D5EC0">
        <w:t>In this</w:t>
      </w:r>
      <w:r>
        <w:t xml:space="preserve"> Agreement and its</w:t>
      </w:r>
      <w:r w:rsidRPr="008D5EC0">
        <w:t xml:space="preserve"> Schedule</w:t>
      </w:r>
      <w:r>
        <w:t>s</w:t>
      </w:r>
      <w:r w:rsidRPr="008D5EC0">
        <w:t xml:space="preserve">: </w:t>
      </w:r>
    </w:p>
    <w:p w:rsidR="00A1098E" w:rsidRDefault="002D051C" w:rsidP="00A1098E">
      <w:pPr>
        <w:pStyle w:val="Definitions"/>
        <w:rPr>
          <w:b/>
        </w:rPr>
      </w:pPr>
      <w:r>
        <w:rPr>
          <w:b/>
        </w:rPr>
        <w:t xml:space="preserve">Agency </w:t>
      </w:r>
      <w:r w:rsidRPr="00C41C08">
        <w:t>means the Australian</w:t>
      </w:r>
      <w:r>
        <w:t xml:space="preserve"> Digital Health Agency.</w:t>
      </w:r>
    </w:p>
    <w:p w:rsidR="00A1098E" w:rsidRDefault="002D051C" w:rsidP="00A1098E">
      <w:pPr>
        <w:pStyle w:val="Definitions"/>
      </w:pPr>
      <w:r w:rsidRPr="008D5EC0">
        <w:rPr>
          <w:b/>
        </w:rPr>
        <w:t>AHMAC</w:t>
      </w:r>
      <w:r w:rsidRPr="008D5EC0">
        <w:t xml:space="preserve"> means the Australian Health Ministers’ Advisory Council which provides strategic and operational support to the COAG </w:t>
      </w:r>
      <w:r>
        <w:t>Health</w:t>
      </w:r>
      <w:r w:rsidRPr="008D5EC0">
        <w:t xml:space="preserve"> Council. </w:t>
      </w:r>
    </w:p>
    <w:p w:rsidR="00147065" w:rsidRDefault="00147065" w:rsidP="00147065">
      <w:pPr>
        <w:pStyle w:val="Definitions"/>
      </w:pPr>
      <w:r w:rsidRPr="00B567E0">
        <w:rPr>
          <w:b/>
        </w:rPr>
        <w:t xml:space="preserve">Australia’s </w:t>
      </w:r>
      <w:r w:rsidRPr="00F25F9D">
        <w:rPr>
          <w:b/>
        </w:rPr>
        <w:t xml:space="preserve">National </w:t>
      </w:r>
      <w:r>
        <w:rPr>
          <w:b/>
        </w:rPr>
        <w:t xml:space="preserve">Digital </w:t>
      </w:r>
      <w:r w:rsidRPr="00F25F9D">
        <w:rPr>
          <w:b/>
        </w:rPr>
        <w:t>Health Strategy</w:t>
      </w:r>
      <w:r w:rsidRPr="00980CAA">
        <w:t xml:space="preserve"> </w:t>
      </w:r>
      <w:r>
        <w:t>is a national strategy that identifies priority areas which can be progressively extended to support health reform in Australia in 2018-2022. It provides a common framework for States and Territories, and the public and private health sectors, to implement digital health.</w:t>
      </w:r>
    </w:p>
    <w:p w:rsidR="00A1098E" w:rsidRPr="008D5EC0" w:rsidRDefault="002D051C" w:rsidP="00A1098E">
      <w:pPr>
        <w:pStyle w:val="ListBullet"/>
      </w:pPr>
      <w:r w:rsidRPr="008D5EC0">
        <w:rPr>
          <w:b/>
        </w:rPr>
        <w:t>COAG</w:t>
      </w:r>
      <w:r w:rsidRPr="008D5EC0">
        <w:t xml:space="preserve"> means the Council of Australian Governments. </w:t>
      </w:r>
    </w:p>
    <w:p w:rsidR="00A1098E" w:rsidRPr="00247546" w:rsidRDefault="00543EE1" w:rsidP="00A1098E">
      <w:pPr>
        <w:pStyle w:val="Definitions"/>
      </w:pPr>
      <w:proofErr w:type="gramStart"/>
      <w:r>
        <w:rPr>
          <w:b/>
        </w:rPr>
        <w:t>d</w:t>
      </w:r>
      <w:r w:rsidR="002D051C">
        <w:rPr>
          <w:b/>
        </w:rPr>
        <w:t>igital</w:t>
      </w:r>
      <w:proofErr w:type="gramEnd"/>
      <w:r w:rsidR="002D051C">
        <w:rPr>
          <w:b/>
        </w:rPr>
        <w:t xml:space="preserve"> health capability</w:t>
      </w:r>
      <w:r w:rsidR="002D051C" w:rsidRPr="00CE6511">
        <w:t xml:space="preserve"> includes</w:t>
      </w:r>
      <w:r w:rsidR="002D051C">
        <w:t xml:space="preserve"> the national digital health system and its supporting foundations, standards and infrastructure and any future improvements to those. </w:t>
      </w:r>
    </w:p>
    <w:p w:rsidR="00A1098E" w:rsidRDefault="002D051C" w:rsidP="00A1098E">
      <w:pPr>
        <w:pStyle w:val="Definitions"/>
        <w:rPr>
          <w:color w:val="1F497D"/>
          <w:sz w:val="16"/>
          <w:szCs w:val="16"/>
        </w:rPr>
      </w:pPr>
      <w:proofErr w:type="gramStart"/>
      <w:r>
        <w:rPr>
          <w:b/>
          <w:bCs/>
          <w:iCs/>
        </w:rPr>
        <w:t>digital</w:t>
      </w:r>
      <w:proofErr w:type="gramEnd"/>
      <w:r>
        <w:rPr>
          <w:b/>
          <w:bCs/>
          <w:iCs/>
        </w:rPr>
        <w:t xml:space="preserve"> health ecosystem </w:t>
      </w:r>
      <w:r w:rsidRPr="00D565DF">
        <w:rPr>
          <w:szCs w:val="23"/>
        </w:rPr>
        <w:t>covers the whole of Australian healthcare, and its interfaces with related human services, to support the care of individuals who receive healthcare in the Australian States and Territories. It is inclusive of consumers, carers and providers of healthcare whether public, private, charities or not for profit.</w:t>
      </w:r>
    </w:p>
    <w:p w:rsidR="00A1098E" w:rsidRPr="008D5EC0" w:rsidRDefault="002D051C" w:rsidP="00A1098E">
      <w:pPr>
        <w:pStyle w:val="Definitions"/>
      </w:pPr>
      <w:proofErr w:type="gramStart"/>
      <w:r w:rsidRPr="000258CA">
        <w:rPr>
          <w:b/>
        </w:rPr>
        <w:t>entity</w:t>
      </w:r>
      <w:proofErr w:type="gramEnd"/>
      <w:r w:rsidRPr="008D5EC0">
        <w:t xml:space="preserve"> means:</w:t>
      </w:r>
    </w:p>
    <w:p w:rsidR="00A1098E" w:rsidRPr="008D5EC0" w:rsidRDefault="002D051C" w:rsidP="00A1098E">
      <w:pPr>
        <w:pStyle w:val="definitionsubhead"/>
        <w:ind w:left="1134" w:hanging="567"/>
      </w:pPr>
      <w:r w:rsidRPr="008D5EC0">
        <w:t>(a)</w:t>
      </w:r>
      <w:r>
        <w:tab/>
      </w:r>
      <w:proofErr w:type="gramStart"/>
      <w:r w:rsidRPr="008D5EC0">
        <w:t>a</w:t>
      </w:r>
      <w:proofErr w:type="gramEnd"/>
      <w:r w:rsidRPr="008D5EC0">
        <w:t xml:space="preserve"> person; or</w:t>
      </w:r>
    </w:p>
    <w:p w:rsidR="00A1098E" w:rsidRPr="008D5EC0" w:rsidRDefault="002D051C" w:rsidP="00A1098E">
      <w:pPr>
        <w:pStyle w:val="definitionsubhead"/>
        <w:ind w:left="1134" w:hanging="567"/>
      </w:pPr>
      <w:r w:rsidRPr="008D5EC0">
        <w:t xml:space="preserve">(b) </w:t>
      </w:r>
      <w:r>
        <w:tab/>
      </w:r>
      <w:proofErr w:type="gramStart"/>
      <w:r w:rsidRPr="008D5EC0">
        <w:t>a</w:t>
      </w:r>
      <w:proofErr w:type="gramEnd"/>
      <w:r w:rsidRPr="008D5EC0">
        <w:t xml:space="preserve"> partnership; or</w:t>
      </w:r>
    </w:p>
    <w:p w:rsidR="00A1098E" w:rsidRPr="008D5EC0" w:rsidRDefault="002D051C" w:rsidP="00A1098E">
      <w:pPr>
        <w:pStyle w:val="definitionsubhead"/>
        <w:ind w:left="1134" w:hanging="567"/>
      </w:pPr>
      <w:r w:rsidRPr="008D5EC0">
        <w:t xml:space="preserve">(c) </w:t>
      </w:r>
      <w:r>
        <w:tab/>
      </w:r>
      <w:proofErr w:type="gramStart"/>
      <w:r w:rsidRPr="008D5EC0">
        <w:t>any</w:t>
      </w:r>
      <w:proofErr w:type="gramEnd"/>
      <w:r w:rsidRPr="008D5EC0">
        <w:t xml:space="preserve"> other unincorporated association or body; or</w:t>
      </w:r>
    </w:p>
    <w:p w:rsidR="00A1098E" w:rsidRPr="008D5EC0" w:rsidRDefault="002D051C" w:rsidP="00A1098E">
      <w:pPr>
        <w:pStyle w:val="definitionsubhead"/>
        <w:ind w:left="1134" w:hanging="567"/>
      </w:pPr>
      <w:r w:rsidRPr="008D5EC0">
        <w:t xml:space="preserve">(d) </w:t>
      </w:r>
      <w:r>
        <w:tab/>
      </w:r>
      <w:proofErr w:type="gramStart"/>
      <w:r w:rsidRPr="008D5EC0">
        <w:t>a</w:t>
      </w:r>
      <w:proofErr w:type="gramEnd"/>
      <w:r w:rsidRPr="008D5EC0">
        <w:t xml:space="preserve"> trust; or</w:t>
      </w:r>
    </w:p>
    <w:p w:rsidR="00A1098E" w:rsidRPr="008D5EC0" w:rsidRDefault="002D051C" w:rsidP="00A1098E">
      <w:pPr>
        <w:pStyle w:val="definitionsubhead"/>
        <w:ind w:left="1134" w:hanging="567"/>
      </w:pPr>
      <w:r w:rsidRPr="008D5EC0">
        <w:t xml:space="preserve">(e) </w:t>
      </w:r>
      <w:r>
        <w:tab/>
      </w:r>
      <w:proofErr w:type="gramStart"/>
      <w:r w:rsidRPr="008D5EC0">
        <w:t>a</w:t>
      </w:r>
      <w:proofErr w:type="gramEnd"/>
      <w:r w:rsidRPr="008D5EC0">
        <w:t xml:space="preserve"> part of another entity (under a previous application of this definition).</w:t>
      </w:r>
    </w:p>
    <w:p w:rsidR="00147065" w:rsidRPr="009E314F" w:rsidRDefault="00147065" w:rsidP="009E314F">
      <w:pPr>
        <w:pStyle w:val="Definitions"/>
        <w:rPr>
          <w:bCs/>
          <w:iCs/>
        </w:rPr>
      </w:pPr>
      <w:r w:rsidRPr="009E314F">
        <w:rPr>
          <w:b/>
          <w:bCs/>
          <w:iCs/>
        </w:rPr>
        <w:t xml:space="preserve">Four Year workplan 2018-2022 </w:t>
      </w:r>
      <w:r w:rsidRPr="009E314F">
        <w:rPr>
          <w:bCs/>
          <w:iCs/>
        </w:rPr>
        <w:t>refers to the agreed suite of projects and plans that align with Australia’s National Digital Health Strategy and which may be delivered in 2018-2022 through collaboration between governments, the Australian Digital Health Agency and other agencies.</w:t>
      </w:r>
    </w:p>
    <w:p w:rsidR="00A1098E" w:rsidRPr="008D5EC0" w:rsidRDefault="002D051C" w:rsidP="00A1098E">
      <w:pPr>
        <w:pStyle w:val="Definitions"/>
      </w:pPr>
      <w:proofErr w:type="gramStart"/>
      <w:r w:rsidRPr="008D5EC0">
        <w:rPr>
          <w:b/>
          <w:bCs/>
          <w:iCs/>
        </w:rPr>
        <w:t>healthcare</w:t>
      </w:r>
      <w:proofErr w:type="gramEnd"/>
      <w:r w:rsidRPr="008D5EC0">
        <w:rPr>
          <w:b/>
          <w:bCs/>
          <w:iCs/>
        </w:rPr>
        <w:t xml:space="preserve"> </w:t>
      </w:r>
      <w:r w:rsidRPr="008D5EC0">
        <w:t xml:space="preserve">means health service within the meaning </w:t>
      </w:r>
      <w:r>
        <w:t>given by</w:t>
      </w:r>
      <w:r w:rsidRPr="008D5EC0">
        <w:t xml:space="preserve"> the </w:t>
      </w:r>
      <w:r w:rsidRPr="007C3A8D">
        <w:rPr>
          <w:i/>
          <w:iCs/>
        </w:rPr>
        <w:t>Privacy Act 1988</w:t>
      </w:r>
      <w:r w:rsidR="002F0D0F">
        <w:rPr>
          <w:i/>
          <w:iCs/>
        </w:rPr>
        <w:t xml:space="preserve"> </w:t>
      </w:r>
      <w:r w:rsidR="002F0D0F">
        <w:rPr>
          <w:iCs/>
        </w:rPr>
        <w:t>(</w:t>
      </w:r>
      <w:proofErr w:type="spellStart"/>
      <w:r w:rsidR="002F0D0F">
        <w:rPr>
          <w:iCs/>
        </w:rPr>
        <w:t>Cth</w:t>
      </w:r>
      <w:proofErr w:type="spellEnd"/>
      <w:r w:rsidR="002F0D0F">
        <w:rPr>
          <w:iCs/>
        </w:rPr>
        <w:t>)</w:t>
      </w:r>
      <w:r w:rsidRPr="008D5EC0">
        <w:t>.</w:t>
      </w:r>
    </w:p>
    <w:p w:rsidR="00A1098E" w:rsidRPr="008D5EC0" w:rsidRDefault="00C24BCA" w:rsidP="00A1098E">
      <w:pPr>
        <w:pStyle w:val="Definitions"/>
      </w:pPr>
      <w:proofErr w:type="gramStart"/>
      <w:r>
        <w:rPr>
          <w:b/>
        </w:rPr>
        <w:t>h</w:t>
      </w:r>
      <w:r w:rsidR="002D051C" w:rsidRPr="008D5EC0">
        <w:rPr>
          <w:b/>
        </w:rPr>
        <w:t>ealthcare</w:t>
      </w:r>
      <w:proofErr w:type="gramEnd"/>
      <w:r w:rsidR="002D051C" w:rsidRPr="008D5EC0">
        <w:rPr>
          <w:b/>
        </w:rPr>
        <w:t xml:space="preserve"> </w:t>
      </w:r>
      <w:r>
        <w:rPr>
          <w:b/>
        </w:rPr>
        <w:t>i</w:t>
      </w:r>
      <w:r w:rsidR="002D051C" w:rsidRPr="008D5EC0">
        <w:rPr>
          <w:b/>
        </w:rPr>
        <w:t>dentifier</w:t>
      </w:r>
      <w:r w:rsidR="002D051C">
        <w:rPr>
          <w:b/>
        </w:rPr>
        <w:t>(</w:t>
      </w:r>
      <w:r w:rsidR="002D051C" w:rsidRPr="008D5EC0">
        <w:rPr>
          <w:b/>
        </w:rPr>
        <w:t>s</w:t>
      </w:r>
      <w:r w:rsidR="002D051C">
        <w:rPr>
          <w:b/>
        </w:rPr>
        <w:t>)</w:t>
      </w:r>
      <w:r w:rsidR="002D051C" w:rsidRPr="008D5EC0">
        <w:t xml:space="preserve"> means the </w:t>
      </w:r>
      <w:r w:rsidR="002D051C">
        <w:t>Individual Healthcare Identifier (</w:t>
      </w:r>
      <w:r w:rsidR="002D051C" w:rsidRPr="008D5EC0">
        <w:t>IHI</w:t>
      </w:r>
      <w:r w:rsidR="002D051C">
        <w:t>)</w:t>
      </w:r>
      <w:r w:rsidR="002D051C" w:rsidRPr="008D5EC0">
        <w:t xml:space="preserve">, </w:t>
      </w:r>
      <w:r w:rsidR="002D051C">
        <w:t>Healthcare Provider Identifier – Individual (</w:t>
      </w:r>
      <w:r w:rsidR="002D051C" w:rsidRPr="008D5EC0">
        <w:t>HPI-I</w:t>
      </w:r>
      <w:r w:rsidR="002D051C">
        <w:t>)</w:t>
      </w:r>
      <w:r w:rsidR="002D051C" w:rsidRPr="008D5EC0">
        <w:t xml:space="preserve"> and </w:t>
      </w:r>
      <w:r w:rsidR="002D051C">
        <w:t>Healthcare Provider Identifier – Organisation (</w:t>
      </w:r>
      <w:r w:rsidR="002D051C" w:rsidRPr="008D5EC0">
        <w:t>HPI-O</w:t>
      </w:r>
      <w:r w:rsidR="002D051C">
        <w:t>)</w:t>
      </w:r>
      <w:r w:rsidR="002D051C" w:rsidRPr="008D5EC0">
        <w:t xml:space="preserve"> identifiers. </w:t>
      </w:r>
      <w:r w:rsidR="002D051C">
        <w:t>E</w:t>
      </w:r>
      <w:r w:rsidR="002D051C" w:rsidRPr="008D5EC0">
        <w:t xml:space="preserve">ach of the three types of identifiers </w:t>
      </w:r>
      <w:r w:rsidR="002D051C">
        <w:t>is</w:t>
      </w:r>
      <w:r w:rsidR="002D051C" w:rsidRPr="008D5EC0">
        <w:t xml:space="preserve"> a unique 16-digit number that complies with International Organization for Standardization requirements and Australian Standards for healthcare identifiers. </w:t>
      </w:r>
    </w:p>
    <w:p w:rsidR="00A1098E" w:rsidRPr="008D5EC0" w:rsidRDefault="002D051C" w:rsidP="00A1098E">
      <w:pPr>
        <w:pStyle w:val="Definitions"/>
      </w:pPr>
      <w:proofErr w:type="gramStart"/>
      <w:r w:rsidRPr="00C41C08">
        <w:rPr>
          <w:b/>
        </w:rPr>
        <w:t>healthcare</w:t>
      </w:r>
      <w:proofErr w:type="gramEnd"/>
      <w:r w:rsidRPr="00C41C08">
        <w:rPr>
          <w:b/>
        </w:rPr>
        <w:t xml:space="preserve"> provider</w:t>
      </w:r>
      <w:r w:rsidRPr="008D5EC0">
        <w:t xml:space="preserve"> means:</w:t>
      </w:r>
    </w:p>
    <w:p w:rsidR="00A1098E" w:rsidRPr="008D5EC0" w:rsidRDefault="002D051C" w:rsidP="00A1098E">
      <w:pPr>
        <w:pStyle w:val="definitionsubhead"/>
        <w:ind w:left="1134" w:hanging="567"/>
      </w:pPr>
      <w:r w:rsidRPr="008D5EC0">
        <w:t xml:space="preserve">(a) </w:t>
      </w:r>
      <w:r>
        <w:tab/>
      </w:r>
      <w:proofErr w:type="gramStart"/>
      <w:r w:rsidRPr="008D5EC0">
        <w:t>an</w:t>
      </w:r>
      <w:proofErr w:type="gramEnd"/>
      <w:r w:rsidRPr="008D5EC0">
        <w:t xml:space="preserve"> individual healthcare provider; or</w:t>
      </w:r>
    </w:p>
    <w:p w:rsidR="00A1098E" w:rsidRPr="008D5EC0" w:rsidRDefault="002D051C" w:rsidP="00A1098E">
      <w:pPr>
        <w:pStyle w:val="definitionsubhead"/>
        <w:ind w:left="1134" w:hanging="567"/>
      </w:pPr>
      <w:r w:rsidRPr="008D5EC0">
        <w:t xml:space="preserve">(b) </w:t>
      </w:r>
      <w:r>
        <w:tab/>
      </w:r>
      <w:proofErr w:type="gramStart"/>
      <w:r w:rsidRPr="008D5EC0">
        <w:t>a</w:t>
      </w:r>
      <w:proofErr w:type="gramEnd"/>
      <w:r w:rsidRPr="008D5EC0">
        <w:t xml:space="preserve"> healthcare provider organisation.</w:t>
      </w:r>
    </w:p>
    <w:p w:rsidR="00A1098E" w:rsidRPr="008D5EC0" w:rsidRDefault="002D051C" w:rsidP="00A1098E">
      <w:pPr>
        <w:pStyle w:val="Definitions"/>
      </w:pPr>
      <w:proofErr w:type="gramStart"/>
      <w:r w:rsidRPr="008D5EC0">
        <w:rPr>
          <w:b/>
          <w:bCs/>
          <w:iCs/>
        </w:rPr>
        <w:lastRenderedPageBreak/>
        <w:t>healthcare</w:t>
      </w:r>
      <w:proofErr w:type="gramEnd"/>
      <w:r w:rsidRPr="008D5EC0">
        <w:rPr>
          <w:b/>
          <w:bCs/>
          <w:iCs/>
        </w:rPr>
        <w:t xml:space="preserve"> provider organisation </w:t>
      </w:r>
      <w:r w:rsidRPr="008D5EC0">
        <w:t>means an entity, or a part of an entity, that has conducted, conducts, or will conduct, an enterprise that provides healthcare (including healthcare provided free of charge).</w:t>
      </w:r>
      <w:r>
        <w:t xml:space="preserve"> </w:t>
      </w:r>
      <w:r w:rsidRPr="008D5EC0">
        <w:t>Example</w:t>
      </w:r>
      <w:r>
        <w:t>s</w:t>
      </w:r>
      <w:r w:rsidRPr="008D5EC0">
        <w:t>: A public hospital, or a corporation that runs a medical centre.</w:t>
      </w:r>
    </w:p>
    <w:p w:rsidR="00A1098E" w:rsidRPr="008D5EC0" w:rsidRDefault="002D051C" w:rsidP="00A1098E">
      <w:pPr>
        <w:pStyle w:val="Definitions"/>
      </w:pPr>
      <w:proofErr w:type="gramStart"/>
      <w:r w:rsidRPr="008D5EC0">
        <w:rPr>
          <w:b/>
          <w:bCs/>
          <w:iCs/>
        </w:rPr>
        <w:t>healthcare</w:t>
      </w:r>
      <w:proofErr w:type="gramEnd"/>
      <w:r w:rsidRPr="008D5EC0">
        <w:rPr>
          <w:b/>
          <w:bCs/>
          <w:iCs/>
        </w:rPr>
        <w:t xml:space="preserve"> recipient </w:t>
      </w:r>
      <w:r w:rsidRPr="008D5EC0">
        <w:t>means an individual who has received, receives, or may receive, healthcare.</w:t>
      </w:r>
    </w:p>
    <w:p w:rsidR="00A1098E" w:rsidRPr="0090102B" w:rsidRDefault="002D051C" w:rsidP="00A1098E">
      <w:pPr>
        <w:pStyle w:val="Definitions"/>
      </w:pPr>
      <w:proofErr w:type="gramStart"/>
      <w:r w:rsidRPr="00C41C08">
        <w:rPr>
          <w:b/>
        </w:rPr>
        <w:t>health</w:t>
      </w:r>
      <w:proofErr w:type="gramEnd"/>
      <w:r w:rsidRPr="00C41C08">
        <w:rPr>
          <w:b/>
        </w:rPr>
        <w:t xml:space="preserve"> information</w:t>
      </w:r>
      <w:r w:rsidRPr="0090102B">
        <w:t xml:space="preserve"> means:</w:t>
      </w:r>
    </w:p>
    <w:p w:rsidR="00A1098E" w:rsidRPr="0090102B" w:rsidRDefault="002D051C" w:rsidP="00A1098E">
      <w:pPr>
        <w:pStyle w:val="definitionsubhead"/>
        <w:ind w:left="1134" w:hanging="567"/>
      </w:pPr>
      <w:r w:rsidRPr="0090102B">
        <w:t xml:space="preserve">(a) </w:t>
      </w:r>
      <w:r>
        <w:tab/>
      </w:r>
      <w:proofErr w:type="gramStart"/>
      <w:r w:rsidRPr="0090102B">
        <w:t>information</w:t>
      </w:r>
      <w:proofErr w:type="gramEnd"/>
      <w:r w:rsidRPr="0090102B">
        <w:t xml:space="preserve"> or an opinion about:</w:t>
      </w:r>
    </w:p>
    <w:p w:rsidR="00A1098E" w:rsidRPr="0090102B" w:rsidRDefault="002D051C" w:rsidP="00A1098E">
      <w:pPr>
        <w:pStyle w:val="definitionsubhead"/>
        <w:ind w:left="1560" w:hanging="426"/>
      </w:pPr>
      <w:r w:rsidRPr="0090102B">
        <w:t xml:space="preserve">(i) </w:t>
      </w:r>
      <w:r>
        <w:tab/>
      </w:r>
      <w:proofErr w:type="gramStart"/>
      <w:r w:rsidRPr="0090102B">
        <w:t>the</w:t>
      </w:r>
      <w:proofErr w:type="gramEnd"/>
      <w:r w:rsidRPr="0090102B">
        <w:t xml:space="preserve"> health</w:t>
      </w:r>
      <w:r>
        <w:t xml:space="preserve">, including an illness, </w:t>
      </w:r>
      <w:r w:rsidRPr="0090102B">
        <w:t xml:space="preserve"> or a disability </w:t>
      </w:r>
      <w:r>
        <w:t xml:space="preserve">or injury </w:t>
      </w:r>
      <w:r w:rsidRPr="0090102B">
        <w:t>(at any time) of an individual; or</w:t>
      </w:r>
    </w:p>
    <w:p w:rsidR="00A1098E" w:rsidRPr="0090102B" w:rsidRDefault="002D051C" w:rsidP="00A1098E">
      <w:pPr>
        <w:pStyle w:val="definitionsubhead"/>
        <w:ind w:left="1560" w:hanging="426"/>
      </w:pPr>
      <w:r w:rsidRPr="0090102B">
        <w:t xml:space="preserve">(ii) </w:t>
      </w:r>
      <w:r>
        <w:tab/>
      </w:r>
      <w:proofErr w:type="gramStart"/>
      <w:r w:rsidRPr="0090102B">
        <w:t>an</w:t>
      </w:r>
      <w:proofErr w:type="gramEnd"/>
      <w:r w:rsidRPr="0090102B">
        <w:t xml:space="preserve"> individual’s expressed wishes about the future provision of health</w:t>
      </w:r>
      <w:r>
        <w:t xml:space="preserve"> services to the individual</w:t>
      </w:r>
      <w:r w:rsidRPr="0090102B">
        <w:t>; or</w:t>
      </w:r>
    </w:p>
    <w:p w:rsidR="00A1098E" w:rsidRDefault="002D051C" w:rsidP="00A1098E">
      <w:pPr>
        <w:pStyle w:val="definitionsubhead"/>
        <w:ind w:left="1560" w:hanging="426"/>
      </w:pPr>
      <w:r w:rsidRPr="0090102B">
        <w:t xml:space="preserve">(iii) </w:t>
      </w:r>
      <w:r>
        <w:tab/>
      </w:r>
      <w:proofErr w:type="gramStart"/>
      <w:r w:rsidRPr="0090102B">
        <w:t>healthcare</w:t>
      </w:r>
      <w:proofErr w:type="gramEnd"/>
      <w:r w:rsidRPr="0090102B">
        <w:t xml:space="preserve"> provided, or to be provided, to an individual; </w:t>
      </w:r>
    </w:p>
    <w:p w:rsidR="00A1098E" w:rsidRPr="0090102B" w:rsidRDefault="002D051C" w:rsidP="00A1098E">
      <w:pPr>
        <w:pStyle w:val="definitionsubhead"/>
      </w:pPr>
      <w:proofErr w:type="gramStart"/>
      <w:r w:rsidRPr="0090102B">
        <w:t>that</w:t>
      </w:r>
      <w:proofErr w:type="gramEnd"/>
      <w:r w:rsidRPr="0090102B">
        <w:t xml:space="preserve"> is also personal information; or</w:t>
      </w:r>
    </w:p>
    <w:p w:rsidR="00A1098E" w:rsidRPr="0090102B" w:rsidRDefault="002D051C" w:rsidP="00A1098E">
      <w:pPr>
        <w:pStyle w:val="definitionsubhead"/>
        <w:ind w:left="1134" w:hanging="567"/>
      </w:pPr>
      <w:r w:rsidRPr="0090102B">
        <w:t xml:space="preserve">(b) </w:t>
      </w:r>
      <w:r>
        <w:tab/>
      </w:r>
      <w:proofErr w:type="gramStart"/>
      <w:r w:rsidRPr="0090102B">
        <w:t>other</w:t>
      </w:r>
      <w:proofErr w:type="gramEnd"/>
      <w:r w:rsidRPr="0090102B">
        <w:t xml:space="preserve"> personal information collected to provide, or in providing, </w:t>
      </w:r>
      <w:r>
        <w:t xml:space="preserve">a </w:t>
      </w:r>
      <w:r w:rsidRPr="0090102B">
        <w:t>health</w:t>
      </w:r>
      <w:r>
        <w:t xml:space="preserve"> service to an individual</w:t>
      </w:r>
      <w:r w:rsidRPr="0090102B">
        <w:t>; or</w:t>
      </w:r>
    </w:p>
    <w:p w:rsidR="00A1098E" w:rsidRPr="0090102B" w:rsidRDefault="002D051C" w:rsidP="00A1098E">
      <w:pPr>
        <w:pStyle w:val="definitionsubhead"/>
        <w:ind w:left="1134" w:hanging="567"/>
      </w:pPr>
      <w:r w:rsidRPr="0090102B">
        <w:t xml:space="preserve">(c) </w:t>
      </w:r>
      <w:r>
        <w:tab/>
      </w:r>
      <w:r w:rsidRPr="0090102B">
        <w:t xml:space="preserve">other personal information about an individual collected in connection with the donation, or intended donation, by </w:t>
      </w:r>
      <w:r>
        <w:t>an</w:t>
      </w:r>
      <w:r w:rsidRPr="0090102B">
        <w:t xml:space="preserve"> individual of his or her body parts, organs or body substances; or</w:t>
      </w:r>
    </w:p>
    <w:p w:rsidR="00A1098E" w:rsidRPr="0090102B" w:rsidRDefault="002D051C" w:rsidP="00A1098E">
      <w:pPr>
        <w:pStyle w:val="definitionsubhead"/>
        <w:ind w:left="1134" w:hanging="567"/>
      </w:pPr>
      <w:r w:rsidRPr="0090102B">
        <w:t xml:space="preserve">(d) </w:t>
      </w:r>
      <w:r>
        <w:tab/>
      </w:r>
      <w:proofErr w:type="gramStart"/>
      <w:r w:rsidRPr="0090102B">
        <w:t>genetic</w:t>
      </w:r>
      <w:proofErr w:type="gramEnd"/>
      <w:r w:rsidRPr="0090102B">
        <w:t xml:space="preserve"> information about an individual in a form that is, or could be, predictive of the health of the individual or a genetic relative of the individual. </w:t>
      </w:r>
    </w:p>
    <w:p w:rsidR="00A1098E" w:rsidRPr="008D5EC0" w:rsidRDefault="002D051C" w:rsidP="00A1098E">
      <w:pPr>
        <w:pStyle w:val="Definitions"/>
      </w:pPr>
      <w:r w:rsidRPr="008D5EC0">
        <w:rPr>
          <w:b/>
        </w:rPr>
        <w:t>H</w:t>
      </w:r>
      <w:r w:rsidR="00311B81">
        <w:rPr>
          <w:b/>
        </w:rPr>
        <w:t xml:space="preserve">ealthcare </w:t>
      </w:r>
      <w:r w:rsidRPr="008D5EC0">
        <w:rPr>
          <w:b/>
        </w:rPr>
        <w:t>I</w:t>
      </w:r>
      <w:r w:rsidR="00311B81">
        <w:rPr>
          <w:b/>
        </w:rPr>
        <w:t>dentifiers</w:t>
      </w:r>
      <w:r w:rsidRPr="008D5EC0">
        <w:rPr>
          <w:b/>
        </w:rPr>
        <w:t xml:space="preserve"> Service</w:t>
      </w:r>
      <w:r w:rsidRPr="008D5EC0">
        <w:t xml:space="preserve"> means the services of: </w:t>
      </w:r>
    </w:p>
    <w:p w:rsidR="00A1098E" w:rsidRPr="008D5EC0" w:rsidRDefault="002D051C" w:rsidP="00A1098E">
      <w:pPr>
        <w:pStyle w:val="definitionsubhead"/>
        <w:ind w:left="1134" w:hanging="567"/>
      </w:pPr>
      <w:r w:rsidRPr="008D5EC0">
        <w:t xml:space="preserve">(a) </w:t>
      </w:r>
      <w:r>
        <w:tab/>
      </w:r>
      <w:proofErr w:type="gramStart"/>
      <w:r w:rsidRPr="008D5EC0">
        <w:t>assigning</w:t>
      </w:r>
      <w:proofErr w:type="gramEnd"/>
      <w:r w:rsidRPr="008D5EC0">
        <w:t xml:space="preserve">, issuing and maintaining </w:t>
      </w:r>
      <w:r w:rsidR="00D924E4">
        <w:t>h</w:t>
      </w:r>
      <w:r w:rsidRPr="008D5EC0">
        <w:t xml:space="preserve">ealthcare </w:t>
      </w:r>
      <w:r w:rsidR="00D924E4">
        <w:t>i</w:t>
      </w:r>
      <w:r w:rsidRPr="008D5EC0">
        <w:t xml:space="preserve">dentifiers; and </w:t>
      </w:r>
    </w:p>
    <w:p w:rsidR="00A1098E" w:rsidRPr="008D5EC0" w:rsidRDefault="002D051C" w:rsidP="00A1098E">
      <w:pPr>
        <w:pStyle w:val="definitionsubhead"/>
        <w:ind w:left="1134" w:hanging="567"/>
      </w:pPr>
      <w:r w:rsidRPr="008D5EC0">
        <w:t>(b)</w:t>
      </w:r>
      <w:r>
        <w:tab/>
      </w:r>
      <w:r w:rsidRPr="008D5EC0">
        <w:t xml:space="preserve">establishing and operating the </w:t>
      </w:r>
      <w:r>
        <w:t xml:space="preserve">Healthcare Identifiers </w:t>
      </w:r>
      <w:r w:rsidRPr="008D5EC0">
        <w:t xml:space="preserve">Directory Service, and undertaking incidental tasks. </w:t>
      </w:r>
    </w:p>
    <w:p w:rsidR="00A1098E" w:rsidRPr="008D5EC0" w:rsidRDefault="002D051C" w:rsidP="00A1098E">
      <w:pPr>
        <w:pStyle w:val="Definitions"/>
      </w:pPr>
      <w:r w:rsidRPr="008D5EC0">
        <w:rPr>
          <w:b/>
        </w:rPr>
        <w:t>H</w:t>
      </w:r>
      <w:r w:rsidR="00311B81">
        <w:rPr>
          <w:b/>
        </w:rPr>
        <w:t xml:space="preserve">ealthcare </w:t>
      </w:r>
      <w:r w:rsidRPr="008D5EC0">
        <w:rPr>
          <w:b/>
        </w:rPr>
        <w:t>I</w:t>
      </w:r>
      <w:r w:rsidR="00311B81">
        <w:rPr>
          <w:b/>
        </w:rPr>
        <w:t>dentifiers</w:t>
      </w:r>
      <w:r w:rsidRPr="008D5EC0">
        <w:rPr>
          <w:b/>
        </w:rPr>
        <w:t xml:space="preserve"> Service Operator</w:t>
      </w:r>
      <w:r w:rsidRPr="008D5EC0">
        <w:t xml:space="preserve"> means the body that operate</w:t>
      </w:r>
      <w:r w:rsidR="00D924E4">
        <w:t>s</w:t>
      </w:r>
      <w:r w:rsidRPr="008D5EC0">
        <w:t xml:space="preserve"> the H</w:t>
      </w:r>
      <w:r w:rsidR="00D924E4">
        <w:t xml:space="preserve">ealthcare </w:t>
      </w:r>
      <w:r w:rsidRPr="008D5EC0">
        <w:t>I</w:t>
      </w:r>
      <w:r w:rsidR="00D924E4">
        <w:t>dentifiers</w:t>
      </w:r>
      <w:r w:rsidRPr="008D5EC0">
        <w:t xml:space="preserve"> Service. </w:t>
      </w:r>
    </w:p>
    <w:p w:rsidR="00A1098E" w:rsidRDefault="002D051C" w:rsidP="00A1098E">
      <w:pPr>
        <w:pStyle w:val="Definitions"/>
      </w:pPr>
      <w:r w:rsidRPr="0090102B">
        <w:rPr>
          <w:b/>
        </w:rPr>
        <w:t xml:space="preserve">Minister for Health </w:t>
      </w:r>
      <w:r w:rsidRPr="0090102B">
        <w:t xml:space="preserve">means the </w:t>
      </w:r>
      <w:r>
        <w:t xml:space="preserve">Commonwealth Government </w:t>
      </w:r>
      <w:r w:rsidRPr="0090102B">
        <w:t>Minister for Health unless otherwise noted as a State/Territory Health Minister.</w:t>
      </w:r>
    </w:p>
    <w:p w:rsidR="00A1098E" w:rsidRPr="0090102B" w:rsidRDefault="002D051C" w:rsidP="00D924E4">
      <w:pPr>
        <w:pStyle w:val="Definitions"/>
      </w:pPr>
      <w:r>
        <w:rPr>
          <w:b/>
        </w:rPr>
        <w:t>My Health Record</w:t>
      </w:r>
      <w:r w:rsidRPr="0090102B">
        <w:rPr>
          <w:b/>
        </w:rPr>
        <w:t xml:space="preserve"> </w:t>
      </w:r>
      <w:r w:rsidR="00D924E4">
        <w:t xml:space="preserve">has the meaning given by the </w:t>
      </w:r>
      <w:r w:rsidR="00D924E4">
        <w:rPr>
          <w:i/>
        </w:rPr>
        <w:t xml:space="preserve">My Health Records Act 2012 </w:t>
      </w:r>
      <w:r w:rsidR="00D924E4">
        <w:t>(</w:t>
      </w:r>
      <w:proofErr w:type="spellStart"/>
      <w:r w:rsidR="00D924E4">
        <w:t>Cth</w:t>
      </w:r>
      <w:proofErr w:type="spellEnd"/>
      <w:r w:rsidR="00D924E4">
        <w:t>)</w:t>
      </w:r>
      <w:r w:rsidRPr="0090102B">
        <w:t>.</w:t>
      </w:r>
    </w:p>
    <w:p w:rsidR="00A1098E" w:rsidRDefault="002D051C" w:rsidP="00D924E4">
      <w:pPr>
        <w:pStyle w:val="Definitions"/>
      </w:pPr>
      <w:r>
        <w:rPr>
          <w:b/>
        </w:rPr>
        <w:t>My Health Record</w:t>
      </w:r>
      <w:r w:rsidRPr="0090102B">
        <w:rPr>
          <w:b/>
        </w:rPr>
        <w:t xml:space="preserve"> system </w:t>
      </w:r>
      <w:r w:rsidR="00D924E4">
        <w:t xml:space="preserve">has the meaning given by the </w:t>
      </w:r>
      <w:r w:rsidR="00D924E4">
        <w:rPr>
          <w:i/>
        </w:rPr>
        <w:t xml:space="preserve">My Health Records Act </w:t>
      </w:r>
      <w:r w:rsidR="00D924E4" w:rsidRPr="00D924E4">
        <w:t>2012</w:t>
      </w:r>
      <w:r w:rsidR="00D924E4">
        <w:t xml:space="preserve"> (</w:t>
      </w:r>
      <w:proofErr w:type="spellStart"/>
      <w:r w:rsidR="00D924E4">
        <w:t>Cth</w:t>
      </w:r>
      <w:proofErr w:type="spellEnd"/>
      <w:r w:rsidR="00D924E4">
        <w:t>)</w:t>
      </w:r>
      <w:r>
        <w:t>.</w:t>
      </w:r>
    </w:p>
    <w:p w:rsidR="009534B0" w:rsidRPr="009E314F" w:rsidRDefault="009534B0" w:rsidP="009E314F">
      <w:pPr>
        <w:pStyle w:val="Definitions"/>
      </w:pPr>
      <w:r w:rsidRPr="009534B0">
        <w:rPr>
          <w:b/>
        </w:rPr>
        <w:t>National Health Services Directory</w:t>
      </w:r>
      <w:r>
        <w:rPr>
          <w:b/>
        </w:rPr>
        <w:t xml:space="preserve"> </w:t>
      </w:r>
      <w:r w:rsidR="007D0BF8" w:rsidRPr="009E314F">
        <w:t>refers to the database of verified healthcare and related human services information including, but not limited to</w:t>
      </w:r>
      <w:r w:rsidR="00651943" w:rsidRPr="009E314F">
        <w:t>,</w:t>
      </w:r>
      <w:r w:rsidR="007D0BF8" w:rsidRPr="009E314F">
        <w:t xml:space="preserve"> healthcare provider informatio</w:t>
      </w:r>
      <w:r w:rsidR="000F448A" w:rsidRPr="009E314F">
        <w:t>n such as location, opening hours and telephone numbers for certain general practices, pharmacies, hospitals and emergency departments.</w:t>
      </w:r>
      <w:r w:rsidR="007D0BF8" w:rsidRPr="009E314F">
        <w:t xml:space="preserve"> </w:t>
      </w:r>
      <w:r w:rsidR="00B36896" w:rsidRPr="009E314F">
        <w:t xml:space="preserve">It includes the </w:t>
      </w:r>
      <w:r w:rsidR="007D0BF8" w:rsidRPr="009E314F">
        <w:t>public-facing interface (webpage, mobile appl</w:t>
      </w:r>
      <w:r w:rsidR="000F448A" w:rsidRPr="009E314F">
        <w:t>ication and other software solu</w:t>
      </w:r>
      <w:r w:rsidR="007D0BF8" w:rsidRPr="009E314F">
        <w:t>tion developed to access the database) as well as a separate interface specifically built to enable each jurisdiction to access to the database.</w:t>
      </w:r>
      <w:r w:rsidRPr="009E314F">
        <w:t xml:space="preserve">   </w:t>
      </w:r>
    </w:p>
    <w:p w:rsidR="00A1098E" w:rsidRPr="0090102B" w:rsidRDefault="002D051C" w:rsidP="009E314F">
      <w:pPr>
        <w:pStyle w:val="Definitions"/>
        <w:rPr>
          <w:b/>
        </w:rPr>
      </w:pPr>
      <w:proofErr w:type="gramStart"/>
      <w:r w:rsidRPr="0090102B">
        <w:rPr>
          <w:b/>
        </w:rPr>
        <w:t>personal</w:t>
      </w:r>
      <w:proofErr w:type="gramEnd"/>
      <w:r w:rsidRPr="0090102B">
        <w:rPr>
          <w:b/>
        </w:rPr>
        <w:t xml:space="preserve"> information </w:t>
      </w:r>
      <w:r w:rsidRPr="009E314F">
        <w:t xml:space="preserve">has the meaning given by the </w:t>
      </w:r>
      <w:r w:rsidRPr="002F0D0F">
        <w:rPr>
          <w:i/>
        </w:rPr>
        <w:t>Privacy Act 1988</w:t>
      </w:r>
      <w:r w:rsidR="002F0D0F">
        <w:rPr>
          <w:i/>
        </w:rPr>
        <w:t xml:space="preserve"> </w:t>
      </w:r>
      <w:r w:rsidR="002F0D0F">
        <w:t>(</w:t>
      </w:r>
      <w:proofErr w:type="spellStart"/>
      <w:r w:rsidR="002F0D0F">
        <w:t>Cth</w:t>
      </w:r>
      <w:proofErr w:type="spellEnd"/>
      <w:r w:rsidR="002F0D0F">
        <w:t>)</w:t>
      </w:r>
      <w:r w:rsidRPr="009E314F">
        <w:t>.</w:t>
      </w:r>
    </w:p>
    <w:p w:rsidR="002A557D" w:rsidRPr="002A557D" w:rsidRDefault="002A557D" w:rsidP="00A1098E">
      <w:pPr>
        <w:pStyle w:val="Definitions"/>
      </w:pPr>
      <w:r>
        <w:rPr>
          <w:b/>
        </w:rPr>
        <w:lastRenderedPageBreak/>
        <w:t>Rule</w:t>
      </w:r>
      <w:r>
        <w:t xml:space="preserve"> i</w:t>
      </w:r>
      <w:r w:rsidR="00F402B6">
        <w:t>n</w:t>
      </w:r>
      <w:r>
        <w:t xml:space="preserve"> relation to the Australian Digital Health Agency means the </w:t>
      </w:r>
      <w:r>
        <w:rPr>
          <w:i/>
        </w:rPr>
        <w:t xml:space="preserve">Public Governance, Performance and Accountability (Establishing the Australian Digital Health Agency) Rule 2016 </w:t>
      </w:r>
      <w:r>
        <w:t>(</w:t>
      </w:r>
      <w:proofErr w:type="spellStart"/>
      <w:r>
        <w:t>Cth</w:t>
      </w:r>
      <w:proofErr w:type="spellEnd"/>
      <w:r>
        <w:t>).</w:t>
      </w:r>
    </w:p>
    <w:p w:rsidR="00A1098E" w:rsidRDefault="002D051C" w:rsidP="00A1098E">
      <w:pPr>
        <w:pStyle w:val="Definitions"/>
      </w:pPr>
      <w:proofErr w:type="gramStart"/>
      <w:r>
        <w:rPr>
          <w:b/>
        </w:rPr>
        <w:t>specification</w:t>
      </w:r>
      <w:proofErr w:type="gramEnd"/>
      <w:r>
        <w:rPr>
          <w:b/>
        </w:rPr>
        <w:t xml:space="preserve"> </w:t>
      </w:r>
      <w:r w:rsidRPr="00152F94">
        <w:t>is a set of requirements to be satisfied by a material, product or service, which may be developed by a ra</w:t>
      </w:r>
      <w:r>
        <w:t>nge of public or private organis</w:t>
      </w:r>
      <w:r w:rsidRPr="00152F94">
        <w:t xml:space="preserve">ations and may include established standards. </w:t>
      </w:r>
      <w:r>
        <w:t>The Agency</w:t>
      </w:r>
      <w:r w:rsidRPr="00152F94">
        <w:t xml:space="preserve"> develops specifications, which may become standards if they are developed under the governance of Standards Australia.</w:t>
      </w:r>
    </w:p>
    <w:p w:rsidR="00A1098E" w:rsidRDefault="002D051C" w:rsidP="00A1098E">
      <w:pPr>
        <w:pStyle w:val="Definitions"/>
      </w:pPr>
      <w:proofErr w:type="gramStart"/>
      <w:r>
        <w:rPr>
          <w:b/>
        </w:rPr>
        <w:t>standard</w:t>
      </w:r>
      <w:proofErr w:type="gramEnd"/>
      <w:r>
        <w:rPr>
          <w:b/>
        </w:rPr>
        <w:t xml:space="preserve"> </w:t>
      </w:r>
      <w:r w:rsidRPr="00AF05E6">
        <w:t>mean</w:t>
      </w:r>
      <w:r>
        <w:t>s</w:t>
      </w:r>
      <w:r>
        <w:rPr>
          <w:b/>
        </w:rPr>
        <w:t xml:space="preserve"> </w:t>
      </w:r>
      <w:r w:rsidRPr="00B16776">
        <w:t>an established norm or requirement about information systems. It is a formal document agreed through a consensus process by an accredited standards development organisation, such as Standards Australia. A standard establishes uniform criteria, methods, processes and practices</w:t>
      </w:r>
      <w:r>
        <w:t>.</w:t>
      </w:r>
    </w:p>
    <w:p w:rsidR="00A1098E" w:rsidRPr="0082636B" w:rsidRDefault="002D051C" w:rsidP="00A1098E">
      <w:pPr>
        <w:pStyle w:val="Definitions"/>
      </w:pPr>
      <w:r w:rsidRPr="00B4447B">
        <w:rPr>
          <w:rFonts w:asciiTheme="minorHAnsi" w:hAnsiTheme="minorHAnsi"/>
          <w:b/>
        </w:rPr>
        <w:t>System Operat</w:t>
      </w:r>
      <w:r w:rsidRPr="00B4447B">
        <w:rPr>
          <w:rFonts w:asciiTheme="minorHAnsi" w:hAnsiTheme="minorHAnsi" w:cs="Calibri"/>
          <w:b/>
        </w:rPr>
        <w:t>or</w:t>
      </w:r>
      <w:r w:rsidRPr="00B4447B">
        <w:rPr>
          <w:rFonts w:asciiTheme="minorHAnsi" w:hAnsiTheme="minorHAnsi" w:cs="Calibri"/>
        </w:rPr>
        <w:t xml:space="preserve"> has the meaning </w:t>
      </w:r>
      <w:r w:rsidR="00D924E4">
        <w:rPr>
          <w:rFonts w:asciiTheme="minorHAnsi" w:hAnsiTheme="minorHAnsi" w:cs="Calibri"/>
        </w:rPr>
        <w:t>given by</w:t>
      </w:r>
      <w:r w:rsidRPr="00B4447B">
        <w:rPr>
          <w:rFonts w:asciiTheme="minorHAnsi" w:hAnsiTheme="minorHAnsi" w:cs="Calibri"/>
        </w:rPr>
        <w:t xml:space="preserve"> the</w:t>
      </w:r>
      <w:r w:rsidRPr="00B4447B">
        <w:rPr>
          <w:rFonts w:asciiTheme="minorHAnsi" w:hAnsiTheme="minorHAnsi"/>
          <w:i/>
        </w:rPr>
        <w:t xml:space="preserve"> My Health Records Act 2012</w:t>
      </w:r>
      <w:r w:rsidR="002F0D0F">
        <w:rPr>
          <w:rFonts w:asciiTheme="minorHAnsi" w:hAnsiTheme="minorHAnsi"/>
        </w:rPr>
        <w:t xml:space="preserve"> (</w:t>
      </w:r>
      <w:proofErr w:type="spellStart"/>
      <w:r w:rsidR="002F0D0F">
        <w:rPr>
          <w:rFonts w:asciiTheme="minorHAnsi" w:hAnsiTheme="minorHAnsi"/>
        </w:rPr>
        <w:t>Cth</w:t>
      </w:r>
      <w:proofErr w:type="spellEnd"/>
      <w:r w:rsidR="002F0D0F">
        <w:rPr>
          <w:rFonts w:asciiTheme="minorHAnsi" w:hAnsiTheme="minorHAnsi"/>
        </w:rPr>
        <w:t>)</w:t>
      </w:r>
      <w:r w:rsidRPr="00B4447B">
        <w:rPr>
          <w:rFonts w:asciiTheme="minorHAnsi" w:hAnsiTheme="minorHAnsi" w:cs="Calibri"/>
        </w:rPr>
        <w:t xml:space="preserve">: the System Operator </w:t>
      </w:r>
      <w:r w:rsidR="00D924E4">
        <w:rPr>
          <w:rFonts w:asciiTheme="minorHAnsi" w:hAnsiTheme="minorHAnsi" w:cs="Calibri"/>
        </w:rPr>
        <w:t xml:space="preserve">is </w:t>
      </w:r>
      <w:r w:rsidRPr="00B4447B">
        <w:rPr>
          <w:rFonts w:asciiTheme="minorHAnsi" w:hAnsiTheme="minorHAnsi" w:cs="Calibri"/>
        </w:rPr>
        <w:t xml:space="preserve">responsible for the operation of the </w:t>
      </w:r>
      <w:r>
        <w:rPr>
          <w:rFonts w:asciiTheme="minorHAnsi" w:hAnsiTheme="minorHAnsi" w:cs="Calibri"/>
        </w:rPr>
        <w:t xml:space="preserve">My Health Record </w:t>
      </w:r>
      <w:r w:rsidRPr="00B4447B">
        <w:rPr>
          <w:rFonts w:asciiTheme="minorHAnsi" w:hAnsiTheme="minorHAnsi" w:cs="Calibri"/>
        </w:rPr>
        <w:t>system.</w:t>
      </w:r>
    </w:p>
    <w:p w:rsidR="00A1098E" w:rsidRDefault="00A1098E" w:rsidP="00A1098E">
      <w:pPr>
        <w:pStyle w:val="BodyText"/>
        <w:sectPr w:rsidR="00A1098E" w:rsidSect="006925AC">
          <w:pgSz w:w="11906" w:h="16838" w:code="9"/>
          <w:pgMar w:top="1134" w:right="1134" w:bottom="1134" w:left="1134" w:header="709" w:footer="709" w:gutter="0"/>
          <w:pgNumType w:start="11"/>
          <w:cols w:space="708"/>
          <w:titlePg/>
          <w:docGrid w:linePitch="360"/>
        </w:sectPr>
      </w:pPr>
    </w:p>
    <w:p w:rsidR="00A1098E" w:rsidRPr="000B239D" w:rsidRDefault="00A1098E" w:rsidP="00A1098E">
      <w:pPr>
        <w:pStyle w:val="Heading9"/>
        <w:rPr>
          <w:b/>
        </w:rPr>
      </w:pPr>
    </w:p>
    <w:p w:rsidR="00A1098E" w:rsidRPr="00425A7B" w:rsidRDefault="002D051C">
      <w:pPr>
        <w:pStyle w:val="Title"/>
      </w:pPr>
      <w:r>
        <w:t>FUNDING</w:t>
      </w:r>
    </w:p>
    <w:p w:rsidR="00A1098E" w:rsidRPr="00425A7B" w:rsidRDefault="002D051C" w:rsidP="00A1098E">
      <w:pPr>
        <w:pStyle w:val="Subtitle"/>
      </w:pPr>
      <w:r w:rsidRPr="00425A7B">
        <w:t xml:space="preserve">INTERGOVERNMENTAL AGREEMENT ON </w:t>
      </w:r>
      <w:r>
        <w:t>NATIONAL digital Health</w:t>
      </w:r>
    </w:p>
    <w:p w:rsidR="00A1098E" w:rsidRPr="00F25F9D" w:rsidRDefault="002D051C" w:rsidP="004740BF">
      <w:pPr>
        <w:pStyle w:val="Normalnumbered"/>
        <w:numPr>
          <w:ilvl w:val="0"/>
          <w:numId w:val="19"/>
        </w:numPr>
      </w:pPr>
      <w:r w:rsidRPr="00F25F9D">
        <w:t xml:space="preserve">The Commonwealth and States and Territories jointly commit to seek funding </w:t>
      </w:r>
      <w:r w:rsidR="00340324" w:rsidRPr="00363056">
        <w:t>through their cabinet processes</w:t>
      </w:r>
      <w:r w:rsidR="00340324">
        <w:t xml:space="preserve"> </w:t>
      </w:r>
      <w:r w:rsidRPr="00F25F9D">
        <w:t xml:space="preserve">to support the operations of the Australian </w:t>
      </w:r>
      <w:r>
        <w:t xml:space="preserve">Digital </w:t>
      </w:r>
      <w:r w:rsidRPr="00F25F9D">
        <w:t xml:space="preserve">Health </w:t>
      </w:r>
      <w:r>
        <w:t xml:space="preserve">Agency </w:t>
      </w:r>
      <w:r w:rsidRPr="00F25F9D">
        <w:t>(</w:t>
      </w:r>
      <w:r>
        <w:t>the Agency</w:t>
      </w:r>
      <w:r w:rsidRPr="00F25F9D">
        <w:t xml:space="preserve">).  They jointly agree to commit these funds </w:t>
      </w:r>
      <w:r w:rsidRPr="004740BF">
        <w:t xml:space="preserve">for all work related to the </w:t>
      </w:r>
      <w:r w:rsidR="0093734D" w:rsidRPr="004740BF">
        <w:t xml:space="preserve">Four Year workplan </w:t>
      </w:r>
      <w:r w:rsidR="005174F3" w:rsidRPr="004740BF">
        <w:t>2018-2022</w:t>
      </w:r>
      <w:r w:rsidRPr="004740BF">
        <w:t>, including the digital health foundations, services and infrastructure, noting that:</w:t>
      </w:r>
    </w:p>
    <w:p w:rsidR="00A1098E" w:rsidRPr="00C41C08" w:rsidRDefault="002D051C" w:rsidP="00BE794E">
      <w:pPr>
        <w:pStyle w:val="ListParagraph"/>
        <w:numPr>
          <w:ilvl w:val="1"/>
          <w:numId w:val="23"/>
        </w:numPr>
        <w:ind w:left="1208" w:hanging="851"/>
        <w:contextualSpacing/>
        <w:jc w:val="both"/>
        <w:rPr>
          <w:rFonts w:asciiTheme="minorHAnsi" w:hAnsiTheme="minorHAnsi"/>
          <w:sz w:val="23"/>
          <w:szCs w:val="23"/>
        </w:rPr>
      </w:pPr>
      <w:r w:rsidRPr="00C41C08">
        <w:rPr>
          <w:rFonts w:asciiTheme="minorHAnsi" w:hAnsiTheme="minorHAnsi"/>
          <w:sz w:val="23"/>
          <w:szCs w:val="23"/>
        </w:rPr>
        <w:t xml:space="preserve">the funding contribution proportion for </w:t>
      </w:r>
      <w:r>
        <w:rPr>
          <w:rFonts w:asciiTheme="minorHAnsi" w:hAnsiTheme="minorHAnsi"/>
          <w:sz w:val="23"/>
          <w:szCs w:val="23"/>
        </w:rPr>
        <w:t>the Agency</w:t>
      </w:r>
      <w:r w:rsidRPr="00C41C08">
        <w:rPr>
          <w:rFonts w:asciiTheme="minorHAnsi" w:hAnsiTheme="minorHAnsi"/>
          <w:sz w:val="23"/>
          <w:szCs w:val="23"/>
        </w:rPr>
        <w:t>’s annual operations, and will be in accordance with the AHMAC cost-shared formula</w:t>
      </w:r>
      <w:r>
        <w:rPr>
          <w:rFonts w:asciiTheme="minorHAnsi" w:hAnsiTheme="minorHAnsi"/>
          <w:sz w:val="23"/>
          <w:szCs w:val="23"/>
        </w:rPr>
        <w:t>;</w:t>
      </w:r>
    </w:p>
    <w:p w:rsidR="00A1098E" w:rsidRDefault="002D051C" w:rsidP="00BE794E">
      <w:pPr>
        <w:pStyle w:val="ListParagraph"/>
        <w:numPr>
          <w:ilvl w:val="1"/>
          <w:numId w:val="23"/>
        </w:numPr>
        <w:ind w:left="1208" w:hanging="851"/>
        <w:contextualSpacing/>
        <w:jc w:val="both"/>
        <w:rPr>
          <w:rFonts w:asciiTheme="minorHAnsi" w:hAnsiTheme="minorHAnsi"/>
          <w:sz w:val="23"/>
          <w:szCs w:val="23"/>
        </w:rPr>
      </w:pPr>
      <w:proofErr w:type="gramStart"/>
      <w:r w:rsidRPr="00C41C08">
        <w:rPr>
          <w:rFonts w:asciiTheme="minorHAnsi" w:hAnsiTheme="minorHAnsi"/>
          <w:sz w:val="23"/>
          <w:szCs w:val="23"/>
        </w:rPr>
        <w:t>funding</w:t>
      </w:r>
      <w:proofErr w:type="gramEnd"/>
      <w:r w:rsidRPr="00C41C08">
        <w:rPr>
          <w:rFonts w:asciiTheme="minorHAnsi" w:hAnsiTheme="minorHAnsi"/>
          <w:sz w:val="23"/>
          <w:szCs w:val="23"/>
        </w:rPr>
        <w:t xml:space="preserve"> commitments beyond this </w:t>
      </w:r>
      <w:r w:rsidR="00F2729E">
        <w:rPr>
          <w:rFonts w:asciiTheme="minorHAnsi" w:hAnsiTheme="minorHAnsi"/>
          <w:sz w:val="23"/>
          <w:szCs w:val="23"/>
        </w:rPr>
        <w:t>will</w:t>
      </w:r>
      <w:r w:rsidR="00F2729E" w:rsidRPr="00C41C08">
        <w:rPr>
          <w:rFonts w:asciiTheme="minorHAnsi" w:hAnsiTheme="minorHAnsi"/>
          <w:sz w:val="23"/>
          <w:szCs w:val="23"/>
        </w:rPr>
        <w:t xml:space="preserve"> </w:t>
      </w:r>
      <w:r w:rsidRPr="00C41C08">
        <w:rPr>
          <w:rFonts w:asciiTheme="minorHAnsi" w:hAnsiTheme="minorHAnsi"/>
          <w:sz w:val="23"/>
          <w:szCs w:val="23"/>
        </w:rPr>
        <w:t>be discussed and confirmed by Health Ministers at CHC</w:t>
      </w:r>
      <w:r w:rsidR="00B844FE">
        <w:rPr>
          <w:rFonts w:asciiTheme="minorHAnsi" w:hAnsiTheme="minorHAnsi"/>
          <w:sz w:val="23"/>
          <w:szCs w:val="23"/>
        </w:rPr>
        <w:t xml:space="preserve"> as required</w:t>
      </w:r>
      <w:r w:rsidRPr="00C41C08">
        <w:rPr>
          <w:rFonts w:asciiTheme="minorHAnsi" w:hAnsiTheme="minorHAnsi"/>
          <w:sz w:val="23"/>
          <w:szCs w:val="23"/>
        </w:rPr>
        <w:t>.</w:t>
      </w:r>
    </w:p>
    <w:p w:rsidR="00A1098E" w:rsidRPr="00C41C08" w:rsidRDefault="00A1098E" w:rsidP="00A1098E">
      <w:pPr>
        <w:pStyle w:val="ListParagraph"/>
        <w:ind w:left="851"/>
        <w:contextualSpacing/>
        <w:jc w:val="both"/>
        <w:rPr>
          <w:rFonts w:asciiTheme="minorHAnsi" w:hAnsiTheme="minorHAnsi"/>
          <w:sz w:val="23"/>
          <w:szCs w:val="23"/>
        </w:rPr>
      </w:pPr>
    </w:p>
    <w:p w:rsidR="00A1098E" w:rsidRPr="004740BF" w:rsidRDefault="002D051C" w:rsidP="004740BF">
      <w:pPr>
        <w:pStyle w:val="Normalnumbered"/>
        <w:numPr>
          <w:ilvl w:val="0"/>
          <w:numId w:val="19"/>
        </w:numPr>
      </w:pPr>
      <w:r>
        <w:t>The Agency</w:t>
      </w:r>
      <w:r w:rsidRPr="00F25F9D">
        <w:t xml:space="preserve"> will </w:t>
      </w:r>
      <w:r w:rsidRPr="004740BF">
        <w:t xml:space="preserve">implement </w:t>
      </w:r>
      <w:r w:rsidR="00B567E0" w:rsidRPr="004740BF">
        <w:t>Australia’s</w:t>
      </w:r>
      <w:r w:rsidRPr="004740BF">
        <w:t xml:space="preserve"> National Digital Health Strategy, which </w:t>
      </w:r>
      <w:r w:rsidR="00B844FE" w:rsidRPr="004740BF">
        <w:t>is</w:t>
      </w:r>
      <w:r w:rsidRPr="004740BF">
        <w:t xml:space="preserve"> underpinned by </w:t>
      </w:r>
      <w:r w:rsidR="0093734D" w:rsidRPr="004740BF">
        <w:t xml:space="preserve">the </w:t>
      </w:r>
      <w:r w:rsidRPr="004740BF">
        <w:t xml:space="preserve">agreed </w:t>
      </w:r>
      <w:r w:rsidR="0093734D" w:rsidRPr="004740BF">
        <w:t>Four Year workplan</w:t>
      </w:r>
      <w:r w:rsidR="005174F3" w:rsidRPr="004740BF">
        <w:t xml:space="preserve"> 2018-2022</w:t>
      </w:r>
      <w:r w:rsidRPr="004740BF">
        <w:t xml:space="preserve"> to support a national digital health system. </w:t>
      </w:r>
    </w:p>
    <w:p w:rsidR="00A1098E" w:rsidRPr="00C41C08" w:rsidRDefault="002D051C" w:rsidP="004740BF">
      <w:pPr>
        <w:pStyle w:val="Normalnumbered"/>
        <w:numPr>
          <w:ilvl w:val="0"/>
          <w:numId w:val="19"/>
        </w:numPr>
        <w:rPr>
          <w:color w:val="000000" w:themeColor="text1"/>
          <w:spacing w:val="5"/>
        </w:rPr>
      </w:pPr>
      <w:r w:rsidRPr="004740BF">
        <w:t xml:space="preserve">There </w:t>
      </w:r>
      <w:r w:rsidR="00B844FE" w:rsidRPr="004740BF">
        <w:t>are</w:t>
      </w:r>
      <w:r w:rsidRPr="004740BF">
        <w:t xml:space="preserve"> a number of funding streams for the Agency in place to reflect specific work programmes, included in the </w:t>
      </w:r>
      <w:r w:rsidR="00655CA2" w:rsidRPr="004740BF">
        <w:t>Four Year workplan</w:t>
      </w:r>
      <w:r w:rsidRPr="004740BF">
        <w:t xml:space="preserve"> </w:t>
      </w:r>
      <w:r w:rsidR="00655CA2" w:rsidRPr="004740BF">
        <w:t>2018</w:t>
      </w:r>
      <w:r w:rsidR="00655CA2" w:rsidRPr="004740BF">
        <w:noBreakHyphen/>
      </w:r>
      <w:r w:rsidR="005174F3" w:rsidRPr="004740BF">
        <w:t xml:space="preserve">2022 </w:t>
      </w:r>
      <w:r w:rsidRPr="004740BF">
        <w:t>and reflected as priority</w:t>
      </w:r>
      <w:r w:rsidRPr="00C41C08">
        <w:t xml:space="preserve"> work in </w:t>
      </w:r>
      <w:r w:rsidR="00D4275F">
        <w:t>Australia’s</w:t>
      </w:r>
      <w:r w:rsidRPr="00C41C08">
        <w:t xml:space="preserve"> National </w:t>
      </w:r>
      <w:r>
        <w:t xml:space="preserve">Digital </w:t>
      </w:r>
      <w:r w:rsidRPr="00C41C08">
        <w:t>Health Strategy</w:t>
      </w:r>
      <w:r w:rsidR="00B844FE">
        <w:t>.</w:t>
      </w:r>
    </w:p>
    <w:p w:rsidR="00A1098E" w:rsidRPr="00D43B5C" w:rsidRDefault="002D051C" w:rsidP="004740BF">
      <w:pPr>
        <w:pStyle w:val="Normalnumbered"/>
        <w:numPr>
          <w:ilvl w:val="0"/>
          <w:numId w:val="19"/>
        </w:numPr>
      </w:pPr>
      <w:r>
        <w:t>The Agency</w:t>
      </w:r>
      <w:r w:rsidRPr="00D43B5C">
        <w:t xml:space="preserve"> </w:t>
      </w:r>
      <w:r w:rsidR="00B844FE">
        <w:t>is</w:t>
      </w:r>
      <w:r w:rsidRPr="00D43B5C">
        <w:t xml:space="preserve"> legally obliged to take into account any requirements in this Agreement when carrying out functions which are relevant to this Agreement, e</w:t>
      </w:r>
      <w:r w:rsidR="002F0D0F">
        <w:t>.</w:t>
      </w:r>
      <w:r w:rsidRPr="00D43B5C">
        <w:t>g</w:t>
      </w:r>
      <w:r w:rsidR="002F0D0F">
        <w:t>.</w:t>
      </w:r>
      <w:r w:rsidRPr="00D43B5C">
        <w:t xml:space="preserve">, </w:t>
      </w:r>
    </w:p>
    <w:p w:rsidR="00A1098E" w:rsidRPr="00C41C08" w:rsidRDefault="00BE794E" w:rsidP="00BE794E">
      <w:pPr>
        <w:pStyle w:val="ListParagraph"/>
        <w:numPr>
          <w:ilvl w:val="1"/>
          <w:numId w:val="23"/>
        </w:numPr>
        <w:ind w:left="1208" w:hanging="851"/>
        <w:contextualSpacing/>
        <w:jc w:val="both"/>
        <w:rPr>
          <w:rFonts w:asciiTheme="minorHAnsi" w:hAnsiTheme="minorHAnsi"/>
          <w:sz w:val="23"/>
          <w:szCs w:val="23"/>
        </w:rPr>
      </w:pPr>
      <w:r>
        <w:rPr>
          <w:rFonts w:asciiTheme="minorHAnsi" w:hAnsiTheme="minorHAnsi"/>
          <w:sz w:val="23"/>
          <w:szCs w:val="23"/>
        </w:rPr>
        <w:t>W</w:t>
      </w:r>
      <w:r w:rsidR="002D051C" w:rsidRPr="00C41C08">
        <w:rPr>
          <w:rFonts w:asciiTheme="minorHAnsi" w:hAnsiTheme="minorHAnsi"/>
          <w:sz w:val="23"/>
          <w:szCs w:val="23"/>
        </w:rPr>
        <w:t xml:space="preserve">hen preparing the annual </w:t>
      </w:r>
      <w:r w:rsidR="002D051C">
        <w:rPr>
          <w:rFonts w:asciiTheme="minorHAnsi" w:hAnsiTheme="minorHAnsi"/>
          <w:sz w:val="23"/>
          <w:szCs w:val="23"/>
        </w:rPr>
        <w:t>N</w:t>
      </w:r>
      <w:r w:rsidR="002D051C" w:rsidRPr="00C41C08">
        <w:rPr>
          <w:rFonts w:asciiTheme="minorHAnsi" w:hAnsiTheme="minorHAnsi"/>
          <w:sz w:val="23"/>
          <w:szCs w:val="23"/>
        </w:rPr>
        <w:t xml:space="preserve">ational </w:t>
      </w:r>
      <w:r w:rsidR="002D051C">
        <w:rPr>
          <w:rFonts w:asciiTheme="minorHAnsi" w:hAnsiTheme="minorHAnsi"/>
          <w:sz w:val="23"/>
          <w:szCs w:val="23"/>
        </w:rPr>
        <w:t>Digital Health W</w:t>
      </w:r>
      <w:r w:rsidR="002D051C" w:rsidRPr="00C41C08">
        <w:rPr>
          <w:rFonts w:asciiTheme="minorHAnsi" w:hAnsiTheme="minorHAnsi"/>
          <w:sz w:val="23"/>
          <w:szCs w:val="23"/>
        </w:rPr>
        <w:t xml:space="preserve">ork </w:t>
      </w:r>
      <w:r w:rsidR="002D051C">
        <w:rPr>
          <w:rFonts w:asciiTheme="minorHAnsi" w:hAnsiTheme="minorHAnsi"/>
          <w:sz w:val="23"/>
          <w:szCs w:val="23"/>
        </w:rPr>
        <w:t>Programme</w:t>
      </w:r>
      <w:r w:rsidR="002D051C" w:rsidRPr="00C41C08">
        <w:rPr>
          <w:rFonts w:asciiTheme="minorHAnsi" w:hAnsiTheme="minorHAnsi"/>
          <w:sz w:val="23"/>
          <w:szCs w:val="23"/>
        </w:rPr>
        <w:t xml:space="preserve">, </w:t>
      </w:r>
      <w:r w:rsidR="002D051C">
        <w:rPr>
          <w:rFonts w:asciiTheme="minorHAnsi" w:hAnsiTheme="minorHAnsi"/>
          <w:sz w:val="23"/>
          <w:szCs w:val="23"/>
        </w:rPr>
        <w:t>the Agency</w:t>
      </w:r>
      <w:r w:rsidR="002D051C" w:rsidRPr="00C41C08">
        <w:rPr>
          <w:rFonts w:asciiTheme="minorHAnsi" w:hAnsiTheme="minorHAnsi"/>
          <w:sz w:val="23"/>
          <w:szCs w:val="23"/>
        </w:rPr>
        <w:t xml:space="preserve"> w</w:t>
      </w:r>
      <w:r w:rsidR="00F2729E">
        <w:rPr>
          <w:rFonts w:asciiTheme="minorHAnsi" w:hAnsiTheme="minorHAnsi"/>
          <w:sz w:val="23"/>
          <w:szCs w:val="23"/>
        </w:rPr>
        <w:t>ill</w:t>
      </w:r>
      <w:r w:rsidR="002D051C" w:rsidRPr="00C41C08">
        <w:rPr>
          <w:rFonts w:asciiTheme="minorHAnsi" w:hAnsiTheme="minorHAnsi"/>
          <w:sz w:val="23"/>
          <w:szCs w:val="23"/>
        </w:rPr>
        <w:t xml:space="preserve"> need to have regard to any requirements in </w:t>
      </w:r>
      <w:r w:rsidR="002D051C">
        <w:rPr>
          <w:rFonts w:asciiTheme="minorHAnsi" w:hAnsiTheme="minorHAnsi"/>
          <w:sz w:val="23"/>
          <w:szCs w:val="23"/>
        </w:rPr>
        <w:t>this Agreement</w:t>
      </w:r>
      <w:r w:rsidR="002D051C" w:rsidRPr="00C41C08">
        <w:rPr>
          <w:rFonts w:asciiTheme="minorHAnsi" w:hAnsiTheme="minorHAnsi"/>
          <w:sz w:val="23"/>
          <w:szCs w:val="23"/>
        </w:rPr>
        <w:t xml:space="preserve"> which relate to the preparation of the work programmes.  </w:t>
      </w:r>
    </w:p>
    <w:p w:rsidR="00E92FC1" w:rsidRDefault="002F0D0F" w:rsidP="00BE794E">
      <w:pPr>
        <w:pStyle w:val="ListParagraph"/>
        <w:numPr>
          <w:ilvl w:val="1"/>
          <w:numId w:val="23"/>
        </w:numPr>
        <w:ind w:left="1208" w:hanging="851"/>
        <w:jc w:val="both"/>
        <w:rPr>
          <w:rFonts w:asciiTheme="minorHAnsi" w:hAnsiTheme="minorHAnsi"/>
          <w:sz w:val="23"/>
          <w:szCs w:val="23"/>
        </w:rPr>
      </w:pPr>
      <w:r>
        <w:rPr>
          <w:rFonts w:asciiTheme="minorHAnsi" w:hAnsiTheme="minorHAnsi"/>
          <w:sz w:val="23"/>
          <w:szCs w:val="23"/>
        </w:rPr>
        <w:t>T</w:t>
      </w:r>
      <w:r w:rsidR="002D051C">
        <w:rPr>
          <w:rFonts w:asciiTheme="minorHAnsi" w:hAnsiTheme="minorHAnsi"/>
          <w:sz w:val="23"/>
          <w:szCs w:val="23"/>
        </w:rPr>
        <w:t>he Agency</w:t>
      </w:r>
      <w:r w:rsidR="002D051C" w:rsidRPr="00C41C08">
        <w:rPr>
          <w:rFonts w:asciiTheme="minorHAnsi" w:hAnsiTheme="minorHAnsi"/>
          <w:sz w:val="23"/>
          <w:szCs w:val="23"/>
        </w:rPr>
        <w:t xml:space="preserve"> </w:t>
      </w:r>
      <w:r>
        <w:rPr>
          <w:rFonts w:asciiTheme="minorHAnsi" w:hAnsiTheme="minorHAnsi"/>
          <w:sz w:val="23"/>
          <w:szCs w:val="23"/>
        </w:rPr>
        <w:t xml:space="preserve">is </w:t>
      </w:r>
      <w:r w:rsidR="002D051C" w:rsidRPr="00C41C08">
        <w:rPr>
          <w:rFonts w:asciiTheme="minorHAnsi" w:hAnsiTheme="minorHAnsi"/>
          <w:sz w:val="23"/>
          <w:szCs w:val="23"/>
        </w:rPr>
        <w:t xml:space="preserve">to have regard to any requirements outlined in </w:t>
      </w:r>
      <w:r w:rsidR="002D051C">
        <w:rPr>
          <w:rFonts w:asciiTheme="minorHAnsi" w:hAnsiTheme="minorHAnsi"/>
          <w:sz w:val="23"/>
          <w:szCs w:val="23"/>
        </w:rPr>
        <w:t xml:space="preserve">this Agreement </w:t>
      </w:r>
      <w:r w:rsidR="002D051C" w:rsidRPr="00C41C08">
        <w:rPr>
          <w:rFonts w:asciiTheme="minorHAnsi" w:hAnsiTheme="minorHAnsi"/>
          <w:sz w:val="23"/>
          <w:szCs w:val="23"/>
        </w:rPr>
        <w:t>around the provision of funding when exercising a function.</w:t>
      </w:r>
    </w:p>
    <w:p w:rsidR="003C106A" w:rsidRPr="00F021C3" w:rsidRDefault="00E133D0" w:rsidP="00BE794E">
      <w:pPr>
        <w:pStyle w:val="ListParagraph"/>
        <w:numPr>
          <w:ilvl w:val="1"/>
          <w:numId w:val="23"/>
        </w:numPr>
        <w:spacing w:after="240"/>
        <w:ind w:left="1208" w:hanging="851"/>
        <w:jc w:val="both"/>
        <w:rPr>
          <w:rFonts w:asciiTheme="minorHAnsi" w:hAnsiTheme="minorHAnsi"/>
          <w:sz w:val="23"/>
          <w:szCs w:val="23"/>
        </w:rPr>
      </w:pPr>
      <w:r w:rsidRPr="00F021C3">
        <w:rPr>
          <w:rFonts w:asciiTheme="minorHAnsi" w:hAnsiTheme="minorHAnsi"/>
          <w:sz w:val="23"/>
          <w:szCs w:val="23"/>
        </w:rPr>
        <w:t>Subject to future agreement by the Parties, t</w:t>
      </w:r>
      <w:r w:rsidR="003C106A" w:rsidRPr="00F021C3">
        <w:rPr>
          <w:rFonts w:asciiTheme="minorHAnsi" w:hAnsiTheme="minorHAnsi"/>
          <w:sz w:val="23"/>
          <w:szCs w:val="23"/>
        </w:rPr>
        <w:t xml:space="preserve">he </w:t>
      </w:r>
      <w:r w:rsidR="00340324" w:rsidRPr="00F021C3">
        <w:rPr>
          <w:rFonts w:asciiTheme="minorHAnsi" w:hAnsiTheme="minorHAnsi"/>
          <w:sz w:val="23"/>
          <w:szCs w:val="23"/>
        </w:rPr>
        <w:t xml:space="preserve">transition and </w:t>
      </w:r>
      <w:r w:rsidR="003C106A" w:rsidRPr="00F021C3">
        <w:rPr>
          <w:rFonts w:asciiTheme="minorHAnsi" w:hAnsiTheme="minorHAnsi"/>
          <w:sz w:val="23"/>
          <w:szCs w:val="23"/>
        </w:rPr>
        <w:t>operation of the National Health Service Directory, which enables health professionals and consumers access to reliable and consistent information about health services.</w:t>
      </w:r>
    </w:p>
    <w:p w:rsidR="00E92FC1" w:rsidRPr="003C106A" w:rsidRDefault="00E92FC1" w:rsidP="003C106A">
      <w:pPr>
        <w:rPr>
          <w:rFonts w:asciiTheme="minorHAnsi" w:hAnsiTheme="minorHAnsi"/>
        </w:rPr>
      </w:pPr>
    </w:p>
    <w:p w:rsidR="00A1098E" w:rsidRDefault="002D051C">
      <w:pPr>
        <w:spacing w:after="0" w:line="240" w:lineRule="auto"/>
        <w:jc w:val="left"/>
        <w:rPr>
          <w:rFonts w:asciiTheme="minorHAnsi" w:hAnsiTheme="minorHAnsi"/>
          <w:lang w:eastAsia="en-US"/>
        </w:rPr>
      </w:pPr>
      <w:r>
        <w:rPr>
          <w:rFonts w:asciiTheme="minorHAnsi" w:hAnsiTheme="minorHAnsi"/>
          <w:lang w:eastAsia="en-US"/>
        </w:rPr>
        <w:br w:type="page"/>
      </w:r>
    </w:p>
    <w:p w:rsidR="00A1098E" w:rsidRPr="00F25F9D" w:rsidRDefault="002D051C" w:rsidP="00A1098E">
      <w:pPr>
        <w:autoSpaceDE w:val="0"/>
        <w:autoSpaceDN w:val="0"/>
        <w:adjustRightInd w:val="0"/>
        <w:spacing w:line="240" w:lineRule="auto"/>
        <w:jc w:val="left"/>
        <w:rPr>
          <w:rFonts w:asciiTheme="minorHAnsi" w:hAnsiTheme="minorHAnsi"/>
          <w:lang w:eastAsia="en-US"/>
        </w:rPr>
      </w:pPr>
      <w:r w:rsidRPr="00F25F9D">
        <w:rPr>
          <w:rFonts w:asciiTheme="minorHAnsi" w:hAnsiTheme="minorHAnsi"/>
          <w:lang w:eastAsia="en-US"/>
        </w:rPr>
        <w:lastRenderedPageBreak/>
        <w:t xml:space="preserve">The Commonwealth and the States and Territories agree to make a financial contribution to the operation of the </w:t>
      </w:r>
      <w:r>
        <w:rPr>
          <w:rFonts w:asciiTheme="minorHAnsi" w:hAnsiTheme="minorHAnsi"/>
          <w:lang w:eastAsia="en-US"/>
        </w:rPr>
        <w:t>Agency</w:t>
      </w:r>
      <w:r w:rsidRPr="00F25F9D">
        <w:rPr>
          <w:rFonts w:asciiTheme="minorHAnsi" w:hAnsiTheme="minorHAnsi"/>
          <w:lang w:eastAsia="en-US"/>
        </w:rPr>
        <w:t xml:space="preserve"> </w:t>
      </w:r>
      <w:r>
        <w:rPr>
          <w:rFonts w:asciiTheme="minorHAnsi" w:hAnsiTheme="minorHAnsi"/>
          <w:lang w:eastAsia="en-US"/>
        </w:rPr>
        <w:t xml:space="preserve">as set out </w:t>
      </w:r>
      <w:r w:rsidRPr="00F25F9D">
        <w:rPr>
          <w:rFonts w:asciiTheme="minorHAnsi" w:hAnsiTheme="minorHAnsi"/>
          <w:lang w:eastAsia="en-US"/>
        </w:rPr>
        <w:t>below.</w:t>
      </w:r>
    </w:p>
    <w:p w:rsidR="00A1098E" w:rsidRPr="00F021C3" w:rsidRDefault="002D051C" w:rsidP="00A1098E">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r w:rsidRPr="00F021C3">
        <w:rPr>
          <w:rFonts w:asciiTheme="minorHAnsi" w:hAnsiTheme="minorHAnsi" w:cs="Consolas-Bold"/>
          <w:b/>
          <w:bCs/>
          <w:color w:val="3D4B67"/>
          <w:sz w:val="24"/>
          <w:szCs w:val="24"/>
          <w:lang w:eastAsia="en-US"/>
        </w:rPr>
        <w:t>TABLE 1:  FINANCIAL CONTRIBUTION OF EACH JURISDICTION FOR THE AGENCY</w:t>
      </w:r>
    </w:p>
    <w:tbl>
      <w:tblPr>
        <w:tblStyle w:val="TableGrid"/>
        <w:tblW w:w="0" w:type="auto"/>
        <w:tblLook w:val="04A0" w:firstRow="1" w:lastRow="0" w:firstColumn="1" w:lastColumn="0" w:noHBand="0" w:noVBand="1"/>
      </w:tblPr>
      <w:tblGrid>
        <w:gridCol w:w="1800"/>
        <w:gridCol w:w="1457"/>
        <w:gridCol w:w="1457"/>
        <w:gridCol w:w="253"/>
        <w:gridCol w:w="1457"/>
        <w:gridCol w:w="1457"/>
        <w:gridCol w:w="253"/>
        <w:gridCol w:w="1330"/>
        <w:gridCol w:w="253"/>
      </w:tblGrid>
      <w:tr w:rsidR="009608D2" w:rsidRPr="00F021C3" w:rsidTr="0092066B">
        <w:trPr>
          <w:trHeight w:val="923"/>
        </w:trPr>
        <w:tc>
          <w:tcPr>
            <w:tcW w:w="1800"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Financial contribution</w:t>
            </w:r>
            <w:r w:rsidR="00B9167D" w:rsidRPr="00F021C3">
              <w:rPr>
                <w:rFonts w:asciiTheme="minorHAnsi" w:hAnsiTheme="minorHAnsi"/>
                <w:b/>
                <w:sz w:val="21"/>
                <w:szCs w:val="21"/>
              </w:rPr>
              <w:t>(</w:t>
            </w:r>
            <w:r w:rsidRPr="00F021C3">
              <w:rPr>
                <w:rFonts w:asciiTheme="minorHAnsi" w:hAnsiTheme="minorHAnsi"/>
                <w:b/>
                <w:sz w:val="21"/>
                <w:szCs w:val="21"/>
              </w:rPr>
              <w:t>*</w:t>
            </w:r>
            <w:r w:rsidR="00B9167D" w:rsidRPr="00F021C3">
              <w:rPr>
                <w:rFonts w:asciiTheme="minorHAnsi" w:hAnsiTheme="minorHAnsi"/>
                <w:b/>
                <w:sz w:val="21"/>
                <w:szCs w:val="21"/>
              </w:rPr>
              <w:t>)</w:t>
            </w:r>
            <w:r w:rsidRPr="00F021C3">
              <w:rPr>
                <w:rFonts w:asciiTheme="minorHAnsi" w:hAnsiTheme="minorHAnsi"/>
                <w:b/>
                <w:sz w:val="21"/>
                <w:szCs w:val="21"/>
              </w:rPr>
              <w:t xml:space="preserve"> </w:t>
            </w:r>
          </w:p>
        </w:tc>
        <w:tc>
          <w:tcPr>
            <w:tcW w:w="1457"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2018-19</w:t>
            </w:r>
          </w:p>
        </w:tc>
        <w:tc>
          <w:tcPr>
            <w:tcW w:w="1457"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2019-20</w:t>
            </w:r>
          </w:p>
        </w:tc>
        <w:tc>
          <w:tcPr>
            <w:tcW w:w="253"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p>
        </w:tc>
        <w:tc>
          <w:tcPr>
            <w:tcW w:w="1457"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2020-21</w:t>
            </w:r>
          </w:p>
        </w:tc>
        <w:tc>
          <w:tcPr>
            <w:tcW w:w="1457"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2021-22</w:t>
            </w:r>
          </w:p>
        </w:tc>
        <w:tc>
          <w:tcPr>
            <w:tcW w:w="253"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p>
        </w:tc>
        <w:tc>
          <w:tcPr>
            <w:tcW w:w="1330" w:type="dxa"/>
            <w:tcBorders>
              <w:bottom w:val="single" w:sz="4" w:space="0" w:color="auto"/>
            </w:tcBorders>
          </w:tcPr>
          <w:p w:rsidR="009608D2" w:rsidRPr="00F021C3" w:rsidRDefault="009608D2" w:rsidP="0092066B">
            <w:pPr>
              <w:autoSpaceDE w:val="0"/>
              <w:autoSpaceDN w:val="0"/>
              <w:adjustRightInd w:val="0"/>
              <w:spacing w:before="60" w:after="60" w:line="240" w:lineRule="auto"/>
              <w:ind w:right="-108"/>
              <w:jc w:val="left"/>
              <w:rPr>
                <w:rFonts w:asciiTheme="minorHAnsi" w:hAnsiTheme="minorHAnsi"/>
                <w:b/>
                <w:sz w:val="21"/>
                <w:szCs w:val="21"/>
              </w:rPr>
            </w:pPr>
            <w:r w:rsidRPr="00F021C3">
              <w:rPr>
                <w:rFonts w:asciiTheme="minorHAnsi" w:hAnsiTheme="minorHAnsi"/>
                <w:b/>
                <w:sz w:val="21"/>
                <w:szCs w:val="21"/>
              </w:rPr>
              <w:t xml:space="preserve">AHMAC Formula* </w:t>
            </w:r>
            <w:r w:rsidR="0092066B" w:rsidRPr="00F021C3">
              <w:rPr>
                <w:rFonts w:asciiTheme="minorHAnsi" w:hAnsiTheme="minorHAnsi"/>
                <w:b/>
                <w:sz w:val="21"/>
                <w:szCs w:val="21"/>
              </w:rPr>
              <w:t>1</w:t>
            </w:r>
            <w:r w:rsidRPr="00F021C3">
              <w:rPr>
                <w:rFonts w:asciiTheme="minorHAnsi" w:hAnsiTheme="minorHAnsi"/>
                <w:b/>
                <w:sz w:val="21"/>
                <w:szCs w:val="21"/>
              </w:rPr>
              <w:t>7/18</w:t>
            </w:r>
          </w:p>
        </w:tc>
        <w:tc>
          <w:tcPr>
            <w:tcW w:w="253" w:type="dxa"/>
            <w:tcBorders>
              <w:bottom w:val="single" w:sz="4" w:space="0" w:color="auto"/>
            </w:tcBorders>
          </w:tcPr>
          <w:p w:rsidR="009608D2" w:rsidRPr="00F021C3" w:rsidRDefault="009608D2" w:rsidP="005421EA">
            <w:pPr>
              <w:autoSpaceDE w:val="0"/>
              <w:autoSpaceDN w:val="0"/>
              <w:adjustRightInd w:val="0"/>
              <w:spacing w:before="60" w:after="60" w:line="240" w:lineRule="auto"/>
              <w:jc w:val="left"/>
              <w:rPr>
                <w:rFonts w:asciiTheme="minorHAnsi" w:hAnsiTheme="minorHAnsi"/>
                <w:b/>
                <w:sz w:val="21"/>
                <w:szCs w:val="21"/>
              </w:rPr>
            </w:pPr>
          </w:p>
        </w:tc>
      </w:tr>
      <w:tr w:rsidR="00A50742" w:rsidRPr="00F021C3" w:rsidTr="0092066B">
        <w:trPr>
          <w:trHeight w:val="503"/>
        </w:trPr>
        <w:tc>
          <w:tcPr>
            <w:tcW w:w="1800" w:type="dxa"/>
            <w:tcBorders>
              <w:top w:val="single" w:sz="4" w:space="0" w:color="auto"/>
            </w:tcBorders>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Commonwealth</w:t>
            </w:r>
          </w:p>
        </w:tc>
        <w:tc>
          <w:tcPr>
            <w:tcW w:w="1457" w:type="dxa"/>
            <w:tcBorders>
              <w:top w:val="single" w:sz="4" w:space="0" w:color="auto"/>
            </w:tcBorders>
            <w:vAlign w:val="center"/>
          </w:tcPr>
          <w:p w:rsidR="00A50742" w:rsidRPr="00F021C3" w:rsidRDefault="00A50742" w:rsidP="005421EA">
            <w:pPr>
              <w:rPr>
                <w:rFonts w:ascii="Calibri" w:hAnsi="Calibri"/>
                <w:sz w:val="21"/>
                <w:szCs w:val="21"/>
              </w:rPr>
            </w:pPr>
            <w:r w:rsidRPr="00F021C3">
              <w:rPr>
                <w:rFonts w:ascii="Calibri" w:hAnsi="Calibri"/>
                <w:sz w:val="21"/>
                <w:szCs w:val="21"/>
              </w:rPr>
              <w:t>$32,250,000</w:t>
            </w:r>
          </w:p>
        </w:tc>
        <w:tc>
          <w:tcPr>
            <w:tcW w:w="1457" w:type="dxa"/>
            <w:tcBorders>
              <w:top w:val="single" w:sz="4" w:space="0" w:color="auto"/>
            </w:tcBorders>
            <w:vAlign w:val="center"/>
          </w:tcPr>
          <w:p w:rsidR="00A50742" w:rsidRPr="00F021C3" w:rsidRDefault="00A50742" w:rsidP="005421EA">
            <w:pPr>
              <w:rPr>
                <w:rFonts w:ascii="Calibri" w:hAnsi="Calibri"/>
                <w:sz w:val="21"/>
                <w:szCs w:val="21"/>
              </w:rPr>
            </w:pPr>
            <w:r w:rsidRPr="00F021C3">
              <w:rPr>
                <w:rFonts w:ascii="Calibri" w:hAnsi="Calibri"/>
                <w:sz w:val="21"/>
                <w:szCs w:val="21"/>
              </w:rPr>
              <w:t>$32,250,000</w:t>
            </w:r>
          </w:p>
        </w:tc>
        <w:tc>
          <w:tcPr>
            <w:tcW w:w="253" w:type="dxa"/>
            <w:tcBorders>
              <w:top w:val="single" w:sz="4" w:space="0" w:color="auto"/>
            </w:tcBorders>
          </w:tcPr>
          <w:p w:rsidR="00A50742" w:rsidRPr="00F021C3" w:rsidRDefault="00A50742" w:rsidP="005421EA">
            <w:pPr>
              <w:rPr>
                <w:rFonts w:ascii="Calibri" w:hAnsi="Calibri"/>
                <w:sz w:val="21"/>
                <w:szCs w:val="21"/>
              </w:rPr>
            </w:pPr>
          </w:p>
        </w:tc>
        <w:tc>
          <w:tcPr>
            <w:tcW w:w="1457" w:type="dxa"/>
            <w:tcBorders>
              <w:top w:val="single" w:sz="4" w:space="0" w:color="auto"/>
            </w:tcBorders>
            <w:vAlign w:val="center"/>
          </w:tcPr>
          <w:p w:rsidR="00A50742" w:rsidRPr="00F021C3" w:rsidRDefault="00A50742" w:rsidP="005421EA">
            <w:pPr>
              <w:rPr>
                <w:rFonts w:ascii="Calibri" w:hAnsi="Calibri"/>
                <w:sz w:val="21"/>
                <w:szCs w:val="21"/>
              </w:rPr>
            </w:pPr>
            <w:r w:rsidRPr="00F021C3">
              <w:rPr>
                <w:rFonts w:ascii="Calibri" w:hAnsi="Calibri"/>
                <w:sz w:val="21"/>
                <w:szCs w:val="21"/>
              </w:rPr>
              <w:t>$32,250,000</w:t>
            </w:r>
          </w:p>
        </w:tc>
        <w:tc>
          <w:tcPr>
            <w:tcW w:w="1457" w:type="dxa"/>
            <w:tcBorders>
              <w:top w:val="single" w:sz="4" w:space="0" w:color="auto"/>
            </w:tcBorders>
            <w:vAlign w:val="center"/>
          </w:tcPr>
          <w:p w:rsidR="00A50742" w:rsidRPr="00F021C3" w:rsidRDefault="00A50742" w:rsidP="005421EA">
            <w:pPr>
              <w:rPr>
                <w:rFonts w:ascii="Calibri" w:hAnsi="Calibri"/>
                <w:sz w:val="21"/>
                <w:szCs w:val="21"/>
              </w:rPr>
            </w:pPr>
            <w:r w:rsidRPr="00F021C3">
              <w:rPr>
                <w:rFonts w:ascii="Calibri" w:hAnsi="Calibri"/>
                <w:sz w:val="21"/>
                <w:szCs w:val="21"/>
              </w:rPr>
              <w:t>$32,250,000</w:t>
            </w:r>
          </w:p>
        </w:tc>
        <w:tc>
          <w:tcPr>
            <w:tcW w:w="253" w:type="dxa"/>
            <w:tcBorders>
              <w:top w:val="single" w:sz="4" w:space="0" w:color="auto"/>
            </w:tcBorders>
          </w:tcPr>
          <w:p w:rsidR="00A50742" w:rsidRPr="00F021C3" w:rsidRDefault="00A50742" w:rsidP="005421EA">
            <w:pPr>
              <w:rPr>
                <w:rFonts w:ascii="Calibri" w:hAnsi="Calibri"/>
                <w:sz w:val="21"/>
                <w:szCs w:val="21"/>
              </w:rPr>
            </w:pPr>
          </w:p>
        </w:tc>
        <w:tc>
          <w:tcPr>
            <w:tcW w:w="1330" w:type="dxa"/>
            <w:tcBorders>
              <w:top w:val="single" w:sz="4" w:space="0" w:color="auto"/>
            </w:tcBorders>
            <w:vAlign w:val="center"/>
          </w:tcPr>
          <w:p w:rsidR="00A50742" w:rsidRPr="00F021C3" w:rsidRDefault="00A50742" w:rsidP="005421EA">
            <w:pPr>
              <w:rPr>
                <w:rFonts w:ascii="Calibri" w:hAnsi="Calibri"/>
                <w:sz w:val="21"/>
                <w:szCs w:val="21"/>
              </w:rPr>
            </w:pPr>
            <w:r w:rsidRPr="00F021C3">
              <w:rPr>
                <w:rFonts w:ascii="Calibri" w:hAnsi="Calibri"/>
                <w:sz w:val="21"/>
                <w:szCs w:val="21"/>
              </w:rPr>
              <w:t>50.00%</w:t>
            </w:r>
          </w:p>
        </w:tc>
        <w:tc>
          <w:tcPr>
            <w:tcW w:w="253" w:type="dxa"/>
            <w:tcBorders>
              <w:top w:val="single" w:sz="4" w:space="0" w:color="auto"/>
            </w:tcBorders>
          </w:tcPr>
          <w:p w:rsidR="00A50742" w:rsidRPr="00F021C3" w:rsidRDefault="00A50742" w:rsidP="005421EA">
            <w:pPr>
              <w:rPr>
                <w:rFonts w:ascii="Calibri" w:hAnsi="Calibri"/>
                <w:sz w:val="21"/>
                <w:szCs w:val="21"/>
              </w:rPr>
            </w:pPr>
          </w:p>
        </w:tc>
      </w:tr>
      <w:tr w:rsidR="00A50742" w:rsidRPr="00F021C3" w:rsidTr="0092066B">
        <w:trPr>
          <w:trHeight w:val="656"/>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New South Wales</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$10,326,450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$10,326,450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$10,326,450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$10,326,450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16.01%</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518"/>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Victoria</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$8,114,100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$8,114,100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$8,114,100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$8,114,100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12.58%</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518"/>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Queensland</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$6,475,800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$6,475,800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$6,475,800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$6,475,800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10.04%</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643"/>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Western Australia</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$3,495,900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$3,495,900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$3,495,900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$3,495,900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5.42%</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518"/>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South Australia</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$2,283,300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$2,283,300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$2,283,300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$2,283,300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3.54%</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518"/>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Tasmania</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$696,600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$696,600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$696,600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$696,600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1.08%</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909"/>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Australian Capital Territory</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$528,900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$528,900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$528,900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$528,900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0.82%</w:t>
            </w:r>
          </w:p>
        </w:tc>
        <w:tc>
          <w:tcPr>
            <w:tcW w:w="253" w:type="dxa"/>
          </w:tcPr>
          <w:p w:rsidR="00A50742" w:rsidRPr="00F021C3" w:rsidRDefault="00A50742" w:rsidP="005421EA">
            <w:pPr>
              <w:rPr>
                <w:rFonts w:ascii="Calibri" w:hAnsi="Calibri"/>
                <w:sz w:val="21"/>
                <w:szCs w:val="21"/>
              </w:rPr>
            </w:pPr>
          </w:p>
        </w:tc>
      </w:tr>
      <w:tr w:rsidR="00A50742" w:rsidRPr="00F021C3" w:rsidTr="0092066B">
        <w:trPr>
          <w:trHeight w:val="656"/>
        </w:trPr>
        <w:tc>
          <w:tcPr>
            <w:tcW w:w="1800" w:type="dxa"/>
          </w:tcPr>
          <w:p w:rsidR="00A50742" w:rsidRPr="00F021C3" w:rsidRDefault="00A50742" w:rsidP="005421EA">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Northern Territory</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$328,950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$328,950</w:t>
            </w:r>
          </w:p>
        </w:tc>
        <w:tc>
          <w:tcPr>
            <w:tcW w:w="253" w:type="dxa"/>
          </w:tcPr>
          <w:p w:rsidR="00A50742" w:rsidRPr="00F021C3" w:rsidRDefault="00A50742" w:rsidP="005421EA">
            <w:pPr>
              <w:rPr>
                <w:rFonts w:ascii="Calibri" w:hAnsi="Calibri"/>
                <w:sz w:val="21"/>
                <w:szCs w:val="21"/>
              </w:rPr>
            </w:pP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$328,950</w:t>
            </w:r>
          </w:p>
        </w:tc>
        <w:tc>
          <w:tcPr>
            <w:tcW w:w="1457" w:type="dxa"/>
            <w:vAlign w:val="center"/>
          </w:tcPr>
          <w:p w:rsidR="00A50742" w:rsidRPr="00F021C3" w:rsidRDefault="00A50742" w:rsidP="005421EA">
            <w:pPr>
              <w:rPr>
                <w:rFonts w:ascii="Calibri" w:hAnsi="Calibri"/>
                <w:sz w:val="21"/>
                <w:szCs w:val="21"/>
              </w:rPr>
            </w:pPr>
            <w:r w:rsidRPr="00F021C3">
              <w:rPr>
                <w:rFonts w:ascii="Calibri" w:hAnsi="Calibri"/>
                <w:sz w:val="21"/>
                <w:szCs w:val="21"/>
              </w:rPr>
              <w:t>$328,950</w:t>
            </w:r>
          </w:p>
        </w:tc>
        <w:tc>
          <w:tcPr>
            <w:tcW w:w="253" w:type="dxa"/>
          </w:tcPr>
          <w:p w:rsidR="00A50742" w:rsidRPr="00F021C3" w:rsidRDefault="00A50742" w:rsidP="005421EA">
            <w:pPr>
              <w:rPr>
                <w:rFonts w:ascii="Calibri" w:hAnsi="Calibri"/>
                <w:sz w:val="21"/>
                <w:szCs w:val="21"/>
              </w:rPr>
            </w:pPr>
          </w:p>
        </w:tc>
        <w:tc>
          <w:tcPr>
            <w:tcW w:w="1330" w:type="dxa"/>
            <w:vAlign w:val="center"/>
          </w:tcPr>
          <w:p w:rsidR="00A50742" w:rsidRPr="00F021C3" w:rsidRDefault="00A50742" w:rsidP="005421EA">
            <w:pPr>
              <w:rPr>
                <w:rFonts w:ascii="Calibri" w:hAnsi="Calibri"/>
                <w:sz w:val="21"/>
                <w:szCs w:val="21"/>
              </w:rPr>
            </w:pPr>
            <w:r w:rsidRPr="00F021C3">
              <w:rPr>
                <w:rFonts w:ascii="Calibri" w:hAnsi="Calibri"/>
                <w:sz w:val="21"/>
                <w:szCs w:val="21"/>
              </w:rPr>
              <w:t>0.51%</w:t>
            </w:r>
          </w:p>
        </w:tc>
        <w:tc>
          <w:tcPr>
            <w:tcW w:w="253" w:type="dxa"/>
          </w:tcPr>
          <w:p w:rsidR="00A50742" w:rsidRPr="00F021C3" w:rsidRDefault="00A50742" w:rsidP="005421EA">
            <w:pPr>
              <w:rPr>
                <w:rFonts w:ascii="Calibri" w:hAnsi="Calibri"/>
                <w:sz w:val="21"/>
                <w:szCs w:val="21"/>
              </w:rPr>
            </w:pPr>
          </w:p>
        </w:tc>
      </w:tr>
    </w:tbl>
    <w:p w:rsidR="00B844FE" w:rsidRPr="00F021C3" w:rsidRDefault="00B844FE" w:rsidP="00A1098E">
      <w:pPr>
        <w:autoSpaceDE w:val="0"/>
        <w:autoSpaceDN w:val="0"/>
        <w:adjustRightInd w:val="0"/>
        <w:spacing w:after="0" w:line="240" w:lineRule="auto"/>
        <w:jc w:val="left"/>
        <w:rPr>
          <w:rFonts w:asciiTheme="minorHAnsi" w:hAnsiTheme="minorHAnsi"/>
          <w:sz w:val="16"/>
          <w:szCs w:val="16"/>
          <w:lang w:eastAsia="en-US"/>
        </w:rPr>
      </w:pPr>
    </w:p>
    <w:p w:rsidR="00A1098E" w:rsidRPr="00F021C3" w:rsidRDefault="002D051C" w:rsidP="00A1098E">
      <w:pPr>
        <w:autoSpaceDE w:val="0"/>
        <w:autoSpaceDN w:val="0"/>
        <w:adjustRightInd w:val="0"/>
        <w:spacing w:after="0" w:line="240" w:lineRule="auto"/>
        <w:rPr>
          <w:rFonts w:asciiTheme="minorHAnsi" w:hAnsiTheme="minorHAnsi"/>
          <w:sz w:val="20"/>
          <w:szCs w:val="20"/>
          <w:lang w:eastAsia="en-US"/>
        </w:rPr>
      </w:pPr>
      <w:r w:rsidRPr="00F021C3">
        <w:rPr>
          <w:rFonts w:asciiTheme="minorHAnsi" w:hAnsiTheme="minorHAnsi"/>
          <w:sz w:val="20"/>
          <w:szCs w:val="20"/>
          <w:lang w:eastAsia="en-US"/>
        </w:rPr>
        <w:t>* This contribution is based on the AHMAC Cost sharing formula, and is subject to change. Should the formula change, the above funding proportions will also change.</w:t>
      </w:r>
    </w:p>
    <w:p w:rsidR="00A1098E" w:rsidRPr="00F021C3" w:rsidRDefault="00A1098E" w:rsidP="00A1098E">
      <w:pPr>
        <w:autoSpaceDE w:val="0"/>
        <w:autoSpaceDN w:val="0"/>
        <w:adjustRightInd w:val="0"/>
        <w:spacing w:after="0" w:line="240" w:lineRule="auto"/>
        <w:rPr>
          <w:rFonts w:asciiTheme="minorHAnsi" w:hAnsiTheme="minorHAnsi"/>
          <w:sz w:val="20"/>
          <w:szCs w:val="20"/>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F021C3" w:rsidRDefault="00F021C3"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363056" w:rsidRPr="00F021C3" w:rsidRDefault="00363056" w:rsidP="00363056">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r w:rsidRPr="00F021C3">
        <w:rPr>
          <w:rFonts w:asciiTheme="minorHAnsi" w:hAnsiTheme="minorHAnsi" w:cs="Consolas-Bold"/>
          <w:b/>
          <w:bCs/>
          <w:color w:val="3D4B67"/>
          <w:sz w:val="24"/>
          <w:szCs w:val="24"/>
          <w:lang w:eastAsia="en-US"/>
        </w:rPr>
        <w:lastRenderedPageBreak/>
        <w:t>TABLE 2:  FINANCIAL CONTRIBUTION OF EACH JURISDICTION FOR THE NATIONAL HEALTH SERVICE</w:t>
      </w:r>
      <w:r w:rsidR="00E133D0" w:rsidRPr="00F021C3">
        <w:rPr>
          <w:rFonts w:asciiTheme="minorHAnsi" w:hAnsiTheme="minorHAnsi" w:cs="Consolas-Bold"/>
          <w:b/>
          <w:bCs/>
          <w:color w:val="3D4B67"/>
          <w:sz w:val="24"/>
          <w:szCs w:val="24"/>
          <w:lang w:eastAsia="en-US"/>
        </w:rPr>
        <w:t>S</w:t>
      </w:r>
      <w:r w:rsidRPr="00F021C3">
        <w:rPr>
          <w:rFonts w:asciiTheme="minorHAnsi" w:hAnsiTheme="minorHAnsi" w:cs="Consolas-Bold"/>
          <w:b/>
          <w:bCs/>
          <w:color w:val="3D4B67"/>
          <w:sz w:val="24"/>
          <w:szCs w:val="24"/>
          <w:lang w:eastAsia="en-US"/>
        </w:rPr>
        <w:t xml:space="preserve"> DIRECTORY</w:t>
      </w:r>
    </w:p>
    <w:p w:rsidR="00E133D0" w:rsidRPr="00F021C3" w:rsidRDefault="00E133D0" w:rsidP="00E133D0">
      <w:pPr>
        <w:autoSpaceDE w:val="0"/>
        <w:autoSpaceDN w:val="0"/>
        <w:adjustRightInd w:val="0"/>
        <w:spacing w:line="240" w:lineRule="auto"/>
        <w:jc w:val="left"/>
        <w:rPr>
          <w:rFonts w:asciiTheme="minorHAnsi" w:hAnsiTheme="minorHAnsi"/>
          <w:lang w:eastAsia="en-US"/>
        </w:rPr>
      </w:pPr>
      <w:r w:rsidRPr="00F021C3">
        <w:rPr>
          <w:rFonts w:asciiTheme="minorHAnsi" w:hAnsiTheme="minorHAnsi"/>
          <w:lang w:eastAsia="en-US"/>
        </w:rPr>
        <w:t xml:space="preserve">Funding provided by the Parties to Healthdirect Australia to operate the NHSD is provided in the table below. These costs are not being transferred to the </w:t>
      </w:r>
      <w:r w:rsidR="00BE794E">
        <w:rPr>
          <w:rFonts w:asciiTheme="minorHAnsi" w:hAnsiTheme="minorHAnsi"/>
          <w:lang w:eastAsia="en-US"/>
        </w:rPr>
        <w:t>Agreement</w:t>
      </w:r>
      <w:r w:rsidR="00BE794E" w:rsidRPr="00F021C3">
        <w:rPr>
          <w:rFonts w:asciiTheme="minorHAnsi" w:hAnsiTheme="minorHAnsi"/>
          <w:lang w:eastAsia="en-US"/>
        </w:rPr>
        <w:t xml:space="preserve"> </w:t>
      </w:r>
      <w:r w:rsidRPr="00F021C3">
        <w:rPr>
          <w:rFonts w:asciiTheme="minorHAnsi" w:hAnsiTheme="minorHAnsi"/>
          <w:lang w:eastAsia="en-US"/>
        </w:rPr>
        <w:t>at this time, but are provided for reference, ahead of a possible decision of the Parties to transfer the function in future.</w:t>
      </w:r>
    </w:p>
    <w:tbl>
      <w:tblPr>
        <w:tblStyle w:val="TableGrid"/>
        <w:tblW w:w="0" w:type="auto"/>
        <w:tblLayout w:type="fixed"/>
        <w:tblLook w:val="04A0" w:firstRow="1" w:lastRow="0" w:firstColumn="1" w:lastColumn="0" w:noHBand="0" w:noVBand="1"/>
      </w:tblPr>
      <w:tblGrid>
        <w:gridCol w:w="1683"/>
        <w:gridCol w:w="1260"/>
        <w:gridCol w:w="1559"/>
        <w:gridCol w:w="1502"/>
        <w:gridCol w:w="1275"/>
        <w:gridCol w:w="1276"/>
        <w:gridCol w:w="1418"/>
      </w:tblGrid>
      <w:tr w:rsidR="00EC39C2" w:rsidRPr="00F021C3" w:rsidTr="00EC39C2">
        <w:trPr>
          <w:trHeight w:val="923"/>
        </w:trPr>
        <w:tc>
          <w:tcPr>
            <w:tcW w:w="1683" w:type="dxa"/>
            <w:tcBorders>
              <w:bottom w:val="single" w:sz="4" w:space="0" w:color="auto"/>
            </w:tcBorders>
          </w:tcPr>
          <w:p w:rsidR="00EC39C2" w:rsidRPr="00F021C3" w:rsidRDefault="00EC39C2" w:rsidP="00C67A89">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 xml:space="preserve">Financial contribution(*) </w:t>
            </w:r>
          </w:p>
        </w:tc>
        <w:tc>
          <w:tcPr>
            <w:tcW w:w="1260" w:type="dxa"/>
            <w:tcBorders>
              <w:bottom w:val="single" w:sz="4" w:space="0" w:color="auto"/>
            </w:tcBorders>
          </w:tcPr>
          <w:p w:rsidR="00EC39C2" w:rsidRPr="00F021C3" w:rsidRDefault="00EC39C2" w:rsidP="00EC39C2">
            <w:pPr>
              <w:autoSpaceDE w:val="0"/>
              <w:autoSpaceDN w:val="0"/>
              <w:adjustRightInd w:val="0"/>
              <w:spacing w:before="60" w:after="60" w:line="240" w:lineRule="auto"/>
              <w:jc w:val="center"/>
              <w:rPr>
                <w:rFonts w:asciiTheme="minorHAnsi" w:hAnsiTheme="minorHAnsi"/>
                <w:b/>
                <w:sz w:val="21"/>
                <w:szCs w:val="21"/>
              </w:rPr>
            </w:pPr>
            <w:r w:rsidRPr="00F021C3">
              <w:rPr>
                <w:rFonts w:asciiTheme="minorHAnsi" w:hAnsiTheme="minorHAnsi"/>
                <w:b/>
                <w:sz w:val="21"/>
                <w:szCs w:val="21"/>
              </w:rPr>
              <w:t>2017-18</w:t>
            </w:r>
          </w:p>
        </w:tc>
        <w:tc>
          <w:tcPr>
            <w:tcW w:w="1559" w:type="dxa"/>
            <w:tcBorders>
              <w:bottom w:val="single" w:sz="4" w:space="0" w:color="auto"/>
            </w:tcBorders>
          </w:tcPr>
          <w:p w:rsidR="00EC39C2" w:rsidRPr="00F021C3" w:rsidRDefault="00EC39C2" w:rsidP="00EC39C2">
            <w:pPr>
              <w:autoSpaceDE w:val="0"/>
              <w:autoSpaceDN w:val="0"/>
              <w:adjustRightInd w:val="0"/>
              <w:spacing w:before="60" w:after="60" w:line="240" w:lineRule="auto"/>
              <w:jc w:val="center"/>
              <w:rPr>
                <w:rFonts w:asciiTheme="minorHAnsi" w:hAnsiTheme="minorHAnsi"/>
                <w:b/>
                <w:sz w:val="21"/>
                <w:szCs w:val="21"/>
              </w:rPr>
            </w:pPr>
            <w:r w:rsidRPr="00F021C3">
              <w:rPr>
                <w:rFonts w:asciiTheme="minorHAnsi" w:hAnsiTheme="minorHAnsi"/>
                <w:b/>
                <w:sz w:val="21"/>
                <w:szCs w:val="21"/>
              </w:rPr>
              <w:t>2018-19</w:t>
            </w:r>
          </w:p>
        </w:tc>
        <w:tc>
          <w:tcPr>
            <w:tcW w:w="1134" w:type="dxa"/>
            <w:tcBorders>
              <w:bottom w:val="single" w:sz="4" w:space="0" w:color="auto"/>
            </w:tcBorders>
          </w:tcPr>
          <w:p w:rsidR="00EC39C2" w:rsidRPr="00F021C3" w:rsidRDefault="00EC39C2" w:rsidP="00EC39C2">
            <w:pPr>
              <w:autoSpaceDE w:val="0"/>
              <w:autoSpaceDN w:val="0"/>
              <w:adjustRightInd w:val="0"/>
              <w:spacing w:before="60" w:after="60" w:line="240" w:lineRule="auto"/>
              <w:jc w:val="center"/>
              <w:rPr>
                <w:rFonts w:asciiTheme="minorHAnsi" w:hAnsiTheme="minorHAnsi"/>
                <w:b/>
                <w:sz w:val="21"/>
                <w:szCs w:val="21"/>
              </w:rPr>
            </w:pPr>
            <w:r w:rsidRPr="00F021C3">
              <w:rPr>
                <w:rFonts w:asciiTheme="minorHAnsi" w:hAnsiTheme="minorHAnsi"/>
                <w:b/>
                <w:sz w:val="21"/>
                <w:szCs w:val="21"/>
              </w:rPr>
              <w:t>2019-20**</w:t>
            </w:r>
          </w:p>
        </w:tc>
        <w:tc>
          <w:tcPr>
            <w:tcW w:w="1275" w:type="dxa"/>
            <w:tcBorders>
              <w:bottom w:val="single" w:sz="4" w:space="0" w:color="auto"/>
            </w:tcBorders>
          </w:tcPr>
          <w:p w:rsidR="00EC39C2" w:rsidRPr="00F021C3" w:rsidRDefault="00EC39C2" w:rsidP="00EC39C2">
            <w:pPr>
              <w:autoSpaceDE w:val="0"/>
              <w:autoSpaceDN w:val="0"/>
              <w:adjustRightInd w:val="0"/>
              <w:spacing w:before="60" w:after="60" w:line="240" w:lineRule="auto"/>
              <w:jc w:val="center"/>
              <w:rPr>
                <w:rFonts w:asciiTheme="minorHAnsi" w:hAnsiTheme="minorHAnsi"/>
                <w:b/>
                <w:sz w:val="21"/>
                <w:szCs w:val="21"/>
              </w:rPr>
            </w:pPr>
            <w:r w:rsidRPr="00F021C3">
              <w:rPr>
                <w:rFonts w:asciiTheme="minorHAnsi" w:hAnsiTheme="minorHAnsi"/>
                <w:b/>
                <w:sz w:val="21"/>
                <w:szCs w:val="21"/>
              </w:rPr>
              <w:t>2020-21**</w:t>
            </w:r>
          </w:p>
        </w:tc>
        <w:tc>
          <w:tcPr>
            <w:tcW w:w="1276" w:type="dxa"/>
            <w:tcBorders>
              <w:bottom w:val="single" w:sz="4" w:space="0" w:color="auto"/>
            </w:tcBorders>
          </w:tcPr>
          <w:p w:rsidR="00EC39C2" w:rsidRPr="00F021C3" w:rsidRDefault="00EC39C2" w:rsidP="00EC39C2">
            <w:pPr>
              <w:autoSpaceDE w:val="0"/>
              <w:autoSpaceDN w:val="0"/>
              <w:adjustRightInd w:val="0"/>
              <w:spacing w:before="60" w:after="60" w:line="240" w:lineRule="auto"/>
              <w:jc w:val="center"/>
              <w:rPr>
                <w:rFonts w:asciiTheme="minorHAnsi" w:hAnsiTheme="minorHAnsi"/>
                <w:b/>
                <w:sz w:val="21"/>
                <w:szCs w:val="21"/>
              </w:rPr>
            </w:pPr>
            <w:r w:rsidRPr="00F021C3">
              <w:rPr>
                <w:rFonts w:asciiTheme="minorHAnsi" w:hAnsiTheme="minorHAnsi"/>
                <w:b/>
                <w:sz w:val="21"/>
                <w:szCs w:val="21"/>
              </w:rPr>
              <w:t>2021-22**</w:t>
            </w:r>
          </w:p>
        </w:tc>
        <w:tc>
          <w:tcPr>
            <w:tcW w:w="1418" w:type="dxa"/>
            <w:tcBorders>
              <w:bottom w:val="single" w:sz="4" w:space="0" w:color="auto"/>
            </w:tcBorders>
          </w:tcPr>
          <w:p w:rsidR="00EC39C2" w:rsidRPr="00F021C3" w:rsidRDefault="00EC39C2" w:rsidP="00C67A89">
            <w:pPr>
              <w:autoSpaceDE w:val="0"/>
              <w:autoSpaceDN w:val="0"/>
              <w:adjustRightInd w:val="0"/>
              <w:spacing w:before="60" w:after="60" w:line="240" w:lineRule="auto"/>
              <w:jc w:val="left"/>
              <w:rPr>
                <w:rFonts w:asciiTheme="minorHAnsi" w:hAnsiTheme="minorHAnsi"/>
                <w:b/>
                <w:sz w:val="21"/>
                <w:szCs w:val="21"/>
              </w:rPr>
            </w:pPr>
            <w:r w:rsidRPr="00F021C3">
              <w:rPr>
                <w:rFonts w:asciiTheme="minorHAnsi" w:hAnsiTheme="minorHAnsi"/>
                <w:b/>
                <w:sz w:val="21"/>
                <w:szCs w:val="21"/>
              </w:rPr>
              <w:t>AHMAC Formula* 17/18</w:t>
            </w:r>
          </w:p>
        </w:tc>
      </w:tr>
      <w:tr w:rsidR="00EC39C2" w:rsidRPr="00F021C3" w:rsidTr="00EC39C2">
        <w:trPr>
          <w:trHeight w:val="503"/>
        </w:trPr>
        <w:tc>
          <w:tcPr>
            <w:tcW w:w="1683" w:type="dxa"/>
            <w:tcBorders>
              <w:top w:val="single" w:sz="4" w:space="0" w:color="auto"/>
            </w:tcBorders>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Commonwealth</w:t>
            </w:r>
          </w:p>
        </w:tc>
        <w:tc>
          <w:tcPr>
            <w:tcW w:w="1260" w:type="dxa"/>
            <w:tcBorders>
              <w:top w:val="single" w:sz="4" w:space="0" w:color="auto"/>
            </w:tcBorders>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$2,390,136</w:t>
            </w:r>
          </w:p>
        </w:tc>
        <w:tc>
          <w:tcPr>
            <w:tcW w:w="1559" w:type="dxa"/>
            <w:tcBorders>
              <w:top w:val="single" w:sz="4" w:space="0" w:color="auto"/>
            </w:tcBorders>
          </w:tcPr>
          <w:p w:rsidR="00EC39C2" w:rsidRPr="00F021C3" w:rsidRDefault="00EC39C2" w:rsidP="008E4604">
            <w:pPr>
              <w:jc w:val="center"/>
              <w:rPr>
                <w:rFonts w:ascii="Calibri" w:hAnsi="Calibri"/>
                <w:sz w:val="21"/>
                <w:szCs w:val="21"/>
              </w:rPr>
            </w:pPr>
          </w:p>
        </w:tc>
        <w:tc>
          <w:tcPr>
            <w:tcW w:w="1418" w:type="dxa"/>
            <w:tcBorders>
              <w:top w:val="single" w:sz="4" w:space="0" w:color="auto"/>
            </w:tcBorders>
          </w:tcPr>
          <w:p w:rsidR="00EC39C2" w:rsidRPr="00F021C3" w:rsidRDefault="00EC39C2" w:rsidP="008E4604">
            <w:pPr>
              <w:jc w:val="center"/>
              <w:rPr>
                <w:rFonts w:ascii="Calibri" w:hAnsi="Calibri"/>
                <w:sz w:val="21"/>
                <w:szCs w:val="21"/>
              </w:rPr>
            </w:pPr>
          </w:p>
        </w:tc>
        <w:tc>
          <w:tcPr>
            <w:tcW w:w="1275" w:type="dxa"/>
            <w:tcBorders>
              <w:top w:val="single" w:sz="4" w:space="0" w:color="auto"/>
            </w:tcBorders>
          </w:tcPr>
          <w:p w:rsidR="00EC39C2" w:rsidRPr="00F021C3" w:rsidRDefault="00EC39C2" w:rsidP="008E4604">
            <w:pPr>
              <w:jc w:val="center"/>
              <w:rPr>
                <w:rFonts w:ascii="Calibri" w:hAnsi="Calibri"/>
                <w:sz w:val="21"/>
                <w:szCs w:val="21"/>
              </w:rPr>
            </w:pPr>
          </w:p>
        </w:tc>
        <w:tc>
          <w:tcPr>
            <w:tcW w:w="1276" w:type="dxa"/>
            <w:tcBorders>
              <w:top w:val="single" w:sz="4" w:space="0" w:color="auto"/>
            </w:tcBorders>
          </w:tcPr>
          <w:p w:rsidR="00EC39C2" w:rsidRPr="00F021C3" w:rsidRDefault="00EC39C2" w:rsidP="008E4604">
            <w:pPr>
              <w:jc w:val="center"/>
              <w:rPr>
                <w:rFonts w:ascii="Calibri" w:hAnsi="Calibri" w:cs="Times New Roman"/>
                <w:sz w:val="21"/>
                <w:szCs w:val="21"/>
              </w:rPr>
            </w:pPr>
          </w:p>
        </w:tc>
        <w:tc>
          <w:tcPr>
            <w:tcW w:w="1418" w:type="dxa"/>
            <w:tcBorders>
              <w:top w:val="single" w:sz="4" w:space="0" w:color="auto"/>
            </w:tcBorders>
            <w:vAlign w:val="center"/>
          </w:tcPr>
          <w:p w:rsidR="00EC39C2" w:rsidRPr="00F021C3" w:rsidRDefault="00EC39C2" w:rsidP="00C67A89">
            <w:pPr>
              <w:rPr>
                <w:rFonts w:ascii="Calibri" w:hAnsi="Calibri"/>
                <w:sz w:val="21"/>
                <w:szCs w:val="21"/>
              </w:rPr>
            </w:pPr>
            <w:r w:rsidRPr="00F021C3">
              <w:rPr>
                <w:rFonts w:ascii="Calibri" w:hAnsi="Calibri"/>
                <w:sz w:val="21"/>
                <w:szCs w:val="21"/>
              </w:rPr>
              <w:t>50.00%</w:t>
            </w:r>
          </w:p>
        </w:tc>
      </w:tr>
      <w:tr w:rsidR="00EC39C2" w:rsidRPr="00F021C3" w:rsidTr="00EC39C2">
        <w:trPr>
          <w:trHeight w:val="656"/>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New South Wales</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$774,404</w:t>
            </w:r>
          </w:p>
        </w:tc>
        <w:tc>
          <w:tcPr>
            <w:tcW w:w="1559" w:type="dxa"/>
            <w:vMerge w:val="restart"/>
          </w:tcPr>
          <w:p w:rsidR="00EC39C2" w:rsidRPr="00F021C3" w:rsidRDefault="00EC39C2" w:rsidP="00EC39C2">
            <w:pPr>
              <w:jc w:val="center"/>
              <w:rPr>
                <w:rFonts w:ascii="Calibri" w:hAnsi="Calibri"/>
                <w:sz w:val="21"/>
                <w:szCs w:val="21"/>
              </w:rPr>
            </w:pPr>
            <w:r w:rsidRPr="00F021C3">
              <w:rPr>
                <w:rFonts w:asciiTheme="minorHAnsi" w:hAnsiTheme="minorHAnsi"/>
                <w:sz w:val="21"/>
                <w:szCs w:val="21"/>
                <w:lang w:eastAsia="en-US"/>
              </w:rPr>
              <w:t>Funding for 2018-19 to be negotiated, and will be agreed by a separate agreement (i.e. the NHSD Services Contract)</w:t>
            </w: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16.01%</w:t>
            </w:r>
          </w:p>
        </w:tc>
      </w:tr>
      <w:tr w:rsidR="00EC39C2" w:rsidRPr="00F021C3" w:rsidTr="00EC39C2">
        <w:trPr>
          <w:trHeight w:val="518"/>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Victoria</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$593,709</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12.58%</w:t>
            </w:r>
          </w:p>
        </w:tc>
      </w:tr>
      <w:tr w:rsidR="00EC39C2" w:rsidRPr="00F021C3" w:rsidTr="00EC39C2">
        <w:trPr>
          <w:trHeight w:val="518"/>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Queensland</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$483,285</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10.04%</w:t>
            </w:r>
          </w:p>
        </w:tc>
      </w:tr>
      <w:tr w:rsidR="00EC39C2" w:rsidRPr="00F021C3" w:rsidTr="00EC39C2">
        <w:trPr>
          <w:trHeight w:val="643"/>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Western Australia</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$245,706</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5.42%</w:t>
            </w:r>
          </w:p>
        </w:tc>
      </w:tr>
      <w:tr w:rsidR="00EC39C2" w:rsidRPr="00F021C3" w:rsidTr="00EC39C2">
        <w:trPr>
          <w:trHeight w:val="518"/>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South Australia</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$175,914</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3.54%</w:t>
            </w:r>
          </w:p>
        </w:tc>
      </w:tr>
      <w:tr w:rsidR="00EC39C2" w:rsidRPr="00F021C3" w:rsidTr="00EC39C2">
        <w:trPr>
          <w:trHeight w:val="518"/>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Tasmania</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$54,495</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1.08%</w:t>
            </w:r>
          </w:p>
        </w:tc>
      </w:tr>
      <w:tr w:rsidR="00EC39C2" w:rsidRPr="00F021C3" w:rsidTr="00EC39C2">
        <w:trPr>
          <w:trHeight w:val="909"/>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Australian Capital Territory</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$38,242</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0.82%</w:t>
            </w:r>
          </w:p>
        </w:tc>
      </w:tr>
      <w:tr w:rsidR="00EC39C2" w:rsidRPr="00F021C3" w:rsidTr="00EC39C2">
        <w:trPr>
          <w:trHeight w:val="656"/>
        </w:trPr>
        <w:tc>
          <w:tcPr>
            <w:tcW w:w="1683" w:type="dxa"/>
          </w:tcPr>
          <w:p w:rsidR="00EC39C2" w:rsidRPr="00F021C3" w:rsidRDefault="00EC39C2" w:rsidP="00C67A89">
            <w:pPr>
              <w:autoSpaceDE w:val="0"/>
              <w:autoSpaceDN w:val="0"/>
              <w:adjustRightInd w:val="0"/>
              <w:spacing w:before="60" w:after="60" w:line="240" w:lineRule="auto"/>
              <w:jc w:val="left"/>
              <w:rPr>
                <w:rFonts w:asciiTheme="minorHAnsi" w:hAnsiTheme="minorHAnsi"/>
                <w:sz w:val="21"/>
                <w:szCs w:val="21"/>
              </w:rPr>
            </w:pPr>
            <w:r w:rsidRPr="00F021C3">
              <w:rPr>
                <w:rFonts w:asciiTheme="minorHAnsi" w:hAnsiTheme="minorHAnsi"/>
                <w:sz w:val="21"/>
                <w:szCs w:val="21"/>
              </w:rPr>
              <w:t>Northern Territory</w:t>
            </w:r>
          </w:p>
        </w:tc>
        <w:tc>
          <w:tcPr>
            <w:tcW w:w="1260" w:type="dxa"/>
          </w:tcPr>
          <w:p w:rsidR="00EC39C2" w:rsidRPr="00F021C3" w:rsidRDefault="00EC39C2" w:rsidP="00EC39C2">
            <w:pPr>
              <w:rPr>
                <w:rFonts w:ascii="Calibri" w:hAnsi="Calibri" w:cs="Times New Roman"/>
                <w:sz w:val="21"/>
                <w:szCs w:val="21"/>
              </w:rPr>
            </w:pPr>
            <w:r w:rsidRPr="00F021C3">
              <w:rPr>
                <w:rFonts w:ascii="Calibri" w:hAnsi="Calibri" w:cs="Times New Roman"/>
                <w:sz w:val="21"/>
                <w:szCs w:val="21"/>
              </w:rPr>
              <w:t>$24,379</w:t>
            </w:r>
          </w:p>
        </w:tc>
        <w:tc>
          <w:tcPr>
            <w:tcW w:w="1559" w:type="dxa"/>
            <w:vMerge/>
          </w:tcPr>
          <w:p w:rsidR="00EC39C2" w:rsidRPr="00F021C3" w:rsidRDefault="00EC39C2" w:rsidP="008E4604">
            <w:pPr>
              <w:jc w:val="center"/>
              <w:rPr>
                <w:rFonts w:ascii="Calibri" w:hAnsi="Calibri"/>
                <w:sz w:val="21"/>
                <w:szCs w:val="21"/>
              </w:rPr>
            </w:pPr>
          </w:p>
        </w:tc>
        <w:tc>
          <w:tcPr>
            <w:tcW w:w="1502" w:type="dxa"/>
          </w:tcPr>
          <w:p w:rsidR="00EC39C2" w:rsidRPr="00F021C3" w:rsidRDefault="00EC39C2" w:rsidP="008E4604">
            <w:pPr>
              <w:jc w:val="center"/>
              <w:rPr>
                <w:rFonts w:ascii="Calibri" w:hAnsi="Calibri"/>
                <w:sz w:val="21"/>
                <w:szCs w:val="21"/>
              </w:rPr>
            </w:pPr>
          </w:p>
        </w:tc>
        <w:tc>
          <w:tcPr>
            <w:tcW w:w="1275" w:type="dxa"/>
          </w:tcPr>
          <w:p w:rsidR="00EC39C2" w:rsidRPr="00F021C3" w:rsidRDefault="00EC39C2" w:rsidP="008E4604">
            <w:pPr>
              <w:jc w:val="center"/>
              <w:rPr>
                <w:rFonts w:ascii="Calibri" w:hAnsi="Calibri"/>
                <w:sz w:val="21"/>
                <w:szCs w:val="21"/>
              </w:rPr>
            </w:pPr>
          </w:p>
        </w:tc>
        <w:tc>
          <w:tcPr>
            <w:tcW w:w="1276" w:type="dxa"/>
          </w:tcPr>
          <w:p w:rsidR="00EC39C2" w:rsidRPr="00F021C3" w:rsidRDefault="00EC39C2" w:rsidP="008E4604">
            <w:pPr>
              <w:jc w:val="center"/>
              <w:rPr>
                <w:rFonts w:ascii="Calibri" w:hAnsi="Calibri"/>
                <w:sz w:val="21"/>
                <w:szCs w:val="21"/>
              </w:rPr>
            </w:pPr>
          </w:p>
        </w:tc>
        <w:tc>
          <w:tcPr>
            <w:tcW w:w="1418" w:type="dxa"/>
            <w:vAlign w:val="center"/>
          </w:tcPr>
          <w:p w:rsidR="00EC39C2" w:rsidRPr="00F021C3" w:rsidRDefault="00EC39C2" w:rsidP="00C67A89">
            <w:pPr>
              <w:rPr>
                <w:rFonts w:ascii="Calibri" w:hAnsi="Calibri"/>
                <w:sz w:val="21"/>
                <w:szCs w:val="21"/>
              </w:rPr>
            </w:pPr>
            <w:r w:rsidRPr="00F021C3">
              <w:rPr>
                <w:rFonts w:ascii="Calibri" w:hAnsi="Calibri"/>
                <w:sz w:val="21"/>
                <w:szCs w:val="21"/>
              </w:rPr>
              <w:t>0.51%</w:t>
            </w:r>
          </w:p>
        </w:tc>
      </w:tr>
    </w:tbl>
    <w:p w:rsidR="00363056" w:rsidRPr="00F021C3" w:rsidRDefault="00363056" w:rsidP="00363056">
      <w:pPr>
        <w:autoSpaceDE w:val="0"/>
        <w:autoSpaceDN w:val="0"/>
        <w:adjustRightInd w:val="0"/>
        <w:spacing w:after="0" w:line="240" w:lineRule="auto"/>
        <w:rPr>
          <w:rFonts w:asciiTheme="minorHAnsi" w:hAnsiTheme="minorHAnsi"/>
          <w:sz w:val="20"/>
          <w:szCs w:val="20"/>
          <w:lang w:eastAsia="en-US"/>
        </w:rPr>
      </w:pPr>
      <w:r w:rsidRPr="00F021C3">
        <w:rPr>
          <w:rFonts w:asciiTheme="minorHAnsi" w:hAnsiTheme="minorHAnsi"/>
          <w:sz w:val="20"/>
          <w:szCs w:val="20"/>
          <w:lang w:eastAsia="en-US"/>
        </w:rPr>
        <w:t xml:space="preserve">* </w:t>
      </w:r>
      <w:r w:rsidR="008E4604" w:rsidRPr="00F021C3">
        <w:rPr>
          <w:rFonts w:asciiTheme="minorHAnsi" w:hAnsiTheme="minorHAnsi"/>
          <w:sz w:val="20"/>
          <w:szCs w:val="20"/>
          <w:lang w:eastAsia="en-US"/>
        </w:rPr>
        <w:t>F</w:t>
      </w:r>
      <w:r w:rsidR="00E133D0" w:rsidRPr="00F021C3">
        <w:rPr>
          <w:rFonts w:asciiTheme="minorHAnsi" w:hAnsiTheme="minorHAnsi"/>
          <w:sz w:val="20"/>
          <w:szCs w:val="20"/>
          <w:lang w:eastAsia="en-US"/>
        </w:rPr>
        <w:t>ormulas per the contract between Parties and Healthdirect Australia</w:t>
      </w:r>
      <w:r w:rsidRPr="00F021C3">
        <w:rPr>
          <w:rFonts w:asciiTheme="minorHAnsi" w:hAnsiTheme="minorHAnsi"/>
          <w:sz w:val="20"/>
          <w:szCs w:val="20"/>
          <w:lang w:eastAsia="en-US"/>
        </w:rPr>
        <w:t>.</w:t>
      </w:r>
    </w:p>
    <w:p w:rsidR="008E4604" w:rsidRPr="003872DB" w:rsidRDefault="008E4604" w:rsidP="00363056">
      <w:pPr>
        <w:autoSpaceDE w:val="0"/>
        <w:autoSpaceDN w:val="0"/>
        <w:adjustRightInd w:val="0"/>
        <w:spacing w:after="0" w:line="240" w:lineRule="auto"/>
        <w:rPr>
          <w:rFonts w:asciiTheme="minorHAnsi" w:hAnsiTheme="minorHAnsi"/>
          <w:sz w:val="20"/>
          <w:szCs w:val="20"/>
          <w:lang w:eastAsia="en-US"/>
        </w:rPr>
      </w:pPr>
      <w:r w:rsidRPr="00F021C3">
        <w:rPr>
          <w:rFonts w:asciiTheme="minorHAnsi" w:hAnsiTheme="minorHAnsi"/>
          <w:sz w:val="20"/>
          <w:szCs w:val="20"/>
          <w:lang w:eastAsia="en-US"/>
        </w:rPr>
        <w:t xml:space="preserve">** Funding for beyond 30 June 2019 to be negotiated, and will be </w:t>
      </w:r>
      <w:r w:rsidRPr="00F021C3">
        <w:rPr>
          <w:rFonts w:asciiTheme="minorHAnsi" w:hAnsiTheme="minorHAnsi"/>
          <w:sz w:val="20"/>
          <w:szCs w:val="20"/>
        </w:rPr>
        <w:t>subject to future agreement by the Parties</w:t>
      </w:r>
      <w:r w:rsidR="00B37475" w:rsidRPr="00F021C3">
        <w:rPr>
          <w:rFonts w:asciiTheme="minorHAnsi" w:hAnsiTheme="minorHAnsi"/>
          <w:sz w:val="20"/>
          <w:szCs w:val="20"/>
        </w:rPr>
        <w:t>.</w:t>
      </w:r>
    </w:p>
    <w:p w:rsidR="00A1098E" w:rsidRPr="003872DB" w:rsidRDefault="00A1098E" w:rsidP="00A1098E">
      <w:pPr>
        <w:autoSpaceDE w:val="0"/>
        <w:autoSpaceDN w:val="0"/>
        <w:adjustRightInd w:val="0"/>
        <w:spacing w:before="60" w:after="60" w:line="240" w:lineRule="auto"/>
        <w:jc w:val="left"/>
        <w:rPr>
          <w:rFonts w:asciiTheme="minorHAnsi" w:hAnsiTheme="minorHAnsi" w:cs="Consolas-Bold"/>
          <w:b/>
          <w:bCs/>
          <w:color w:val="3D4B67"/>
          <w:sz w:val="24"/>
          <w:szCs w:val="24"/>
          <w:lang w:eastAsia="en-US"/>
        </w:rPr>
      </w:pPr>
    </w:p>
    <w:p w:rsidR="00A1098E" w:rsidRDefault="002D051C" w:rsidP="00A1098E">
      <w:pPr>
        <w:spacing w:after="0" w:line="240" w:lineRule="auto"/>
        <w:rPr>
          <w:rFonts w:asciiTheme="minorHAnsi" w:hAnsiTheme="minorHAnsi"/>
        </w:rPr>
      </w:pPr>
      <w:r w:rsidRPr="008D7135">
        <w:rPr>
          <w:rFonts w:asciiTheme="minorHAnsi" w:hAnsiTheme="minorHAnsi"/>
        </w:rPr>
        <w:t xml:space="preserve">The Commonwealth will continue to fund the My Health Record system </w:t>
      </w:r>
      <w:r w:rsidR="00663790" w:rsidRPr="008D7135">
        <w:rPr>
          <w:rFonts w:asciiTheme="minorHAnsi" w:hAnsiTheme="minorHAnsi"/>
        </w:rPr>
        <w:t xml:space="preserve">approximately </w:t>
      </w:r>
      <w:r w:rsidRPr="008D7135">
        <w:rPr>
          <w:rFonts w:asciiTheme="minorHAnsi" w:hAnsiTheme="minorHAnsi"/>
        </w:rPr>
        <w:t>$</w:t>
      </w:r>
      <w:r w:rsidR="00663790" w:rsidRPr="008D7135">
        <w:rPr>
          <w:rFonts w:asciiTheme="minorHAnsi" w:hAnsiTheme="minorHAnsi"/>
        </w:rPr>
        <w:t>215</w:t>
      </w:r>
      <w:r w:rsidRPr="008D7135">
        <w:rPr>
          <w:rFonts w:asciiTheme="minorHAnsi" w:hAnsiTheme="minorHAnsi"/>
        </w:rPr>
        <w:t>m in the 201</w:t>
      </w:r>
      <w:r w:rsidR="00340324" w:rsidRPr="008D7135">
        <w:rPr>
          <w:rFonts w:asciiTheme="minorHAnsi" w:hAnsiTheme="minorHAnsi"/>
        </w:rPr>
        <w:t>8</w:t>
      </w:r>
      <w:r w:rsidRPr="008D7135">
        <w:rPr>
          <w:rFonts w:asciiTheme="minorHAnsi" w:hAnsiTheme="minorHAnsi"/>
        </w:rPr>
        <w:t>-1</w:t>
      </w:r>
      <w:r w:rsidR="00340324" w:rsidRPr="008D7135">
        <w:rPr>
          <w:rFonts w:asciiTheme="minorHAnsi" w:hAnsiTheme="minorHAnsi"/>
        </w:rPr>
        <w:t>9</w:t>
      </w:r>
      <w:r w:rsidRPr="008D7135">
        <w:rPr>
          <w:rFonts w:asciiTheme="minorHAnsi" w:hAnsiTheme="minorHAnsi"/>
        </w:rPr>
        <w:t xml:space="preserve"> financial </w:t>
      </w:r>
      <w:proofErr w:type="gramStart"/>
      <w:r w:rsidRPr="008D7135">
        <w:rPr>
          <w:rFonts w:asciiTheme="minorHAnsi" w:hAnsiTheme="minorHAnsi"/>
        </w:rPr>
        <w:t>year</w:t>
      </w:r>
      <w:proofErr w:type="gramEnd"/>
      <w:r w:rsidR="00663790" w:rsidRPr="008D7135">
        <w:rPr>
          <w:rFonts w:asciiTheme="minorHAnsi" w:hAnsiTheme="minorHAnsi"/>
        </w:rPr>
        <w:t>. This includ</w:t>
      </w:r>
      <w:r w:rsidR="008D7135">
        <w:rPr>
          <w:rFonts w:asciiTheme="minorHAnsi" w:hAnsiTheme="minorHAnsi"/>
        </w:rPr>
        <w:t>es</w:t>
      </w:r>
      <w:r w:rsidR="00663790" w:rsidRPr="008D7135">
        <w:rPr>
          <w:rFonts w:asciiTheme="minorHAnsi" w:hAnsiTheme="minorHAnsi"/>
        </w:rPr>
        <w:t xml:space="preserve"> funding for the impl</w:t>
      </w:r>
      <w:r w:rsidR="004740BF" w:rsidRPr="008D7135">
        <w:rPr>
          <w:rFonts w:asciiTheme="minorHAnsi" w:hAnsiTheme="minorHAnsi"/>
        </w:rPr>
        <w:t>eme</w:t>
      </w:r>
      <w:r w:rsidR="00663790" w:rsidRPr="008D7135">
        <w:rPr>
          <w:rFonts w:asciiTheme="minorHAnsi" w:hAnsiTheme="minorHAnsi"/>
        </w:rPr>
        <w:t xml:space="preserve">ntation of national opt out arrangements that will result in a My Health Record being created for every Australian by December 2018, unless they </w:t>
      </w:r>
      <w:r w:rsidR="004740BF" w:rsidRPr="008D7135">
        <w:rPr>
          <w:rFonts w:asciiTheme="minorHAnsi" w:hAnsiTheme="minorHAnsi"/>
        </w:rPr>
        <w:t>opt out</w:t>
      </w:r>
      <w:r w:rsidR="00663790" w:rsidRPr="008D7135">
        <w:rPr>
          <w:rFonts w:asciiTheme="minorHAnsi" w:hAnsiTheme="minorHAnsi"/>
        </w:rPr>
        <w:t>.</w:t>
      </w:r>
      <w:r w:rsidRPr="008D7135">
        <w:rPr>
          <w:rFonts w:asciiTheme="minorHAnsi" w:hAnsiTheme="minorHAnsi"/>
        </w:rPr>
        <w:t xml:space="preserve"> </w:t>
      </w:r>
      <w:r w:rsidR="00340324" w:rsidRPr="008D7135">
        <w:rPr>
          <w:rFonts w:asciiTheme="minorHAnsi" w:hAnsiTheme="minorHAnsi"/>
        </w:rPr>
        <w:t xml:space="preserve">Future funding will be subject to the Commonwealth </w:t>
      </w:r>
      <w:r w:rsidR="004740BF" w:rsidRPr="008D7135">
        <w:rPr>
          <w:rFonts w:asciiTheme="minorHAnsi" w:hAnsiTheme="minorHAnsi"/>
        </w:rPr>
        <w:t>securing</w:t>
      </w:r>
      <w:r w:rsidR="00340324" w:rsidRPr="008D7135">
        <w:rPr>
          <w:rFonts w:asciiTheme="minorHAnsi" w:hAnsiTheme="minorHAnsi"/>
        </w:rPr>
        <w:t xml:space="preserve"> funding through the Commonwealth budget.</w:t>
      </w:r>
    </w:p>
    <w:p w:rsidR="00A1098E" w:rsidRDefault="00A1098E" w:rsidP="00A1098E">
      <w:pPr>
        <w:spacing w:after="0" w:line="240" w:lineRule="auto"/>
        <w:rPr>
          <w:rFonts w:asciiTheme="minorHAnsi" w:hAnsiTheme="minorHAnsi"/>
        </w:rPr>
      </w:pPr>
    </w:p>
    <w:p w:rsidR="00A1098E" w:rsidRDefault="00A1098E" w:rsidP="00A1098E">
      <w:pPr>
        <w:spacing w:after="0" w:line="240" w:lineRule="auto"/>
        <w:rPr>
          <w:rFonts w:asciiTheme="minorHAnsi" w:hAnsiTheme="minorHAnsi"/>
        </w:rPr>
      </w:pPr>
    </w:p>
    <w:p w:rsidR="006925AC" w:rsidRDefault="006925AC" w:rsidP="00A1098E">
      <w:pPr>
        <w:spacing w:after="0" w:line="240" w:lineRule="auto"/>
        <w:rPr>
          <w:rFonts w:asciiTheme="minorHAnsi" w:hAnsiTheme="minorHAnsi"/>
        </w:rPr>
        <w:sectPr w:rsidR="006925AC" w:rsidSect="00363056">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993" w:left="1134" w:header="709" w:footer="709" w:gutter="0"/>
          <w:pgNumType w:start="1" w:chapStyle="9"/>
          <w:cols w:space="708"/>
          <w:titlePg/>
          <w:docGrid w:linePitch="360"/>
        </w:sectPr>
      </w:pPr>
    </w:p>
    <w:p w:rsidR="00A1098E" w:rsidRPr="000B239D" w:rsidRDefault="00A1098E" w:rsidP="00A1098E">
      <w:pPr>
        <w:pStyle w:val="Heading9"/>
        <w:rPr>
          <w:b/>
        </w:rPr>
      </w:pPr>
    </w:p>
    <w:p w:rsidR="00A1098E" w:rsidRPr="00425A7B" w:rsidRDefault="002D051C" w:rsidP="00A1098E">
      <w:pPr>
        <w:pStyle w:val="Title"/>
      </w:pPr>
      <w:r>
        <w:t>Functions of the Agency</w:t>
      </w:r>
    </w:p>
    <w:p w:rsidR="006925AC" w:rsidRPr="00425A7B" w:rsidRDefault="006925AC" w:rsidP="006925AC">
      <w:pPr>
        <w:pStyle w:val="Subtitle"/>
      </w:pPr>
      <w:r>
        <w:t>FUNCTIONS OF THE agency AS EXPRESS IN THE RULE</w:t>
      </w:r>
    </w:p>
    <w:p w:rsidR="00B9167D" w:rsidRPr="0050591E" w:rsidRDefault="00B9167D" w:rsidP="008D7135">
      <w:pPr>
        <w:pStyle w:val="Normalnumbered"/>
        <w:numPr>
          <w:ilvl w:val="0"/>
          <w:numId w:val="40"/>
        </w:numPr>
        <w:spacing w:before="120" w:after="120"/>
      </w:pPr>
      <w:r w:rsidRPr="0050591E">
        <w:t>The Agency has the following functions:</w:t>
      </w:r>
    </w:p>
    <w:p w:rsidR="00B9167D" w:rsidRPr="0050591E" w:rsidRDefault="00B9167D" w:rsidP="008D7135">
      <w:pPr>
        <w:pStyle w:val="Normalnumbered"/>
        <w:numPr>
          <w:ilvl w:val="1"/>
          <w:numId w:val="40"/>
        </w:numPr>
        <w:spacing w:before="120" w:after="120"/>
      </w:pPr>
      <w:r w:rsidRPr="0050591E">
        <w:t>to coordinate, and provide input into, the ongoing development of the National Digital Health Strategy;</w:t>
      </w:r>
    </w:p>
    <w:p w:rsidR="00B9167D" w:rsidRPr="0050591E" w:rsidRDefault="00B9167D" w:rsidP="008D7135">
      <w:pPr>
        <w:pStyle w:val="Normalnumbered"/>
        <w:numPr>
          <w:ilvl w:val="1"/>
          <w:numId w:val="40"/>
        </w:numPr>
        <w:spacing w:before="120" w:after="120"/>
      </w:pPr>
      <w:r w:rsidRPr="0050591E">
        <w:t>to implement those aspects of the National Digital Health Strategy that are directed by the Ministerial Council;</w:t>
      </w:r>
    </w:p>
    <w:p w:rsidR="00B9167D" w:rsidRPr="0050591E" w:rsidRDefault="00B9167D" w:rsidP="008D7135">
      <w:pPr>
        <w:pStyle w:val="Normalnumbered"/>
        <w:numPr>
          <w:ilvl w:val="1"/>
          <w:numId w:val="40"/>
        </w:numPr>
        <w:spacing w:before="120" w:after="120"/>
      </w:pPr>
      <w:r w:rsidRPr="0050591E">
        <w:t>to develop, implement, manage, operate and continuously innovate and improve specifications, standards, systems and services in relation to digital health, consistently with the national digital health work program;</w:t>
      </w:r>
    </w:p>
    <w:p w:rsidR="00B9167D" w:rsidRPr="0050591E" w:rsidRDefault="00B9167D" w:rsidP="008D7135">
      <w:pPr>
        <w:pStyle w:val="Normalnumbered"/>
        <w:numPr>
          <w:ilvl w:val="1"/>
          <w:numId w:val="40"/>
        </w:numPr>
        <w:spacing w:before="120" w:after="120"/>
      </w:pPr>
      <w:r w:rsidRPr="0050591E">
        <w:t>to develop, implement and operate comprehensive and effective clinical governance, using a whole of system approach, to ensure clinical safety in the delivery of the national digital health work program;</w:t>
      </w:r>
    </w:p>
    <w:p w:rsidR="00B9167D" w:rsidRPr="0050591E" w:rsidRDefault="00B9167D" w:rsidP="008D7135">
      <w:pPr>
        <w:pStyle w:val="Normalnumbered"/>
        <w:numPr>
          <w:ilvl w:val="1"/>
          <w:numId w:val="40"/>
        </w:numPr>
        <w:spacing w:before="120" w:after="120"/>
      </w:pPr>
      <w:r w:rsidRPr="0050591E">
        <w:t>to develop, monitor and manage specifications and standards to maximise effective interoperability of public and private sector digital health systems;</w:t>
      </w:r>
    </w:p>
    <w:p w:rsidR="00B9167D" w:rsidRPr="0050591E" w:rsidRDefault="00B9167D" w:rsidP="008D7135">
      <w:pPr>
        <w:pStyle w:val="Normalnumbered"/>
        <w:numPr>
          <w:ilvl w:val="1"/>
          <w:numId w:val="40"/>
        </w:numPr>
        <w:spacing w:before="120" w:after="120"/>
      </w:pPr>
      <w:r w:rsidRPr="0050591E">
        <w:t>to develop and implement compliance approaches in relation to the adoption of agreed specifications and standards relating to digital health;</w:t>
      </w:r>
    </w:p>
    <w:p w:rsidR="00B9167D" w:rsidRPr="0050591E" w:rsidRDefault="00B9167D" w:rsidP="008D7135">
      <w:pPr>
        <w:pStyle w:val="Normalnumbered"/>
        <w:numPr>
          <w:ilvl w:val="1"/>
          <w:numId w:val="40"/>
        </w:numPr>
        <w:spacing w:before="120" w:after="120"/>
      </w:pPr>
      <w:r w:rsidRPr="0050591E">
        <w:t>to liaise and cooperate with overseas and international bodies on matters relating to digital health;</w:t>
      </w:r>
    </w:p>
    <w:p w:rsidR="00B9167D" w:rsidRPr="0050591E" w:rsidRDefault="00B9167D" w:rsidP="008D7135">
      <w:pPr>
        <w:pStyle w:val="Normalnumbered"/>
        <w:numPr>
          <w:ilvl w:val="1"/>
          <w:numId w:val="40"/>
        </w:numPr>
        <w:spacing w:before="120" w:after="120"/>
      </w:pPr>
      <w:r w:rsidRPr="0050591E">
        <w:t>such other functions as are conferred on the Agency by this instrument or by any other law of the Commonwealth;</w:t>
      </w:r>
    </w:p>
    <w:p w:rsidR="00B9167D" w:rsidRPr="0050591E" w:rsidRDefault="00B9167D" w:rsidP="008D7135">
      <w:pPr>
        <w:pStyle w:val="Normalnumbered"/>
        <w:numPr>
          <w:ilvl w:val="1"/>
          <w:numId w:val="40"/>
        </w:numPr>
        <w:spacing w:before="120" w:after="120"/>
      </w:pPr>
      <w:proofErr w:type="gramStart"/>
      <w:r w:rsidRPr="0050591E">
        <w:t>to</w:t>
      </w:r>
      <w:proofErr w:type="gramEnd"/>
      <w:r w:rsidRPr="0050591E">
        <w:t xml:space="preserve"> do anything incidental to or conducive to the performance of any of the above functions.</w:t>
      </w:r>
    </w:p>
    <w:p w:rsidR="00B9167D" w:rsidRPr="0050591E" w:rsidRDefault="00B9167D" w:rsidP="008D7135">
      <w:pPr>
        <w:pStyle w:val="Normalnumbered"/>
        <w:numPr>
          <w:ilvl w:val="0"/>
          <w:numId w:val="40"/>
        </w:numPr>
        <w:spacing w:before="120" w:after="120"/>
      </w:pPr>
      <w:r w:rsidRPr="0050591E">
        <w:t>In performing its functions under paragraphs (1)(a) and (c), the Agency must, if appropriate, act collaboratively with:</w:t>
      </w:r>
    </w:p>
    <w:p w:rsidR="00B9167D" w:rsidRPr="0050591E" w:rsidRDefault="00B9167D" w:rsidP="008D7135">
      <w:pPr>
        <w:pStyle w:val="Normalnumbered"/>
        <w:numPr>
          <w:ilvl w:val="1"/>
          <w:numId w:val="40"/>
        </w:numPr>
        <w:spacing w:before="120" w:after="120"/>
      </w:pPr>
      <w:r w:rsidRPr="0050591E">
        <w:t>Commonwealth, State and Territory Governments; and</w:t>
      </w:r>
    </w:p>
    <w:p w:rsidR="00B9167D" w:rsidRPr="0050591E" w:rsidRDefault="00B9167D" w:rsidP="008D7135">
      <w:pPr>
        <w:pStyle w:val="Normalnumbered"/>
        <w:numPr>
          <w:ilvl w:val="1"/>
          <w:numId w:val="40"/>
        </w:numPr>
        <w:spacing w:before="120" w:after="120"/>
      </w:pPr>
      <w:proofErr w:type="gramStart"/>
      <w:r w:rsidRPr="0050591E">
        <w:t>other</w:t>
      </w:r>
      <w:proofErr w:type="gramEnd"/>
      <w:r w:rsidRPr="0050591E">
        <w:t xml:space="preserve"> key stakeholders, such as peak health associations, health industry bodies, clinical groups, health consumer organisations and healthcare providers.</w:t>
      </w:r>
    </w:p>
    <w:p w:rsidR="00B9167D" w:rsidRPr="0050591E" w:rsidRDefault="00B9167D" w:rsidP="008D7135">
      <w:pPr>
        <w:pStyle w:val="Normalnumbered"/>
        <w:numPr>
          <w:ilvl w:val="0"/>
          <w:numId w:val="40"/>
        </w:numPr>
        <w:spacing w:before="120" w:after="120"/>
      </w:pPr>
      <w:r w:rsidRPr="0050591E">
        <w:t>If an intergovernmental agreement is relevant to the performance of a function of the Agency, the Agency must have regard to the agreement in performing the function.</w:t>
      </w:r>
    </w:p>
    <w:p w:rsidR="00B9167D" w:rsidRPr="0050591E" w:rsidRDefault="00B9167D" w:rsidP="008D7135">
      <w:pPr>
        <w:pStyle w:val="Normalnumbered"/>
        <w:numPr>
          <w:ilvl w:val="0"/>
          <w:numId w:val="40"/>
        </w:numPr>
        <w:spacing w:before="120" w:after="120"/>
      </w:pPr>
      <w:r w:rsidRPr="0050591E">
        <w:t>Subsection (3) does not limit the matters to which regard may be had.</w:t>
      </w:r>
    </w:p>
    <w:p w:rsidR="00B9167D" w:rsidRPr="0050591E" w:rsidRDefault="00B9167D" w:rsidP="008D7135">
      <w:pPr>
        <w:pStyle w:val="Normalnumbered"/>
        <w:numPr>
          <w:ilvl w:val="0"/>
          <w:numId w:val="40"/>
        </w:numPr>
        <w:spacing w:before="120" w:after="120"/>
      </w:pPr>
      <w:r w:rsidRPr="0050591E">
        <w:t>Where the Agency may provide a service, the Agency may do so:</w:t>
      </w:r>
    </w:p>
    <w:p w:rsidR="00B9167D" w:rsidRPr="0050591E" w:rsidRDefault="00B9167D" w:rsidP="008D7135">
      <w:pPr>
        <w:pStyle w:val="Normalnumbered"/>
        <w:numPr>
          <w:ilvl w:val="1"/>
          <w:numId w:val="40"/>
        </w:numPr>
        <w:spacing w:before="120" w:after="120"/>
      </w:pPr>
      <w:r w:rsidRPr="0050591E">
        <w:t>itself; or</w:t>
      </w:r>
    </w:p>
    <w:p w:rsidR="00B9167D" w:rsidRPr="0050591E" w:rsidRDefault="00B9167D" w:rsidP="008D7135">
      <w:pPr>
        <w:pStyle w:val="Normalnumbered"/>
        <w:numPr>
          <w:ilvl w:val="1"/>
          <w:numId w:val="40"/>
        </w:numPr>
        <w:spacing w:before="120" w:after="120"/>
      </w:pPr>
      <w:r w:rsidRPr="0050591E">
        <w:t>in cooperation with another person (including the Commonwealth); or</w:t>
      </w:r>
    </w:p>
    <w:p w:rsidR="00B9167D" w:rsidRPr="0050591E" w:rsidRDefault="00B9167D" w:rsidP="008D7135">
      <w:pPr>
        <w:pStyle w:val="Normalnumbered"/>
        <w:numPr>
          <w:ilvl w:val="1"/>
          <w:numId w:val="40"/>
        </w:numPr>
        <w:spacing w:before="120" w:after="120"/>
      </w:pPr>
      <w:proofErr w:type="gramStart"/>
      <w:r w:rsidRPr="0050591E">
        <w:t>by</w:t>
      </w:r>
      <w:proofErr w:type="gramEnd"/>
      <w:r w:rsidRPr="0050591E">
        <w:t xml:space="preserve"> arranging for another person (including the Commonwealth) to do so on its behalf.</w:t>
      </w:r>
    </w:p>
    <w:p w:rsidR="00B9167D" w:rsidRPr="0050591E" w:rsidRDefault="00B9167D" w:rsidP="008D7135">
      <w:pPr>
        <w:pStyle w:val="Normalnumbered"/>
        <w:numPr>
          <w:ilvl w:val="0"/>
          <w:numId w:val="40"/>
        </w:numPr>
        <w:spacing w:before="120" w:after="120"/>
      </w:pPr>
      <w:r w:rsidRPr="0050591E">
        <w:t>The Agency may charge fees for things done in performing its functions.</w:t>
      </w:r>
    </w:p>
    <w:p w:rsidR="00A1098E" w:rsidRPr="00EC3C2A" w:rsidRDefault="00A1098E" w:rsidP="008D7135">
      <w:pPr>
        <w:spacing w:before="120" w:after="120"/>
        <w:rPr>
          <w:b/>
          <w:sz w:val="24"/>
          <w:szCs w:val="24"/>
        </w:rPr>
      </w:pPr>
    </w:p>
    <w:p w:rsidR="00A1098E" w:rsidRDefault="00A1098E" w:rsidP="009E314F">
      <w:pPr>
        <w:pStyle w:val="Heading2"/>
        <w:numPr>
          <w:ilvl w:val="0"/>
          <w:numId w:val="0"/>
        </w:numPr>
        <w:ind w:left="360"/>
      </w:pPr>
    </w:p>
    <w:sectPr w:rsidR="00A1098E" w:rsidSect="00363056">
      <w:pgSz w:w="11906" w:h="16838" w:code="9"/>
      <w:pgMar w:top="1134" w:right="1134" w:bottom="993"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81" w:rsidRDefault="00311B81">
      <w:pPr>
        <w:spacing w:after="0" w:line="240" w:lineRule="auto"/>
      </w:pPr>
      <w:r>
        <w:separator/>
      </w:r>
    </w:p>
  </w:endnote>
  <w:endnote w:type="continuationSeparator" w:id="0">
    <w:p w:rsidR="00311B81" w:rsidRDefault="0031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Footer"/>
      <w:jc w:val="right"/>
    </w:pPr>
    <w:r>
      <w:fldChar w:fldCharType="begin"/>
    </w:r>
    <w:r>
      <w:instrText xml:space="preserve"> PAGE   \* MERGEFORMAT </w:instrText>
    </w:r>
    <w:r>
      <w:fldChar w:fldCharType="separate"/>
    </w:r>
    <w:r>
      <w:rPr>
        <w:noProof/>
      </w:rPr>
      <w:t>3</w:t>
    </w:r>
    <w:r>
      <w:rPr>
        <w:noProof/>
      </w:rPr>
      <w:fldChar w:fldCharType="end"/>
    </w:r>
  </w:p>
  <w:p w:rsidR="00311B81" w:rsidRDefault="00311B8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6D45FC" w:rsidRDefault="00311B81">
    <w:pPr>
      <w:pStyle w:val="FooterEven"/>
      <w:keepNext/>
      <w:tabs>
        <w:tab w:val="num" w:pos="1701"/>
      </w:tabs>
      <w:rPr>
        <w:rStyle w:val="PageNumber"/>
        <w:rFonts w:ascii="Calibri" w:hAnsi="Calibri" w:cs="Corbel"/>
      </w:rPr>
    </w:pPr>
    <w:r w:rsidRPr="006D45FC">
      <w:rPr>
        <w:rFonts w:ascii="Calibri" w:hAnsi="Calibri"/>
      </w:rPr>
      <w:t xml:space="preserve">Page </w:t>
    </w:r>
    <w:r w:rsidRPr="006D45FC">
      <w:rPr>
        <w:rStyle w:val="PageNumber"/>
        <w:rFonts w:ascii="Calibri" w:hAnsi="Calibri" w:cs="Corbel"/>
      </w:rPr>
      <w:fldChar w:fldCharType="begin"/>
    </w:r>
    <w:r w:rsidRPr="006D45FC">
      <w:rPr>
        <w:rStyle w:val="PageNumber"/>
        <w:rFonts w:ascii="Calibri" w:hAnsi="Calibri" w:cs="Corbel"/>
      </w:rPr>
      <w:instrText xml:space="preserve"> PAGE </w:instrText>
    </w:r>
    <w:r w:rsidRPr="006D45FC">
      <w:rPr>
        <w:rStyle w:val="PageNumber"/>
        <w:rFonts w:ascii="Calibri" w:hAnsi="Calibri" w:cs="Corbel"/>
      </w:rPr>
      <w:fldChar w:fldCharType="separate"/>
    </w:r>
    <w:r w:rsidR="006925AC">
      <w:rPr>
        <w:rStyle w:val="PageNumber"/>
        <w:rFonts w:ascii="Calibri" w:hAnsi="Calibri" w:cs="Corbel"/>
        <w:noProof/>
      </w:rPr>
      <w:t>B-4</w:t>
    </w:r>
    <w:r w:rsidRPr="006D45FC">
      <w:rPr>
        <w:rStyle w:val="PageNumber"/>
        <w:rFonts w:ascii="Calibri" w:hAnsi="Calibri" w:cs="Corbel"/>
      </w:rPr>
      <w:fldChar w:fldCharType="end"/>
    </w:r>
    <w:r w:rsidRPr="006D45FC">
      <w:rPr>
        <w:rStyle w:val="PageNumber"/>
        <w:rFonts w:ascii="Calibri" w:hAnsi="Calibri" w:cs="Corbel"/>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rsidP="00A1098E">
    <w:pPr>
      <w:pStyle w:val="HeaderOdd"/>
      <w:tabs>
        <w:tab w:val="num" w:pos="1134"/>
      </w:tabs>
      <w:jc w:val="center"/>
      <w:rPr>
        <w:color w:val="auto"/>
      </w:rPr>
    </w:pPr>
  </w:p>
  <w:p w:rsidR="00311B81" w:rsidRDefault="00311B81" w:rsidP="006925AC">
    <w:pPr>
      <w:pStyle w:val="FooterOdd"/>
      <w:keepNext/>
      <w:tabs>
        <w:tab w:val="num" w:pos="567"/>
      </w:tabs>
      <w:jc w:val="left"/>
    </w:pPr>
    <w:r w:rsidRPr="00B72E65">
      <w:rPr>
        <w:rFonts w:ascii="Calibri" w:hAnsi="Calibri"/>
      </w:rPr>
      <w:t xml:space="preserve">Page </w:t>
    </w:r>
    <w:r w:rsidRPr="00B72E65">
      <w:rPr>
        <w:rStyle w:val="PageNumber"/>
        <w:rFonts w:ascii="Calibri" w:hAnsi="Calibri" w:cs="Corbel"/>
      </w:rPr>
      <w:fldChar w:fldCharType="begin"/>
    </w:r>
    <w:r w:rsidRPr="00B72E65">
      <w:rPr>
        <w:rStyle w:val="PageNumber"/>
        <w:rFonts w:ascii="Calibri" w:hAnsi="Calibri" w:cs="Corbel"/>
      </w:rPr>
      <w:instrText xml:space="preserve"> PAGE </w:instrText>
    </w:r>
    <w:r w:rsidRPr="00B72E65">
      <w:rPr>
        <w:rStyle w:val="PageNumber"/>
        <w:rFonts w:ascii="Calibri" w:hAnsi="Calibri" w:cs="Corbel"/>
      </w:rPr>
      <w:fldChar w:fldCharType="separate"/>
    </w:r>
    <w:r w:rsidR="003F1D95">
      <w:rPr>
        <w:rStyle w:val="PageNumber"/>
        <w:rFonts w:ascii="Calibri" w:hAnsi="Calibri" w:cs="Corbel"/>
        <w:noProof/>
      </w:rPr>
      <w:t>A-3</w:t>
    </w:r>
    <w:r w:rsidRPr="00B72E65">
      <w:rPr>
        <w:rStyle w:val="PageNumber"/>
        <w:rFonts w:ascii="Calibri" w:hAnsi="Calibri" w:cs="Corbe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6D45FC" w:rsidRDefault="00311B81" w:rsidP="006925AC">
    <w:pPr>
      <w:pStyle w:val="FooterEven"/>
      <w:keepNext/>
      <w:tabs>
        <w:tab w:val="num" w:pos="1701"/>
      </w:tabs>
      <w:rPr>
        <w:rStyle w:val="PageNumber"/>
        <w:rFonts w:ascii="Calibri" w:hAnsi="Calibri" w:cs="Corbel"/>
      </w:rPr>
    </w:pPr>
    <w:r w:rsidRPr="006D45FC">
      <w:rPr>
        <w:rFonts w:ascii="Calibri" w:hAnsi="Calibri"/>
      </w:rPr>
      <w:t xml:space="preserve">Page </w:t>
    </w:r>
    <w:r w:rsidRPr="006D45FC">
      <w:rPr>
        <w:rStyle w:val="PageNumber"/>
        <w:rFonts w:ascii="Calibri" w:hAnsi="Calibri" w:cs="Corbel"/>
      </w:rPr>
      <w:fldChar w:fldCharType="begin"/>
    </w:r>
    <w:r w:rsidRPr="006D45FC">
      <w:rPr>
        <w:rStyle w:val="PageNumber"/>
        <w:rFonts w:ascii="Calibri" w:hAnsi="Calibri" w:cs="Corbel"/>
      </w:rPr>
      <w:instrText xml:space="preserve"> PAGE </w:instrText>
    </w:r>
    <w:r w:rsidRPr="006D45FC">
      <w:rPr>
        <w:rStyle w:val="PageNumber"/>
        <w:rFonts w:ascii="Calibri" w:hAnsi="Calibri" w:cs="Corbel"/>
      </w:rPr>
      <w:fldChar w:fldCharType="separate"/>
    </w:r>
    <w:r w:rsidR="003F1D95">
      <w:rPr>
        <w:rStyle w:val="PageNumber"/>
        <w:rFonts w:ascii="Calibri" w:hAnsi="Calibri" w:cs="Corbel"/>
        <w:noProof/>
      </w:rPr>
      <w:t>B-1</w:t>
    </w:r>
    <w:r w:rsidRPr="006D45FC">
      <w:rPr>
        <w:rStyle w:val="PageNumber"/>
        <w:rFonts w:ascii="Calibri" w:hAnsi="Calibri" w:cs="Corbel"/>
      </w:rPr>
      <w:fldChar w:fldCharType="end"/>
    </w:r>
    <w:r w:rsidRPr="006D45FC">
      <w:rPr>
        <w:rStyle w:val="PageNumber"/>
        <w:rFonts w:ascii="Calibri" w:hAnsi="Calibri" w:cs="Corbe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Footer"/>
    </w:pPr>
    <w:r>
      <w:t xml:space="preserve">Version:  </w:t>
    </w:r>
    <w:r w:rsidR="007B5C19">
      <w:t>3 January 2018</w:t>
    </w:r>
  </w:p>
  <w:p w:rsidR="00311B81" w:rsidRDefault="00311B81">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rsidP="0075374B">
    <w:pPr>
      <w:pStyle w:val="Footer"/>
    </w:pPr>
    <w:r>
      <w:t xml:space="preserve">Page </w:t>
    </w:r>
    <w:r>
      <w:fldChar w:fldCharType="begin"/>
    </w:r>
    <w:r>
      <w:instrText xml:space="preserve"> PAGE   \* MERGEFORMAT </w:instrText>
    </w:r>
    <w:r>
      <w:fldChar w:fldCharType="separate"/>
    </w:r>
    <w:r w:rsidR="003F1D95">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Footer"/>
      <w:jc w:val="right"/>
    </w:pPr>
    <w:r>
      <w:t xml:space="preserve">Page </w:t>
    </w:r>
    <w:r>
      <w:fldChar w:fldCharType="begin"/>
    </w:r>
    <w:r>
      <w:instrText xml:space="preserve"> PAGE   \* MERGEFORMAT </w:instrText>
    </w:r>
    <w:r>
      <w:fldChar w:fldCharType="separate"/>
    </w:r>
    <w:r w:rsidR="006925AC">
      <w:rPr>
        <w:noProof/>
      </w:rPr>
      <w:t>12</w:t>
    </w:r>
    <w:r>
      <w:rPr>
        <w:noProof/>
      </w:rPr>
      <w:fldChar w:fldCharType="end"/>
    </w:r>
  </w:p>
  <w:p w:rsidR="00311B81" w:rsidRDefault="00311B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A023F" w:rsidRDefault="00311B81" w:rsidP="00A1098E">
    <w:pPr>
      <w:pStyle w:val="Footer"/>
    </w:pPr>
    <w:r>
      <w:t xml:space="preserve">Page </w:t>
    </w:r>
    <w:r>
      <w:fldChar w:fldCharType="begin"/>
    </w:r>
    <w:r>
      <w:instrText xml:space="preserve"> PAGE   \* MERGEFORMAT </w:instrText>
    </w:r>
    <w:r>
      <w:fldChar w:fldCharType="separate"/>
    </w:r>
    <w:r>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4B" w:rsidRPr="0075374B" w:rsidRDefault="0075374B">
    <w:pPr>
      <w:pStyle w:val="Footer"/>
    </w:pPr>
    <w:r>
      <w:t xml:space="preserve">Page </w:t>
    </w:r>
    <w:sdt>
      <w:sdtPr>
        <w:id w:val="-682281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1D95">
          <w:rPr>
            <w:noProof/>
          </w:rPr>
          <w:t>10</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Footer"/>
      <w:jc w:val="right"/>
    </w:pPr>
    <w:r>
      <w:fldChar w:fldCharType="begin"/>
    </w:r>
    <w:r>
      <w:instrText xml:space="preserve"> PAGE   \* MERGEFORMAT </w:instrText>
    </w:r>
    <w:r>
      <w:fldChar w:fldCharType="separate"/>
    </w:r>
    <w:r>
      <w:rPr>
        <w:noProof/>
      </w:rPr>
      <w:t>A-1</w:t>
    </w:r>
    <w:r>
      <w:rPr>
        <w:noProof/>
      </w:rPr>
      <w:fldChar w:fldCharType="end"/>
    </w:r>
  </w:p>
  <w:p w:rsidR="00311B81" w:rsidRPr="00C87ADD" w:rsidRDefault="00311B81" w:rsidP="00A109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A023F" w:rsidRDefault="006925AC" w:rsidP="00A1098E">
    <w:pPr>
      <w:pStyle w:val="Footer"/>
    </w:pPr>
    <w:r>
      <w:t xml:space="preserve">Page </w:t>
    </w:r>
    <w:r>
      <w:fldChar w:fldCharType="begin"/>
    </w:r>
    <w:r>
      <w:instrText xml:space="preserve"> PAGE   \* MERGEFORMAT </w:instrText>
    </w:r>
    <w:r>
      <w:fldChar w:fldCharType="separate"/>
    </w:r>
    <w:r w:rsidR="003F1D95">
      <w:rPr>
        <w:noProof/>
      </w:rPr>
      <w:t>13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C87ADD" w:rsidRDefault="006925AC" w:rsidP="006925AC">
    <w:pPr>
      <w:pStyle w:val="Footer"/>
    </w:pPr>
    <w:r>
      <w:t xml:space="preserve">Page </w:t>
    </w:r>
    <w:r>
      <w:fldChar w:fldCharType="begin"/>
    </w:r>
    <w:r>
      <w:instrText xml:space="preserve"> PAGE   \* MERGEFORMAT </w:instrText>
    </w:r>
    <w:r>
      <w:fldChar w:fldCharType="separate"/>
    </w:r>
    <w:r w:rsidR="003F1D95">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81" w:rsidRDefault="00311B81">
      <w:r>
        <w:separator/>
      </w:r>
    </w:p>
  </w:footnote>
  <w:footnote w:type="continuationSeparator" w:id="0">
    <w:p w:rsidR="00311B81" w:rsidRDefault="0031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11B81" w:rsidP="00A1098E">
    <w:pPr>
      <w:pStyle w:val="HeaderOdd"/>
      <w:tabs>
        <w:tab w:val="num" w:pos="1134"/>
      </w:tabs>
      <w:jc w:val="left"/>
      <w:rPr>
        <w:rFonts w:ascii="Calibri" w:hAnsi="Calibri"/>
        <w:color w:val="8DB3E2"/>
      </w:rPr>
    </w:pPr>
    <w:r w:rsidRPr="00030234">
      <w:rPr>
        <w:rFonts w:ascii="Calibri" w:hAnsi="Calibri"/>
        <w:color w:val="8DB3E2"/>
      </w:rPr>
      <w:t xml:space="preserve">Intergovernmental Agreement on </w:t>
    </w:r>
    <w:r>
      <w:rPr>
        <w:rFonts w:ascii="Calibri" w:hAnsi="Calibri"/>
        <w:color w:val="8DB3E2"/>
      </w:rPr>
      <w:t>E-Health</w:t>
    </w:r>
  </w:p>
  <w:p w:rsidR="00311B81" w:rsidRPr="00894113" w:rsidRDefault="00311B81" w:rsidP="00A1098E">
    <w:pPr>
      <w:pStyle w:val="HeaderOdd"/>
      <w:tabs>
        <w:tab w:val="num" w:pos="1134"/>
      </w:tabs>
      <w:jc w:val="left"/>
      <w:rPr>
        <w:rFonts w:ascii="Calibri" w:hAnsi="Calibri"/>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11B81" w:rsidP="00A1098E">
    <w:pPr>
      <w:pStyle w:val="HeaderOdd"/>
      <w:tabs>
        <w:tab w:val="num" w:pos="1134"/>
      </w:tabs>
      <w:rPr>
        <w:rFonts w:ascii="Calibri" w:hAnsi="Calibri"/>
        <w:color w:val="8DB3E2"/>
      </w:rPr>
    </w:pPr>
    <w:r w:rsidRPr="00030234">
      <w:rPr>
        <w:rFonts w:ascii="Calibri" w:hAnsi="Calibri"/>
        <w:color w:val="8DB3E2"/>
      </w:rPr>
      <w:t xml:space="preserve">Intergovernmental Agreement on </w:t>
    </w:r>
    <w:r>
      <w:rPr>
        <w:rFonts w:ascii="Calibri" w:hAnsi="Calibri"/>
        <w:color w:val="8DB3E2"/>
      </w:rPr>
      <w:t>E-Health</w:t>
    </w:r>
  </w:p>
  <w:p w:rsidR="00311B81" w:rsidRPr="00FC5F92" w:rsidRDefault="00311B81">
    <w:pPr>
      <w:pStyle w:val="HeaderOdd"/>
      <w:tabs>
        <w:tab w:val="num" w:pos="1134"/>
      </w:tabs>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11B81" w:rsidP="00A1098E">
    <w:pPr>
      <w:pStyle w:val="HeaderOdd"/>
      <w:tabs>
        <w:tab w:val="num" w:pos="1134"/>
      </w:tabs>
      <w:jc w:val="left"/>
      <w:rPr>
        <w:rFonts w:ascii="Calibri" w:hAnsi="Calibri"/>
        <w:color w:val="8DB3E2"/>
      </w:rPr>
    </w:pPr>
  </w:p>
  <w:p w:rsidR="00311B81" w:rsidRPr="00894113" w:rsidRDefault="00311B81" w:rsidP="00A1098E">
    <w:pPr>
      <w:pStyle w:val="HeaderOdd"/>
      <w:tabs>
        <w:tab w:val="num" w:pos="1134"/>
      </w:tabs>
      <w:jc w:val="left"/>
      <w:rPr>
        <w:rFonts w:ascii="Calibri" w:hAnsi="Calibri"/>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FC5F92" w:rsidRDefault="00311B81">
    <w:pPr>
      <w:pStyle w:val="HeaderOdd"/>
      <w:tabs>
        <w:tab w:val="num" w:pos="1134"/>
      </w:tabs>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11B81" w:rsidP="00A1098E">
    <w:pPr>
      <w:pStyle w:val="HeaderOdd"/>
      <w:tabs>
        <w:tab w:val="num" w:pos="1134"/>
      </w:tabs>
      <w:jc w:val="left"/>
      <w:rPr>
        <w:rFonts w:ascii="Calibri" w:hAnsi="Calibri"/>
        <w:color w:val="8DB3E2"/>
      </w:rPr>
    </w:pPr>
  </w:p>
  <w:p w:rsidR="00311B81" w:rsidRPr="00894113" w:rsidRDefault="00311B81" w:rsidP="00A1098E">
    <w:pPr>
      <w:pStyle w:val="HeaderOdd"/>
      <w:tabs>
        <w:tab w:val="num" w:pos="1134"/>
      </w:tabs>
      <w:jc w:val="left"/>
      <w:rPr>
        <w:rFonts w:ascii="Calibri" w:hAnsi="Calibri"/>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11B81" w:rsidP="00A1098E">
    <w:pPr>
      <w:pStyle w:val="HeaderOdd"/>
      <w:tabs>
        <w:tab w:val="num" w:pos="1134"/>
      </w:tabs>
      <w:rPr>
        <w:rFonts w:ascii="Calibri" w:hAnsi="Calibri"/>
        <w:color w:val="8DB3E2"/>
      </w:rPr>
    </w:pPr>
    <w:r w:rsidRPr="00030234">
      <w:rPr>
        <w:rFonts w:ascii="Calibri" w:hAnsi="Calibri"/>
        <w:color w:val="8DB3E2"/>
      </w:rPr>
      <w:t>Intergovernmental Agreement on</w:t>
    </w:r>
    <w:r>
      <w:rPr>
        <w:rFonts w:ascii="Calibri" w:hAnsi="Calibri"/>
        <w:color w:val="8DB3E2"/>
      </w:rPr>
      <w:t xml:space="preserve"> Digital Health</w:t>
    </w:r>
  </w:p>
  <w:p w:rsidR="00311B81" w:rsidRPr="00FC5F92" w:rsidRDefault="00311B81">
    <w:pPr>
      <w:pStyle w:val="HeaderOdd"/>
      <w:tabs>
        <w:tab w:val="num" w:pos="1134"/>
      </w:tabs>
      <w:rPr>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030234" w:rsidRDefault="003F1D95" w:rsidP="00A1098E">
    <w:pPr>
      <w:pStyle w:val="HeaderOdd"/>
      <w:tabs>
        <w:tab w:val="num" w:pos="1134"/>
      </w:tabs>
      <w:rPr>
        <w:rFonts w:ascii="Calibri" w:hAnsi="Calibri"/>
        <w:color w:val="8DB3E2"/>
      </w:rPr>
    </w:pPr>
    <w:r>
      <w:rPr>
        <w:noProof/>
        <w:lang w:val="en-US" w:eastAsia="en-US"/>
      </w:rPr>
      <w:pict w14:anchorId="3EA1C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left:0;text-align:left;margin-left:0;margin-top:0;width:424.65pt;height:254.75pt;rotation:315;z-index:-251658752;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r w:rsidR="00311B81" w:rsidRPr="00030234">
      <w:rPr>
        <w:rFonts w:ascii="Calibri" w:hAnsi="Calibri"/>
        <w:color w:val="8DB3E2"/>
      </w:rPr>
      <w:t xml:space="preserve">Intergovernmental Agreement on </w:t>
    </w:r>
    <w:r w:rsidR="00311B81">
      <w:rPr>
        <w:rFonts w:ascii="Calibri" w:hAnsi="Calibri"/>
        <w:color w:val="8DB3E2"/>
      </w:rPr>
      <w:t>E-Health</w:t>
    </w:r>
  </w:p>
  <w:p w:rsidR="00311B81" w:rsidRDefault="00311B81" w:rsidP="00A109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76171B" w:rsidRDefault="00311B81" w:rsidP="007617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Pr="0076171B" w:rsidRDefault="00311B81" w:rsidP="007617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1" w:rsidRDefault="0031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376"/>
    <w:multiLevelType w:val="multilevel"/>
    <w:tmpl w:val="B5262AF2"/>
    <w:lvl w:ilvl="0">
      <w:start w:val="1"/>
      <w:numFmt w:val="lowerLetter"/>
      <w:lvlText w:val="%1)"/>
      <w:lvlJc w:val="left"/>
      <w:pPr>
        <w:ind w:left="1789" w:hanging="360"/>
      </w:pPr>
      <w:rPr>
        <w:rFonts w:cs="Times New Roman" w:hint="default"/>
      </w:rPr>
    </w:lvl>
    <w:lvl w:ilvl="1">
      <w:start w:val="1"/>
      <w:numFmt w:val="lowerLetter"/>
      <w:lvlText w:val="%2."/>
      <w:lvlJc w:val="left"/>
      <w:pPr>
        <w:ind w:left="2443" w:hanging="360"/>
      </w:pPr>
      <w:rPr>
        <w:rFonts w:cs="Times New Roman" w:hint="default"/>
      </w:rPr>
    </w:lvl>
    <w:lvl w:ilvl="2">
      <w:start w:val="1"/>
      <w:numFmt w:val="lowerRoman"/>
      <w:lvlText w:val="%3."/>
      <w:lvlJc w:val="right"/>
      <w:pPr>
        <w:ind w:left="3163" w:hanging="180"/>
      </w:pPr>
      <w:rPr>
        <w:rFonts w:cs="Times New Roman" w:hint="default"/>
      </w:rPr>
    </w:lvl>
    <w:lvl w:ilvl="3">
      <w:start w:val="1"/>
      <w:numFmt w:val="decimal"/>
      <w:lvlText w:val="%4."/>
      <w:lvlJc w:val="left"/>
      <w:pPr>
        <w:ind w:left="3883" w:hanging="360"/>
      </w:pPr>
      <w:rPr>
        <w:rFonts w:cs="Times New Roman" w:hint="default"/>
      </w:rPr>
    </w:lvl>
    <w:lvl w:ilvl="4">
      <w:start w:val="1"/>
      <w:numFmt w:val="lowerLetter"/>
      <w:lvlText w:val="%5."/>
      <w:lvlJc w:val="left"/>
      <w:pPr>
        <w:ind w:left="4603" w:hanging="360"/>
      </w:pPr>
      <w:rPr>
        <w:rFonts w:cs="Times New Roman" w:hint="default"/>
      </w:rPr>
    </w:lvl>
    <w:lvl w:ilvl="5">
      <w:start w:val="1"/>
      <w:numFmt w:val="lowerRoman"/>
      <w:lvlText w:val="%6."/>
      <w:lvlJc w:val="right"/>
      <w:pPr>
        <w:ind w:left="5323" w:hanging="180"/>
      </w:pPr>
      <w:rPr>
        <w:rFonts w:cs="Times New Roman" w:hint="default"/>
      </w:rPr>
    </w:lvl>
    <w:lvl w:ilvl="6">
      <w:start w:val="1"/>
      <w:numFmt w:val="decimal"/>
      <w:lvlText w:val="%7."/>
      <w:lvlJc w:val="left"/>
      <w:pPr>
        <w:ind w:left="6043" w:hanging="360"/>
      </w:pPr>
      <w:rPr>
        <w:rFonts w:cs="Times New Roman" w:hint="default"/>
      </w:rPr>
    </w:lvl>
    <w:lvl w:ilvl="7">
      <w:start w:val="1"/>
      <w:numFmt w:val="lowerLetter"/>
      <w:lvlText w:val="%8."/>
      <w:lvlJc w:val="left"/>
      <w:pPr>
        <w:ind w:left="6763" w:hanging="360"/>
      </w:pPr>
      <w:rPr>
        <w:rFonts w:cs="Times New Roman" w:hint="default"/>
      </w:rPr>
    </w:lvl>
    <w:lvl w:ilvl="8">
      <w:start w:val="1"/>
      <w:numFmt w:val="lowerRoman"/>
      <w:lvlText w:val="%9."/>
      <w:lvlJc w:val="right"/>
      <w:pPr>
        <w:ind w:left="7483" w:hanging="180"/>
      </w:pPr>
      <w:rPr>
        <w:rFonts w:cs="Times New Roman" w:hint="default"/>
      </w:rPr>
    </w:lvl>
  </w:abstractNum>
  <w:abstractNum w:abstractNumId="1">
    <w:nsid w:val="026041D5"/>
    <w:multiLevelType w:val="hybridMultilevel"/>
    <w:tmpl w:val="B11AA010"/>
    <w:lvl w:ilvl="0" w:tplc="12942D38">
      <w:start w:val="1"/>
      <w:numFmt w:val="bullet"/>
      <w:lvlText w:val="o"/>
      <w:lvlJc w:val="left"/>
      <w:pPr>
        <w:ind w:left="720" w:hanging="360"/>
      </w:pPr>
      <w:rPr>
        <w:rFonts w:ascii="Courier New" w:hAnsi="Courier New" w:cs="Courier New" w:hint="default"/>
      </w:rPr>
    </w:lvl>
    <w:lvl w:ilvl="1" w:tplc="4BE2A204" w:tentative="1">
      <w:start w:val="1"/>
      <w:numFmt w:val="bullet"/>
      <w:lvlText w:val="o"/>
      <w:lvlJc w:val="left"/>
      <w:pPr>
        <w:ind w:left="1440" w:hanging="360"/>
      </w:pPr>
      <w:rPr>
        <w:rFonts w:ascii="Courier New" w:hAnsi="Courier New" w:cs="Courier New" w:hint="default"/>
      </w:rPr>
    </w:lvl>
    <w:lvl w:ilvl="2" w:tplc="DF16108C" w:tentative="1">
      <w:start w:val="1"/>
      <w:numFmt w:val="bullet"/>
      <w:lvlText w:val=""/>
      <w:lvlJc w:val="left"/>
      <w:pPr>
        <w:ind w:left="2160" w:hanging="360"/>
      </w:pPr>
      <w:rPr>
        <w:rFonts w:ascii="Wingdings" w:hAnsi="Wingdings" w:hint="default"/>
      </w:rPr>
    </w:lvl>
    <w:lvl w:ilvl="3" w:tplc="40B27BFA" w:tentative="1">
      <w:start w:val="1"/>
      <w:numFmt w:val="bullet"/>
      <w:lvlText w:val=""/>
      <w:lvlJc w:val="left"/>
      <w:pPr>
        <w:ind w:left="2880" w:hanging="360"/>
      </w:pPr>
      <w:rPr>
        <w:rFonts w:ascii="Symbol" w:hAnsi="Symbol" w:hint="default"/>
      </w:rPr>
    </w:lvl>
    <w:lvl w:ilvl="4" w:tplc="CA1886A8" w:tentative="1">
      <w:start w:val="1"/>
      <w:numFmt w:val="bullet"/>
      <w:lvlText w:val="o"/>
      <w:lvlJc w:val="left"/>
      <w:pPr>
        <w:ind w:left="3600" w:hanging="360"/>
      </w:pPr>
      <w:rPr>
        <w:rFonts w:ascii="Courier New" w:hAnsi="Courier New" w:cs="Courier New" w:hint="default"/>
      </w:rPr>
    </w:lvl>
    <w:lvl w:ilvl="5" w:tplc="59B29EF0" w:tentative="1">
      <w:start w:val="1"/>
      <w:numFmt w:val="bullet"/>
      <w:lvlText w:val=""/>
      <w:lvlJc w:val="left"/>
      <w:pPr>
        <w:ind w:left="4320" w:hanging="360"/>
      </w:pPr>
      <w:rPr>
        <w:rFonts w:ascii="Wingdings" w:hAnsi="Wingdings" w:hint="default"/>
      </w:rPr>
    </w:lvl>
    <w:lvl w:ilvl="6" w:tplc="F2FA10FC" w:tentative="1">
      <w:start w:val="1"/>
      <w:numFmt w:val="bullet"/>
      <w:lvlText w:val=""/>
      <w:lvlJc w:val="left"/>
      <w:pPr>
        <w:ind w:left="5040" w:hanging="360"/>
      </w:pPr>
      <w:rPr>
        <w:rFonts w:ascii="Symbol" w:hAnsi="Symbol" w:hint="default"/>
      </w:rPr>
    </w:lvl>
    <w:lvl w:ilvl="7" w:tplc="F9B0A11C" w:tentative="1">
      <w:start w:val="1"/>
      <w:numFmt w:val="bullet"/>
      <w:lvlText w:val="o"/>
      <w:lvlJc w:val="left"/>
      <w:pPr>
        <w:ind w:left="5760" w:hanging="360"/>
      </w:pPr>
      <w:rPr>
        <w:rFonts w:ascii="Courier New" w:hAnsi="Courier New" w:cs="Courier New" w:hint="default"/>
      </w:rPr>
    </w:lvl>
    <w:lvl w:ilvl="8" w:tplc="5F60835C" w:tentative="1">
      <w:start w:val="1"/>
      <w:numFmt w:val="bullet"/>
      <w:lvlText w:val=""/>
      <w:lvlJc w:val="left"/>
      <w:pPr>
        <w:ind w:left="6480" w:hanging="360"/>
      </w:pPr>
      <w:rPr>
        <w:rFonts w:ascii="Wingdings" w:hAnsi="Wingdings" w:hint="default"/>
      </w:rPr>
    </w:lvl>
  </w:abstractNum>
  <w:abstractNum w:abstractNumId="2">
    <w:nsid w:val="07144262"/>
    <w:multiLevelType w:val="hybridMultilevel"/>
    <w:tmpl w:val="F7B453D6"/>
    <w:lvl w:ilvl="0" w:tplc="B1C457DC">
      <w:start w:val="1"/>
      <w:numFmt w:val="bullet"/>
      <w:lvlText w:val=""/>
      <w:lvlJc w:val="left"/>
      <w:pPr>
        <w:ind w:left="1800" w:hanging="360"/>
      </w:pPr>
      <w:rPr>
        <w:rFonts w:ascii="Wingdings" w:hAnsi="Wingdings" w:hint="default"/>
      </w:rPr>
    </w:lvl>
    <w:lvl w:ilvl="1" w:tplc="16BA354C" w:tentative="1">
      <w:start w:val="1"/>
      <w:numFmt w:val="bullet"/>
      <w:lvlText w:val="o"/>
      <w:lvlJc w:val="left"/>
      <w:pPr>
        <w:ind w:left="2520" w:hanging="360"/>
      </w:pPr>
      <w:rPr>
        <w:rFonts w:ascii="Courier New" w:hAnsi="Courier New" w:hint="default"/>
      </w:rPr>
    </w:lvl>
    <w:lvl w:ilvl="2" w:tplc="1C74038A" w:tentative="1">
      <w:start w:val="1"/>
      <w:numFmt w:val="bullet"/>
      <w:lvlText w:val=""/>
      <w:lvlJc w:val="left"/>
      <w:pPr>
        <w:ind w:left="3240" w:hanging="360"/>
      </w:pPr>
      <w:rPr>
        <w:rFonts w:ascii="Wingdings" w:hAnsi="Wingdings" w:hint="default"/>
      </w:rPr>
    </w:lvl>
    <w:lvl w:ilvl="3" w:tplc="1CDCA43A" w:tentative="1">
      <w:start w:val="1"/>
      <w:numFmt w:val="bullet"/>
      <w:lvlText w:val=""/>
      <w:lvlJc w:val="left"/>
      <w:pPr>
        <w:ind w:left="3960" w:hanging="360"/>
      </w:pPr>
      <w:rPr>
        <w:rFonts w:ascii="Symbol" w:hAnsi="Symbol" w:hint="default"/>
      </w:rPr>
    </w:lvl>
    <w:lvl w:ilvl="4" w:tplc="EEFCE054" w:tentative="1">
      <w:start w:val="1"/>
      <w:numFmt w:val="bullet"/>
      <w:lvlText w:val="o"/>
      <w:lvlJc w:val="left"/>
      <w:pPr>
        <w:ind w:left="4680" w:hanging="360"/>
      </w:pPr>
      <w:rPr>
        <w:rFonts w:ascii="Courier New" w:hAnsi="Courier New" w:hint="default"/>
      </w:rPr>
    </w:lvl>
    <w:lvl w:ilvl="5" w:tplc="A368358C" w:tentative="1">
      <w:start w:val="1"/>
      <w:numFmt w:val="bullet"/>
      <w:lvlText w:val=""/>
      <w:lvlJc w:val="left"/>
      <w:pPr>
        <w:ind w:left="5400" w:hanging="360"/>
      </w:pPr>
      <w:rPr>
        <w:rFonts w:ascii="Wingdings" w:hAnsi="Wingdings" w:hint="default"/>
      </w:rPr>
    </w:lvl>
    <w:lvl w:ilvl="6" w:tplc="BBF431EC" w:tentative="1">
      <w:start w:val="1"/>
      <w:numFmt w:val="bullet"/>
      <w:lvlText w:val=""/>
      <w:lvlJc w:val="left"/>
      <w:pPr>
        <w:ind w:left="6120" w:hanging="360"/>
      </w:pPr>
      <w:rPr>
        <w:rFonts w:ascii="Symbol" w:hAnsi="Symbol" w:hint="default"/>
      </w:rPr>
    </w:lvl>
    <w:lvl w:ilvl="7" w:tplc="774ACDF4" w:tentative="1">
      <w:start w:val="1"/>
      <w:numFmt w:val="bullet"/>
      <w:lvlText w:val="o"/>
      <w:lvlJc w:val="left"/>
      <w:pPr>
        <w:ind w:left="6840" w:hanging="360"/>
      </w:pPr>
      <w:rPr>
        <w:rFonts w:ascii="Courier New" w:hAnsi="Courier New" w:hint="default"/>
      </w:rPr>
    </w:lvl>
    <w:lvl w:ilvl="8" w:tplc="BE926986" w:tentative="1">
      <w:start w:val="1"/>
      <w:numFmt w:val="bullet"/>
      <w:lvlText w:val=""/>
      <w:lvlJc w:val="left"/>
      <w:pPr>
        <w:ind w:left="7560" w:hanging="360"/>
      </w:pPr>
      <w:rPr>
        <w:rFonts w:ascii="Wingdings" w:hAnsi="Wingdings" w:hint="default"/>
      </w:rPr>
    </w:lvl>
  </w:abstractNum>
  <w:abstractNum w:abstractNumId="3">
    <w:nsid w:val="09634374"/>
    <w:multiLevelType w:val="hybridMultilevel"/>
    <w:tmpl w:val="E742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bCs w:val="0"/>
        <w:i w:val="0"/>
        <w:iCs w:val="0"/>
        <w:color w:val="000000"/>
      </w:rPr>
    </w:lvl>
    <w:lvl w:ilvl="1">
      <w:start w:val="1"/>
      <w:numFmt w:val="decimal"/>
      <w:lvlText w:val="(%2)"/>
      <w:lvlJc w:val="left"/>
      <w:pPr>
        <w:tabs>
          <w:tab w:val="num" w:pos="1701"/>
        </w:tabs>
        <w:ind w:left="1701" w:hanging="283"/>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5">
    <w:nsid w:val="0E3A6CF3"/>
    <w:multiLevelType w:val="hybridMultilevel"/>
    <w:tmpl w:val="D068A14A"/>
    <w:lvl w:ilvl="0" w:tplc="4E905194">
      <w:start w:val="1"/>
      <w:numFmt w:val="decimal"/>
      <w:lvlText w:val="A%1"/>
      <w:lvlJc w:val="left"/>
      <w:pPr>
        <w:ind w:left="360" w:hanging="360"/>
      </w:pPr>
      <w:rPr>
        <w:rFonts w:cs="Times New Roman" w:hint="default"/>
      </w:rPr>
    </w:lvl>
    <w:lvl w:ilvl="1" w:tplc="226016B4">
      <w:start w:val="1"/>
      <w:numFmt w:val="lowerLetter"/>
      <w:lvlText w:val="%2."/>
      <w:lvlJc w:val="left"/>
      <w:pPr>
        <w:ind w:left="1080" w:hanging="360"/>
      </w:pPr>
      <w:rPr>
        <w:rFonts w:cs="Times New Roman"/>
      </w:rPr>
    </w:lvl>
    <w:lvl w:ilvl="2" w:tplc="7A34A26E" w:tentative="1">
      <w:start w:val="1"/>
      <w:numFmt w:val="lowerRoman"/>
      <w:lvlText w:val="%3."/>
      <w:lvlJc w:val="right"/>
      <w:pPr>
        <w:ind w:left="1800" w:hanging="180"/>
      </w:pPr>
      <w:rPr>
        <w:rFonts w:cs="Times New Roman"/>
      </w:rPr>
    </w:lvl>
    <w:lvl w:ilvl="3" w:tplc="01440B38" w:tentative="1">
      <w:start w:val="1"/>
      <w:numFmt w:val="decimal"/>
      <w:lvlText w:val="%4."/>
      <w:lvlJc w:val="left"/>
      <w:pPr>
        <w:ind w:left="2520" w:hanging="360"/>
      </w:pPr>
      <w:rPr>
        <w:rFonts w:cs="Times New Roman"/>
      </w:rPr>
    </w:lvl>
    <w:lvl w:ilvl="4" w:tplc="C95C44B8" w:tentative="1">
      <w:start w:val="1"/>
      <w:numFmt w:val="lowerLetter"/>
      <w:lvlText w:val="%5."/>
      <w:lvlJc w:val="left"/>
      <w:pPr>
        <w:ind w:left="3240" w:hanging="360"/>
      </w:pPr>
      <w:rPr>
        <w:rFonts w:cs="Times New Roman"/>
      </w:rPr>
    </w:lvl>
    <w:lvl w:ilvl="5" w:tplc="9E440F5E" w:tentative="1">
      <w:start w:val="1"/>
      <w:numFmt w:val="lowerRoman"/>
      <w:lvlText w:val="%6."/>
      <w:lvlJc w:val="right"/>
      <w:pPr>
        <w:ind w:left="3960" w:hanging="180"/>
      </w:pPr>
      <w:rPr>
        <w:rFonts w:cs="Times New Roman"/>
      </w:rPr>
    </w:lvl>
    <w:lvl w:ilvl="6" w:tplc="E5407D26" w:tentative="1">
      <w:start w:val="1"/>
      <w:numFmt w:val="decimal"/>
      <w:lvlText w:val="%7."/>
      <w:lvlJc w:val="left"/>
      <w:pPr>
        <w:ind w:left="4680" w:hanging="360"/>
      </w:pPr>
      <w:rPr>
        <w:rFonts w:cs="Times New Roman"/>
      </w:rPr>
    </w:lvl>
    <w:lvl w:ilvl="7" w:tplc="9F18E454" w:tentative="1">
      <w:start w:val="1"/>
      <w:numFmt w:val="lowerLetter"/>
      <w:lvlText w:val="%8."/>
      <w:lvlJc w:val="left"/>
      <w:pPr>
        <w:ind w:left="5400" w:hanging="360"/>
      </w:pPr>
      <w:rPr>
        <w:rFonts w:cs="Times New Roman"/>
      </w:rPr>
    </w:lvl>
    <w:lvl w:ilvl="8" w:tplc="ECFE64D0" w:tentative="1">
      <w:start w:val="1"/>
      <w:numFmt w:val="lowerRoman"/>
      <w:lvlText w:val="%9."/>
      <w:lvlJc w:val="right"/>
      <w:pPr>
        <w:ind w:left="6120" w:hanging="180"/>
      </w:pPr>
      <w:rPr>
        <w:rFonts w:cs="Times New Roman"/>
      </w:rPr>
    </w:lvl>
  </w:abstractNum>
  <w:abstractNum w:abstractNumId="6">
    <w:nsid w:val="110B7F0C"/>
    <w:multiLevelType w:val="hybridMultilevel"/>
    <w:tmpl w:val="825C68DC"/>
    <w:lvl w:ilvl="0" w:tplc="190E89DC">
      <w:start w:val="1"/>
      <w:numFmt w:val="bullet"/>
      <w:pStyle w:val="numberedsub-para"/>
      <w:lvlText w:val=""/>
      <w:lvlJc w:val="left"/>
      <w:pPr>
        <w:ind w:left="1800" w:hanging="360"/>
      </w:pPr>
      <w:rPr>
        <w:rFonts w:ascii="Wingdings" w:hAnsi="Wingdings" w:hint="default"/>
        <w:sz w:val="16"/>
      </w:rPr>
    </w:lvl>
    <w:lvl w:ilvl="1" w:tplc="2A5EDA74" w:tentative="1">
      <w:start w:val="1"/>
      <w:numFmt w:val="bullet"/>
      <w:lvlText w:val="o"/>
      <w:lvlJc w:val="left"/>
      <w:pPr>
        <w:ind w:left="2520" w:hanging="360"/>
      </w:pPr>
      <w:rPr>
        <w:rFonts w:ascii="Courier New" w:hAnsi="Courier New" w:hint="default"/>
      </w:rPr>
    </w:lvl>
    <w:lvl w:ilvl="2" w:tplc="394EDF06" w:tentative="1">
      <w:start w:val="1"/>
      <w:numFmt w:val="bullet"/>
      <w:lvlText w:val=""/>
      <w:lvlJc w:val="left"/>
      <w:pPr>
        <w:ind w:left="3240" w:hanging="360"/>
      </w:pPr>
      <w:rPr>
        <w:rFonts w:ascii="Wingdings" w:hAnsi="Wingdings" w:hint="default"/>
      </w:rPr>
    </w:lvl>
    <w:lvl w:ilvl="3" w:tplc="9982952C" w:tentative="1">
      <w:start w:val="1"/>
      <w:numFmt w:val="bullet"/>
      <w:lvlText w:val=""/>
      <w:lvlJc w:val="left"/>
      <w:pPr>
        <w:ind w:left="3960" w:hanging="360"/>
      </w:pPr>
      <w:rPr>
        <w:rFonts w:ascii="Symbol" w:hAnsi="Symbol" w:hint="default"/>
      </w:rPr>
    </w:lvl>
    <w:lvl w:ilvl="4" w:tplc="3D24F324" w:tentative="1">
      <w:start w:val="1"/>
      <w:numFmt w:val="bullet"/>
      <w:lvlText w:val="o"/>
      <w:lvlJc w:val="left"/>
      <w:pPr>
        <w:ind w:left="4680" w:hanging="360"/>
      </w:pPr>
      <w:rPr>
        <w:rFonts w:ascii="Courier New" w:hAnsi="Courier New" w:hint="default"/>
      </w:rPr>
    </w:lvl>
    <w:lvl w:ilvl="5" w:tplc="43021196" w:tentative="1">
      <w:start w:val="1"/>
      <w:numFmt w:val="bullet"/>
      <w:lvlText w:val=""/>
      <w:lvlJc w:val="left"/>
      <w:pPr>
        <w:ind w:left="5400" w:hanging="360"/>
      </w:pPr>
      <w:rPr>
        <w:rFonts w:ascii="Wingdings" w:hAnsi="Wingdings" w:hint="default"/>
      </w:rPr>
    </w:lvl>
    <w:lvl w:ilvl="6" w:tplc="F0941AAA" w:tentative="1">
      <w:start w:val="1"/>
      <w:numFmt w:val="bullet"/>
      <w:lvlText w:val=""/>
      <w:lvlJc w:val="left"/>
      <w:pPr>
        <w:ind w:left="6120" w:hanging="360"/>
      </w:pPr>
      <w:rPr>
        <w:rFonts w:ascii="Symbol" w:hAnsi="Symbol" w:hint="default"/>
      </w:rPr>
    </w:lvl>
    <w:lvl w:ilvl="7" w:tplc="7166EC18" w:tentative="1">
      <w:start w:val="1"/>
      <w:numFmt w:val="bullet"/>
      <w:lvlText w:val="o"/>
      <w:lvlJc w:val="left"/>
      <w:pPr>
        <w:ind w:left="6840" w:hanging="360"/>
      </w:pPr>
      <w:rPr>
        <w:rFonts w:ascii="Courier New" w:hAnsi="Courier New" w:hint="default"/>
      </w:rPr>
    </w:lvl>
    <w:lvl w:ilvl="8" w:tplc="F2184DD0" w:tentative="1">
      <w:start w:val="1"/>
      <w:numFmt w:val="bullet"/>
      <w:lvlText w:val=""/>
      <w:lvlJc w:val="left"/>
      <w:pPr>
        <w:ind w:left="7560" w:hanging="360"/>
      </w:pPr>
      <w:rPr>
        <w:rFonts w:ascii="Wingdings" w:hAnsi="Wingdings" w:hint="default"/>
      </w:rPr>
    </w:lvl>
  </w:abstractNum>
  <w:abstractNum w:abstractNumId="7">
    <w:nsid w:val="19C960FD"/>
    <w:multiLevelType w:val="multilevel"/>
    <w:tmpl w:val="F9EA08CE"/>
    <w:lvl w:ilvl="0">
      <w:start w:val="1"/>
      <w:numFmt w:val="decimal"/>
      <w:pStyle w:val="OneLevelNumberedParagraph"/>
      <w:lvlText w:val="%1"/>
      <w:lvlJc w:val="left"/>
      <w:pPr>
        <w:tabs>
          <w:tab w:val="num" w:pos="567"/>
        </w:tabs>
        <w:ind w:left="567" w:hanging="567"/>
      </w:pPr>
      <w:rPr>
        <w:rFonts w:ascii="Times New Roman" w:hAnsi="Times New Roman" w:cs="Times New Roman"/>
        <w:b w:val="0"/>
        <w:bCs w:val="0"/>
        <w:i w:val="0"/>
        <w:iCs w:val="0"/>
        <w:color w:val="000000"/>
      </w:rPr>
    </w:lvl>
    <w:lvl w:ilvl="1">
      <w:start w:val="1"/>
      <w:numFmt w:val="decimal"/>
      <w:lvlText w:val="%2"/>
      <w:lvlJc w:val="left"/>
      <w:pPr>
        <w:tabs>
          <w:tab w:val="num" w:pos="1134"/>
        </w:tabs>
        <w:ind w:left="1134" w:hanging="567"/>
      </w:pPr>
      <w:rPr>
        <w:rFonts w:ascii="Times New Roman" w:hAnsi="Times New Roman" w:cs="Times New Roman"/>
        <w:b w:val="0"/>
        <w:bCs w:val="0"/>
        <w:i w:val="0"/>
        <w:iCs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8">
    <w:nsid w:val="1A724538"/>
    <w:multiLevelType w:val="hybridMultilevel"/>
    <w:tmpl w:val="3FEA6912"/>
    <w:name w:val="OneLevelNumberedParagraphList"/>
    <w:lvl w:ilvl="0" w:tplc="1702222A">
      <w:start w:val="1"/>
      <w:numFmt w:val="decimal"/>
      <w:lvlText w:val="B%1"/>
      <w:lvlJc w:val="left"/>
      <w:pPr>
        <w:ind w:left="720" w:hanging="360"/>
      </w:pPr>
      <w:rPr>
        <w:rFonts w:cs="Times New Roman" w:hint="default"/>
      </w:rPr>
    </w:lvl>
    <w:lvl w:ilvl="1" w:tplc="184A3B8A" w:tentative="1">
      <w:start w:val="1"/>
      <w:numFmt w:val="lowerLetter"/>
      <w:lvlText w:val="%2."/>
      <w:lvlJc w:val="left"/>
      <w:pPr>
        <w:ind w:left="1440" w:hanging="360"/>
      </w:pPr>
      <w:rPr>
        <w:rFonts w:cs="Times New Roman"/>
      </w:rPr>
    </w:lvl>
    <w:lvl w:ilvl="2" w:tplc="8AB4B098" w:tentative="1">
      <w:start w:val="1"/>
      <w:numFmt w:val="lowerRoman"/>
      <w:lvlText w:val="%3."/>
      <w:lvlJc w:val="right"/>
      <w:pPr>
        <w:ind w:left="2160" w:hanging="180"/>
      </w:pPr>
      <w:rPr>
        <w:rFonts w:cs="Times New Roman"/>
      </w:rPr>
    </w:lvl>
    <w:lvl w:ilvl="3" w:tplc="3C78273A" w:tentative="1">
      <w:start w:val="1"/>
      <w:numFmt w:val="decimal"/>
      <w:lvlText w:val="%4."/>
      <w:lvlJc w:val="left"/>
      <w:pPr>
        <w:ind w:left="2880" w:hanging="360"/>
      </w:pPr>
      <w:rPr>
        <w:rFonts w:cs="Times New Roman"/>
      </w:rPr>
    </w:lvl>
    <w:lvl w:ilvl="4" w:tplc="38265C18" w:tentative="1">
      <w:start w:val="1"/>
      <w:numFmt w:val="lowerLetter"/>
      <w:lvlText w:val="%5."/>
      <w:lvlJc w:val="left"/>
      <w:pPr>
        <w:ind w:left="3600" w:hanging="360"/>
      </w:pPr>
      <w:rPr>
        <w:rFonts w:cs="Times New Roman"/>
      </w:rPr>
    </w:lvl>
    <w:lvl w:ilvl="5" w:tplc="6448A3F6" w:tentative="1">
      <w:start w:val="1"/>
      <w:numFmt w:val="lowerRoman"/>
      <w:lvlText w:val="%6."/>
      <w:lvlJc w:val="right"/>
      <w:pPr>
        <w:ind w:left="4320" w:hanging="180"/>
      </w:pPr>
      <w:rPr>
        <w:rFonts w:cs="Times New Roman"/>
      </w:rPr>
    </w:lvl>
    <w:lvl w:ilvl="6" w:tplc="B1162B2A" w:tentative="1">
      <w:start w:val="1"/>
      <w:numFmt w:val="decimal"/>
      <w:lvlText w:val="%7."/>
      <w:lvlJc w:val="left"/>
      <w:pPr>
        <w:ind w:left="5040" w:hanging="360"/>
      </w:pPr>
      <w:rPr>
        <w:rFonts w:cs="Times New Roman"/>
      </w:rPr>
    </w:lvl>
    <w:lvl w:ilvl="7" w:tplc="57746E36" w:tentative="1">
      <w:start w:val="1"/>
      <w:numFmt w:val="lowerLetter"/>
      <w:lvlText w:val="%8."/>
      <w:lvlJc w:val="left"/>
      <w:pPr>
        <w:ind w:left="5760" w:hanging="360"/>
      </w:pPr>
      <w:rPr>
        <w:rFonts w:cs="Times New Roman"/>
      </w:rPr>
    </w:lvl>
    <w:lvl w:ilvl="8" w:tplc="65A616F4" w:tentative="1">
      <w:start w:val="1"/>
      <w:numFmt w:val="lowerRoman"/>
      <w:lvlText w:val="%9."/>
      <w:lvlJc w:val="right"/>
      <w:pPr>
        <w:ind w:left="6480" w:hanging="180"/>
      </w:pPr>
      <w:rPr>
        <w:rFonts w:cs="Times New Roman"/>
      </w:rPr>
    </w:lvl>
  </w:abstractNum>
  <w:abstractNum w:abstractNumId="9">
    <w:nsid w:val="1E58547B"/>
    <w:multiLevelType w:val="multilevel"/>
    <w:tmpl w:val="4D5AD5FA"/>
    <w:lvl w:ilvl="0">
      <w:start w:val="1"/>
      <w:numFmt w:val="upperLetter"/>
      <w:pStyle w:val="ScheduleList"/>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F8C795C"/>
    <w:multiLevelType w:val="hybridMultilevel"/>
    <w:tmpl w:val="0C88167E"/>
    <w:lvl w:ilvl="0" w:tplc="EB84CE96">
      <w:start w:val="1"/>
      <w:numFmt w:val="bullet"/>
      <w:lvlText w:val=""/>
      <w:lvlJc w:val="left"/>
      <w:pPr>
        <w:ind w:left="720" w:hanging="360"/>
      </w:pPr>
      <w:rPr>
        <w:rFonts w:ascii="Symbol" w:hAnsi="Symbol" w:hint="default"/>
      </w:rPr>
    </w:lvl>
    <w:lvl w:ilvl="1" w:tplc="0A8E57BC">
      <w:start w:val="1"/>
      <w:numFmt w:val="bullet"/>
      <w:lvlText w:val="o"/>
      <w:lvlJc w:val="left"/>
      <w:pPr>
        <w:ind w:left="1440" w:hanging="360"/>
      </w:pPr>
      <w:rPr>
        <w:rFonts w:ascii="Courier New" w:hAnsi="Courier New" w:cs="Courier New" w:hint="default"/>
      </w:rPr>
    </w:lvl>
    <w:lvl w:ilvl="2" w:tplc="624A07CE" w:tentative="1">
      <w:start w:val="1"/>
      <w:numFmt w:val="bullet"/>
      <w:lvlText w:val=""/>
      <w:lvlJc w:val="left"/>
      <w:pPr>
        <w:ind w:left="2160" w:hanging="360"/>
      </w:pPr>
      <w:rPr>
        <w:rFonts w:ascii="Wingdings" w:hAnsi="Wingdings" w:hint="default"/>
      </w:rPr>
    </w:lvl>
    <w:lvl w:ilvl="3" w:tplc="E2C07BC4" w:tentative="1">
      <w:start w:val="1"/>
      <w:numFmt w:val="bullet"/>
      <w:lvlText w:val=""/>
      <w:lvlJc w:val="left"/>
      <w:pPr>
        <w:ind w:left="2880" w:hanging="360"/>
      </w:pPr>
      <w:rPr>
        <w:rFonts w:ascii="Symbol" w:hAnsi="Symbol" w:hint="default"/>
      </w:rPr>
    </w:lvl>
    <w:lvl w:ilvl="4" w:tplc="8624B46A" w:tentative="1">
      <w:start w:val="1"/>
      <w:numFmt w:val="bullet"/>
      <w:lvlText w:val="o"/>
      <w:lvlJc w:val="left"/>
      <w:pPr>
        <w:ind w:left="3600" w:hanging="360"/>
      </w:pPr>
      <w:rPr>
        <w:rFonts w:ascii="Courier New" w:hAnsi="Courier New" w:cs="Courier New" w:hint="default"/>
      </w:rPr>
    </w:lvl>
    <w:lvl w:ilvl="5" w:tplc="DB944678" w:tentative="1">
      <w:start w:val="1"/>
      <w:numFmt w:val="bullet"/>
      <w:lvlText w:val=""/>
      <w:lvlJc w:val="left"/>
      <w:pPr>
        <w:ind w:left="4320" w:hanging="360"/>
      </w:pPr>
      <w:rPr>
        <w:rFonts w:ascii="Wingdings" w:hAnsi="Wingdings" w:hint="default"/>
      </w:rPr>
    </w:lvl>
    <w:lvl w:ilvl="6" w:tplc="B568096E" w:tentative="1">
      <w:start w:val="1"/>
      <w:numFmt w:val="bullet"/>
      <w:lvlText w:val=""/>
      <w:lvlJc w:val="left"/>
      <w:pPr>
        <w:ind w:left="5040" w:hanging="360"/>
      </w:pPr>
      <w:rPr>
        <w:rFonts w:ascii="Symbol" w:hAnsi="Symbol" w:hint="default"/>
      </w:rPr>
    </w:lvl>
    <w:lvl w:ilvl="7" w:tplc="3224F28C" w:tentative="1">
      <w:start w:val="1"/>
      <w:numFmt w:val="bullet"/>
      <w:lvlText w:val="o"/>
      <w:lvlJc w:val="left"/>
      <w:pPr>
        <w:ind w:left="5760" w:hanging="360"/>
      </w:pPr>
      <w:rPr>
        <w:rFonts w:ascii="Courier New" w:hAnsi="Courier New" w:cs="Courier New" w:hint="default"/>
      </w:rPr>
    </w:lvl>
    <w:lvl w:ilvl="8" w:tplc="AA1463CE" w:tentative="1">
      <w:start w:val="1"/>
      <w:numFmt w:val="bullet"/>
      <w:lvlText w:val=""/>
      <w:lvlJc w:val="left"/>
      <w:pPr>
        <w:ind w:left="6480" w:hanging="360"/>
      </w:pPr>
      <w:rPr>
        <w:rFonts w:ascii="Wingdings" w:hAnsi="Wingdings" w:hint="default"/>
      </w:rPr>
    </w:lvl>
  </w:abstractNum>
  <w:abstractNum w:abstractNumId="11">
    <w:nsid w:val="22B242CC"/>
    <w:multiLevelType w:val="multilevel"/>
    <w:tmpl w:val="E60E4706"/>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3">
    <w:nsid w:val="25A90B40"/>
    <w:multiLevelType w:val="multilevel"/>
    <w:tmpl w:val="D290947A"/>
    <w:lvl w:ilvl="0">
      <w:start w:val="1"/>
      <w:numFmt w:val="upperLetter"/>
      <w:suff w:val="nothing"/>
      <w:lvlText w:val="%1"/>
      <w:lvlJc w:val="left"/>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pStyle w:val="schedulenumberedsubheading"/>
      <w:lvlText w:val="%3)"/>
      <w:lvlJc w:val="left"/>
      <w:pPr>
        <w:tabs>
          <w:tab w:val="num" w:pos="747"/>
        </w:tabs>
        <w:ind w:left="747"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nsid w:val="265254F6"/>
    <w:multiLevelType w:val="hybridMultilevel"/>
    <w:tmpl w:val="76CE3670"/>
    <w:lvl w:ilvl="0" w:tplc="4A38B02A">
      <w:start w:val="1"/>
      <w:numFmt w:val="lowerLetter"/>
      <w:lvlText w:val="%1."/>
      <w:lvlJc w:val="left"/>
      <w:pPr>
        <w:tabs>
          <w:tab w:val="num" w:pos="720"/>
        </w:tabs>
        <w:ind w:left="720" w:hanging="360"/>
      </w:pPr>
    </w:lvl>
    <w:lvl w:ilvl="1" w:tplc="D18A432C" w:tentative="1">
      <w:start w:val="1"/>
      <w:numFmt w:val="lowerLetter"/>
      <w:lvlText w:val="%2."/>
      <w:lvlJc w:val="left"/>
      <w:pPr>
        <w:tabs>
          <w:tab w:val="num" w:pos="1440"/>
        </w:tabs>
        <w:ind w:left="1440" w:hanging="360"/>
      </w:pPr>
    </w:lvl>
    <w:lvl w:ilvl="2" w:tplc="50ECD0CA">
      <w:start w:val="1"/>
      <w:numFmt w:val="lowerRoman"/>
      <w:lvlText w:val="%3."/>
      <w:lvlJc w:val="right"/>
      <w:pPr>
        <w:tabs>
          <w:tab w:val="num" w:pos="2160"/>
        </w:tabs>
        <w:ind w:left="2160" w:hanging="360"/>
      </w:pPr>
    </w:lvl>
    <w:lvl w:ilvl="3" w:tplc="5B682C6C" w:tentative="1">
      <w:start w:val="1"/>
      <w:numFmt w:val="lowerLetter"/>
      <w:lvlText w:val="%4."/>
      <w:lvlJc w:val="left"/>
      <w:pPr>
        <w:tabs>
          <w:tab w:val="num" w:pos="2880"/>
        </w:tabs>
        <w:ind w:left="2880" w:hanging="360"/>
      </w:pPr>
    </w:lvl>
    <w:lvl w:ilvl="4" w:tplc="8F18FAFE" w:tentative="1">
      <w:start w:val="1"/>
      <w:numFmt w:val="lowerLetter"/>
      <w:lvlText w:val="%5."/>
      <w:lvlJc w:val="left"/>
      <w:pPr>
        <w:tabs>
          <w:tab w:val="num" w:pos="3600"/>
        </w:tabs>
        <w:ind w:left="3600" w:hanging="360"/>
      </w:pPr>
    </w:lvl>
    <w:lvl w:ilvl="5" w:tplc="98A69C8A" w:tentative="1">
      <w:start w:val="1"/>
      <w:numFmt w:val="lowerLetter"/>
      <w:lvlText w:val="%6."/>
      <w:lvlJc w:val="left"/>
      <w:pPr>
        <w:tabs>
          <w:tab w:val="num" w:pos="4320"/>
        </w:tabs>
        <w:ind w:left="4320" w:hanging="360"/>
      </w:pPr>
    </w:lvl>
    <w:lvl w:ilvl="6" w:tplc="DC0E8636" w:tentative="1">
      <w:start w:val="1"/>
      <w:numFmt w:val="lowerLetter"/>
      <w:lvlText w:val="%7."/>
      <w:lvlJc w:val="left"/>
      <w:pPr>
        <w:tabs>
          <w:tab w:val="num" w:pos="5040"/>
        </w:tabs>
        <w:ind w:left="5040" w:hanging="360"/>
      </w:pPr>
    </w:lvl>
    <w:lvl w:ilvl="7" w:tplc="6FFC874E" w:tentative="1">
      <w:start w:val="1"/>
      <w:numFmt w:val="lowerLetter"/>
      <w:lvlText w:val="%8."/>
      <w:lvlJc w:val="left"/>
      <w:pPr>
        <w:tabs>
          <w:tab w:val="num" w:pos="5760"/>
        </w:tabs>
        <w:ind w:left="5760" w:hanging="360"/>
      </w:pPr>
    </w:lvl>
    <w:lvl w:ilvl="8" w:tplc="40880C1E" w:tentative="1">
      <w:start w:val="1"/>
      <w:numFmt w:val="lowerLetter"/>
      <w:lvlText w:val="%9."/>
      <w:lvlJc w:val="left"/>
      <w:pPr>
        <w:tabs>
          <w:tab w:val="num" w:pos="6480"/>
        </w:tabs>
        <w:ind w:left="6480" w:hanging="360"/>
      </w:pPr>
    </w:lvl>
  </w:abstractNum>
  <w:abstractNum w:abstractNumId="15">
    <w:nsid w:val="27440C8B"/>
    <w:multiLevelType w:val="multilevel"/>
    <w:tmpl w:val="F2A403A2"/>
    <w:name w:val="AGSTableDash"/>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6">
    <w:nsid w:val="278D78E7"/>
    <w:multiLevelType w:val="multilevel"/>
    <w:tmpl w:val="5C4AE05C"/>
    <w:lvl w:ilvl="0">
      <w:start w:val="1"/>
      <w:numFmt w:val="lowerRoman"/>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7">
    <w:nsid w:val="297A625E"/>
    <w:multiLevelType w:val="multilevel"/>
    <w:tmpl w:val="4412DE6C"/>
    <w:name w:val="StandardNumberedList"/>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8">
    <w:nsid w:val="2BAD4BA6"/>
    <w:multiLevelType w:val="hybridMultilevel"/>
    <w:tmpl w:val="B1361488"/>
    <w:lvl w:ilvl="0" w:tplc="576AE7C0">
      <w:start w:val="1"/>
      <w:numFmt w:val="bullet"/>
      <w:lvlText w:val=""/>
      <w:lvlJc w:val="left"/>
      <w:pPr>
        <w:ind w:left="720" w:hanging="360"/>
      </w:pPr>
      <w:rPr>
        <w:rFonts w:ascii="Symbol" w:hAnsi="Symbol" w:hint="default"/>
      </w:rPr>
    </w:lvl>
    <w:lvl w:ilvl="1" w:tplc="4EBCD12E" w:tentative="1">
      <w:start w:val="1"/>
      <w:numFmt w:val="bullet"/>
      <w:lvlText w:val="o"/>
      <w:lvlJc w:val="left"/>
      <w:pPr>
        <w:ind w:left="1440" w:hanging="360"/>
      </w:pPr>
      <w:rPr>
        <w:rFonts w:ascii="Courier New" w:hAnsi="Courier New" w:cs="Courier New" w:hint="default"/>
      </w:rPr>
    </w:lvl>
    <w:lvl w:ilvl="2" w:tplc="54362146" w:tentative="1">
      <w:start w:val="1"/>
      <w:numFmt w:val="bullet"/>
      <w:lvlText w:val=""/>
      <w:lvlJc w:val="left"/>
      <w:pPr>
        <w:ind w:left="2160" w:hanging="360"/>
      </w:pPr>
      <w:rPr>
        <w:rFonts w:ascii="Wingdings" w:hAnsi="Wingdings" w:hint="default"/>
      </w:rPr>
    </w:lvl>
    <w:lvl w:ilvl="3" w:tplc="F8A2290E" w:tentative="1">
      <w:start w:val="1"/>
      <w:numFmt w:val="bullet"/>
      <w:lvlText w:val=""/>
      <w:lvlJc w:val="left"/>
      <w:pPr>
        <w:ind w:left="2880" w:hanging="360"/>
      </w:pPr>
      <w:rPr>
        <w:rFonts w:ascii="Symbol" w:hAnsi="Symbol" w:hint="default"/>
      </w:rPr>
    </w:lvl>
    <w:lvl w:ilvl="4" w:tplc="565C6F7A" w:tentative="1">
      <w:start w:val="1"/>
      <w:numFmt w:val="bullet"/>
      <w:lvlText w:val="o"/>
      <w:lvlJc w:val="left"/>
      <w:pPr>
        <w:ind w:left="3600" w:hanging="360"/>
      </w:pPr>
      <w:rPr>
        <w:rFonts w:ascii="Courier New" w:hAnsi="Courier New" w:cs="Courier New" w:hint="default"/>
      </w:rPr>
    </w:lvl>
    <w:lvl w:ilvl="5" w:tplc="1D081A20" w:tentative="1">
      <w:start w:val="1"/>
      <w:numFmt w:val="bullet"/>
      <w:lvlText w:val=""/>
      <w:lvlJc w:val="left"/>
      <w:pPr>
        <w:ind w:left="4320" w:hanging="360"/>
      </w:pPr>
      <w:rPr>
        <w:rFonts w:ascii="Wingdings" w:hAnsi="Wingdings" w:hint="default"/>
      </w:rPr>
    </w:lvl>
    <w:lvl w:ilvl="6" w:tplc="8906561A" w:tentative="1">
      <w:start w:val="1"/>
      <w:numFmt w:val="bullet"/>
      <w:lvlText w:val=""/>
      <w:lvlJc w:val="left"/>
      <w:pPr>
        <w:ind w:left="5040" w:hanging="360"/>
      </w:pPr>
      <w:rPr>
        <w:rFonts w:ascii="Symbol" w:hAnsi="Symbol" w:hint="default"/>
      </w:rPr>
    </w:lvl>
    <w:lvl w:ilvl="7" w:tplc="79E4B228" w:tentative="1">
      <w:start w:val="1"/>
      <w:numFmt w:val="bullet"/>
      <w:lvlText w:val="o"/>
      <w:lvlJc w:val="left"/>
      <w:pPr>
        <w:ind w:left="5760" w:hanging="360"/>
      </w:pPr>
      <w:rPr>
        <w:rFonts w:ascii="Courier New" w:hAnsi="Courier New" w:cs="Courier New" w:hint="default"/>
      </w:rPr>
    </w:lvl>
    <w:lvl w:ilvl="8" w:tplc="38326086" w:tentative="1">
      <w:start w:val="1"/>
      <w:numFmt w:val="bullet"/>
      <w:lvlText w:val=""/>
      <w:lvlJc w:val="left"/>
      <w:pPr>
        <w:ind w:left="6480" w:hanging="360"/>
      </w:pPr>
      <w:rPr>
        <w:rFonts w:ascii="Wingdings" w:hAnsi="Wingdings" w:hint="default"/>
      </w:rPr>
    </w:lvl>
  </w:abstractNum>
  <w:abstractNum w:abstractNumId="19">
    <w:nsid w:val="31456670"/>
    <w:multiLevelType w:val="hybridMultilevel"/>
    <w:tmpl w:val="3ECC665A"/>
    <w:lvl w:ilvl="0" w:tplc="DA86C6BC">
      <w:start w:val="1"/>
      <w:numFmt w:val="lowerRoman"/>
      <w:lvlText w:val="%1."/>
      <w:lvlJc w:val="left"/>
      <w:pPr>
        <w:tabs>
          <w:tab w:val="num" w:pos="322"/>
        </w:tabs>
        <w:ind w:left="322" w:hanging="180"/>
      </w:pPr>
      <w:rPr>
        <w:rFonts w:ascii="Corbel" w:eastAsia="Times New Roman" w:hAnsi="Corbel" w:cs="Corbel" w:hint="default"/>
      </w:rPr>
    </w:lvl>
    <w:lvl w:ilvl="1" w:tplc="C9681D24" w:tentative="1">
      <w:start w:val="1"/>
      <w:numFmt w:val="lowerLetter"/>
      <w:lvlText w:val="%2."/>
      <w:lvlJc w:val="left"/>
      <w:pPr>
        <w:ind w:left="1440" w:hanging="360"/>
      </w:pPr>
    </w:lvl>
    <w:lvl w:ilvl="2" w:tplc="472826D0" w:tentative="1">
      <w:start w:val="1"/>
      <w:numFmt w:val="lowerRoman"/>
      <w:lvlText w:val="%3."/>
      <w:lvlJc w:val="right"/>
      <w:pPr>
        <w:ind w:left="2160" w:hanging="180"/>
      </w:pPr>
    </w:lvl>
    <w:lvl w:ilvl="3" w:tplc="65664FCE" w:tentative="1">
      <w:start w:val="1"/>
      <w:numFmt w:val="decimal"/>
      <w:lvlText w:val="%4."/>
      <w:lvlJc w:val="left"/>
      <w:pPr>
        <w:ind w:left="2880" w:hanging="360"/>
      </w:pPr>
    </w:lvl>
    <w:lvl w:ilvl="4" w:tplc="EEAE2796" w:tentative="1">
      <w:start w:val="1"/>
      <w:numFmt w:val="lowerLetter"/>
      <w:lvlText w:val="%5."/>
      <w:lvlJc w:val="left"/>
      <w:pPr>
        <w:ind w:left="3600" w:hanging="360"/>
      </w:pPr>
    </w:lvl>
    <w:lvl w:ilvl="5" w:tplc="1974E5C2" w:tentative="1">
      <w:start w:val="1"/>
      <w:numFmt w:val="lowerRoman"/>
      <w:lvlText w:val="%6."/>
      <w:lvlJc w:val="right"/>
      <w:pPr>
        <w:ind w:left="4320" w:hanging="180"/>
      </w:pPr>
    </w:lvl>
    <w:lvl w:ilvl="6" w:tplc="E5C8CF44" w:tentative="1">
      <w:start w:val="1"/>
      <w:numFmt w:val="decimal"/>
      <w:lvlText w:val="%7."/>
      <w:lvlJc w:val="left"/>
      <w:pPr>
        <w:ind w:left="5040" w:hanging="360"/>
      </w:pPr>
    </w:lvl>
    <w:lvl w:ilvl="7" w:tplc="FF065542" w:tentative="1">
      <w:start w:val="1"/>
      <w:numFmt w:val="lowerLetter"/>
      <w:lvlText w:val="%8."/>
      <w:lvlJc w:val="left"/>
      <w:pPr>
        <w:ind w:left="5760" w:hanging="360"/>
      </w:pPr>
    </w:lvl>
    <w:lvl w:ilvl="8" w:tplc="20F49CBA" w:tentative="1">
      <w:start w:val="1"/>
      <w:numFmt w:val="lowerRoman"/>
      <w:lvlText w:val="%9."/>
      <w:lvlJc w:val="right"/>
      <w:pPr>
        <w:ind w:left="6480" w:hanging="180"/>
      </w:pPr>
    </w:lvl>
  </w:abstractNum>
  <w:abstractNum w:abstractNumId="20">
    <w:nsid w:val="345F6E06"/>
    <w:multiLevelType w:val="multilevel"/>
    <w:tmpl w:val="91921FE4"/>
    <w:lvl w:ilvl="0">
      <w:start w:val="1"/>
      <w:numFmt w:val="bullet"/>
      <w:pStyle w:val="01squarebullet"/>
      <w:lvlText w:val="■"/>
      <w:lvlJc w:val="left"/>
      <w:pPr>
        <w:tabs>
          <w:tab w:val="num" w:pos="360"/>
        </w:tabs>
        <w:ind w:left="360" w:hanging="360"/>
      </w:pPr>
      <w:rPr>
        <w:rFonts w:ascii="Times New Roman" w:hAnsi="Times New Roman" w:hint="default"/>
        <w:color w:val="042960"/>
        <w:sz w:val="24"/>
      </w:rPr>
    </w:lvl>
    <w:lvl w:ilvl="1">
      <w:start w:val="1"/>
      <w:numFmt w:val="bullet"/>
      <w:lvlText w:val="–"/>
      <w:lvlJc w:val="left"/>
      <w:pPr>
        <w:tabs>
          <w:tab w:val="num" w:pos="646"/>
        </w:tabs>
        <w:ind w:left="644" w:hanging="284"/>
      </w:pPr>
      <w:rPr>
        <w:rFonts w:ascii="Arial" w:hAnsi="Arial" w:hint="default"/>
        <w:color w:val="042960"/>
        <w:sz w:val="24"/>
      </w:rPr>
    </w:lvl>
    <w:lvl w:ilvl="2">
      <w:start w:val="1"/>
      <w:numFmt w:val="bullet"/>
      <w:lvlText w:val="□"/>
      <w:lvlJc w:val="left"/>
      <w:pPr>
        <w:tabs>
          <w:tab w:val="num" w:pos="924"/>
        </w:tabs>
        <w:ind w:left="927" w:hanging="283"/>
      </w:pPr>
      <w:rPr>
        <w:rFonts w:ascii="Times New Roman" w:hAnsi="Times New Roman" w:hint="default"/>
        <w:color w:val="E85100"/>
        <w:sz w:val="20"/>
      </w:rPr>
    </w:lvl>
    <w:lvl w:ilvl="3">
      <w:start w:val="1"/>
      <w:numFmt w:val="bullet"/>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21">
    <w:nsid w:val="3A035647"/>
    <w:multiLevelType w:val="hybridMultilevel"/>
    <w:tmpl w:val="655A937E"/>
    <w:lvl w:ilvl="0" w:tplc="A386DD7E">
      <w:start w:val="1"/>
      <w:numFmt w:val="lowerLetter"/>
      <w:lvlText w:val="%1)"/>
      <w:lvlJc w:val="left"/>
      <w:pPr>
        <w:tabs>
          <w:tab w:val="num" w:pos="1353"/>
        </w:tabs>
        <w:ind w:left="1353" w:hanging="360"/>
      </w:pPr>
      <w:rPr>
        <w:rFonts w:cs="Times New Roman" w:hint="default"/>
      </w:rPr>
    </w:lvl>
    <w:lvl w:ilvl="1" w:tplc="CB46B672">
      <w:start w:val="1"/>
      <w:numFmt w:val="lowerLetter"/>
      <w:lvlText w:val="%2."/>
      <w:lvlJc w:val="left"/>
      <w:pPr>
        <w:ind w:left="1353" w:hanging="360"/>
      </w:pPr>
    </w:lvl>
    <w:lvl w:ilvl="2" w:tplc="B69E787C">
      <w:start w:val="1"/>
      <w:numFmt w:val="lowerRoman"/>
      <w:lvlText w:val="%3."/>
      <w:lvlJc w:val="right"/>
      <w:pPr>
        <w:ind w:left="2073" w:hanging="180"/>
      </w:pPr>
    </w:lvl>
    <w:lvl w:ilvl="3" w:tplc="D368F3AC" w:tentative="1">
      <w:start w:val="1"/>
      <w:numFmt w:val="decimal"/>
      <w:lvlText w:val="%4."/>
      <w:lvlJc w:val="left"/>
      <w:pPr>
        <w:ind w:left="2793" w:hanging="360"/>
      </w:pPr>
    </w:lvl>
    <w:lvl w:ilvl="4" w:tplc="915E4C20" w:tentative="1">
      <w:start w:val="1"/>
      <w:numFmt w:val="lowerLetter"/>
      <w:lvlText w:val="%5."/>
      <w:lvlJc w:val="left"/>
      <w:pPr>
        <w:ind w:left="3513" w:hanging="360"/>
      </w:pPr>
    </w:lvl>
    <w:lvl w:ilvl="5" w:tplc="CCD6BF7E" w:tentative="1">
      <w:start w:val="1"/>
      <w:numFmt w:val="lowerRoman"/>
      <w:lvlText w:val="%6."/>
      <w:lvlJc w:val="right"/>
      <w:pPr>
        <w:ind w:left="4233" w:hanging="180"/>
      </w:pPr>
    </w:lvl>
    <w:lvl w:ilvl="6" w:tplc="E824435C" w:tentative="1">
      <w:start w:val="1"/>
      <w:numFmt w:val="decimal"/>
      <w:lvlText w:val="%7."/>
      <w:lvlJc w:val="left"/>
      <w:pPr>
        <w:ind w:left="4953" w:hanging="360"/>
      </w:pPr>
    </w:lvl>
    <w:lvl w:ilvl="7" w:tplc="A75AD5F6" w:tentative="1">
      <w:start w:val="1"/>
      <w:numFmt w:val="lowerLetter"/>
      <w:lvlText w:val="%8."/>
      <w:lvlJc w:val="left"/>
      <w:pPr>
        <w:ind w:left="5673" w:hanging="360"/>
      </w:pPr>
    </w:lvl>
    <w:lvl w:ilvl="8" w:tplc="FBA47842" w:tentative="1">
      <w:start w:val="1"/>
      <w:numFmt w:val="lowerRoman"/>
      <w:lvlText w:val="%9."/>
      <w:lvlJc w:val="right"/>
      <w:pPr>
        <w:ind w:left="6393" w:hanging="180"/>
      </w:pPr>
    </w:lvl>
  </w:abstractNum>
  <w:abstractNum w:abstractNumId="22">
    <w:nsid w:val="3BF86AC5"/>
    <w:multiLevelType w:val="hybridMultilevel"/>
    <w:tmpl w:val="B2FCE2F8"/>
    <w:lvl w:ilvl="0" w:tplc="0CAA420A">
      <w:start w:val="1"/>
      <w:numFmt w:val="bullet"/>
      <w:pStyle w:val="TableBullet"/>
      <w:lvlText w:val="-"/>
      <w:lvlJc w:val="left"/>
      <w:pPr>
        <w:ind w:left="720" w:hanging="360"/>
      </w:pPr>
      <w:rPr>
        <w:rFonts w:ascii="Times New Roman" w:hAnsi="Times New Roman" w:hint="default"/>
        <w:color w:val="auto"/>
        <w:sz w:val="22"/>
      </w:rPr>
    </w:lvl>
    <w:lvl w:ilvl="1" w:tplc="E1506A86" w:tentative="1">
      <w:start w:val="1"/>
      <w:numFmt w:val="bullet"/>
      <w:lvlText w:val="o"/>
      <w:lvlJc w:val="left"/>
      <w:pPr>
        <w:ind w:left="1440" w:hanging="360"/>
      </w:pPr>
      <w:rPr>
        <w:rFonts w:ascii="Courier New" w:hAnsi="Courier New" w:hint="default"/>
      </w:rPr>
    </w:lvl>
    <w:lvl w:ilvl="2" w:tplc="0206FCCA" w:tentative="1">
      <w:start w:val="1"/>
      <w:numFmt w:val="bullet"/>
      <w:lvlText w:val=""/>
      <w:lvlJc w:val="left"/>
      <w:pPr>
        <w:ind w:left="2160" w:hanging="360"/>
      </w:pPr>
      <w:rPr>
        <w:rFonts w:ascii="Wingdings" w:hAnsi="Wingdings" w:hint="default"/>
      </w:rPr>
    </w:lvl>
    <w:lvl w:ilvl="3" w:tplc="81586E76" w:tentative="1">
      <w:start w:val="1"/>
      <w:numFmt w:val="bullet"/>
      <w:lvlText w:val=""/>
      <w:lvlJc w:val="left"/>
      <w:pPr>
        <w:ind w:left="2880" w:hanging="360"/>
      </w:pPr>
      <w:rPr>
        <w:rFonts w:ascii="Symbol" w:hAnsi="Symbol" w:hint="default"/>
      </w:rPr>
    </w:lvl>
    <w:lvl w:ilvl="4" w:tplc="1CBA649E" w:tentative="1">
      <w:start w:val="1"/>
      <w:numFmt w:val="bullet"/>
      <w:lvlText w:val="o"/>
      <w:lvlJc w:val="left"/>
      <w:pPr>
        <w:ind w:left="3600" w:hanging="360"/>
      </w:pPr>
      <w:rPr>
        <w:rFonts w:ascii="Courier New" w:hAnsi="Courier New" w:hint="default"/>
      </w:rPr>
    </w:lvl>
    <w:lvl w:ilvl="5" w:tplc="9752C0F0" w:tentative="1">
      <w:start w:val="1"/>
      <w:numFmt w:val="bullet"/>
      <w:lvlText w:val=""/>
      <w:lvlJc w:val="left"/>
      <w:pPr>
        <w:ind w:left="4320" w:hanging="360"/>
      </w:pPr>
      <w:rPr>
        <w:rFonts w:ascii="Wingdings" w:hAnsi="Wingdings" w:hint="default"/>
      </w:rPr>
    </w:lvl>
    <w:lvl w:ilvl="6" w:tplc="2F3CA14E" w:tentative="1">
      <w:start w:val="1"/>
      <w:numFmt w:val="bullet"/>
      <w:lvlText w:val=""/>
      <w:lvlJc w:val="left"/>
      <w:pPr>
        <w:ind w:left="5040" w:hanging="360"/>
      </w:pPr>
      <w:rPr>
        <w:rFonts w:ascii="Symbol" w:hAnsi="Symbol" w:hint="default"/>
      </w:rPr>
    </w:lvl>
    <w:lvl w:ilvl="7" w:tplc="B61A9C28" w:tentative="1">
      <w:start w:val="1"/>
      <w:numFmt w:val="bullet"/>
      <w:lvlText w:val="o"/>
      <w:lvlJc w:val="left"/>
      <w:pPr>
        <w:ind w:left="5760" w:hanging="360"/>
      </w:pPr>
      <w:rPr>
        <w:rFonts w:ascii="Courier New" w:hAnsi="Courier New" w:hint="default"/>
      </w:rPr>
    </w:lvl>
    <w:lvl w:ilvl="8" w:tplc="2E5AAA20" w:tentative="1">
      <w:start w:val="1"/>
      <w:numFmt w:val="bullet"/>
      <w:lvlText w:val=""/>
      <w:lvlJc w:val="left"/>
      <w:pPr>
        <w:ind w:left="6480" w:hanging="360"/>
      </w:pPr>
      <w:rPr>
        <w:rFonts w:ascii="Wingdings" w:hAnsi="Wingdings" w:hint="default"/>
      </w:rPr>
    </w:lvl>
  </w:abstractNum>
  <w:abstractNum w:abstractNumId="23">
    <w:nsid w:val="44B877B5"/>
    <w:multiLevelType w:val="hybridMultilevel"/>
    <w:tmpl w:val="9C34DF14"/>
    <w:lvl w:ilvl="0" w:tplc="AC083404">
      <w:start w:val="1"/>
      <w:numFmt w:val="decimal"/>
      <w:pStyle w:val="Heading2"/>
      <w:lvlText w:val="%1."/>
      <w:lvlJc w:val="left"/>
      <w:pPr>
        <w:ind w:left="1070" w:hanging="360"/>
      </w:pPr>
    </w:lvl>
    <w:lvl w:ilvl="1" w:tplc="5D726CA4">
      <w:start w:val="1"/>
      <w:numFmt w:val="lowerLetter"/>
      <w:lvlText w:val="%2."/>
      <w:lvlJc w:val="left"/>
      <w:pPr>
        <w:ind w:left="1440" w:hanging="360"/>
      </w:pPr>
    </w:lvl>
    <w:lvl w:ilvl="2" w:tplc="6BCE177C" w:tentative="1">
      <w:start w:val="1"/>
      <w:numFmt w:val="lowerRoman"/>
      <w:lvlText w:val="%3."/>
      <w:lvlJc w:val="right"/>
      <w:pPr>
        <w:ind w:left="2160" w:hanging="180"/>
      </w:pPr>
    </w:lvl>
    <w:lvl w:ilvl="3" w:tplc="2E024E7C" w:tentative="1">
      <w:start w:val="1"/>
      <w:numFmt w:val="decimal"/>
      <w:lvlText w:val="%4."/>
      <w:lvlJc w:val="left"/>
      <w:pPr>
        <w:ind w:left="2880" w:hanging="360"/>
      </w:pPr>
    </w:lvl>
    <w:lvl w:ilvl="4" w:tplc="6FBAC96A" w:tentative="1">
      <w:start w:val="1"/>
      <w:numFmt w:val="lowerLetter"/>
      <w:lvlText w:val="%5."/>
      <w:lvlJc w:val="left"/>
      <w:pPr>
        <w:ind w:left="3600" w:hanging="360"/>
      </w:pPr>
    </w:lvl>
    <w:lvl w:ilvl="5" w:tplc="8724E872" w:tentative="1">
      <w:start w:val="1"/>
      <w:numFmt w:val="lowerRoman"/>
      <w:lvlText w:val="%6."/>
      <w:lvlJc w:val="right"/>
      <w:pPr>
        <w:ind w:left="4320" w:hanging="180"/>
      </w:pPr>
    </w:lvl>
    <w:lvl w:ilvl="6" w:tplc="EA009052" w:tentative="1">
      <w:start w:val="1"/>
      <w:numFmt w:val="decimal"/>
      <w:lvlText w:val="%7."/>
      <w:lvlJc w:val="left"/>
      <w:pPr>
        <w:ind w:left="5040" w:hanging="360"/>
      </w:pPr>
    </w:lvl>
    <w:lvl w:ilvl="7" w:tplc="38428B1A" w:tentative="1">
      <w:start w:val="1"/>
      <w:numFmt w:val="lowerLetter"/>
      <w:lvlText w:val="%8."/>
      <w:lvlJc w:val="left"/>
      <w:pPr>
        <w:ind w:left="5760" w:hanging="360"/>
      </w:pPr>
    </w:lvl>
    <w:lvl w:ilvl="8" w:tplc="E59AFC6A" w:tentative="1">
      <w:start w:val="1"/>
      <w:numFmt w:val="lowerRoman"/>
      <w:lvlText w:val="%9."/>
      <w:lvlJc w:val="right"/>
      <w:pPr>
        <w:ind w:left="6480" w:hanging="180"/>
      </w:pPr>
    </w:lvl>
  </w:abstractNum>
  <w:abstractNum w:abstractNumId="24">
    <w:nsid w:val="489B16B6"/>
    <w:multiLevelType w:val="hybridMultilevel"/>
    <w:tmpl w:val="F3EA105E"/>
    <w:lvl w:ilvl="0" w:tplc="41DAA0D6">
      <w:start w:val="1"/>
      <w:numFmt w:val="bullet"/>
      <w:lvlText w:val=""/>
      <w:lvlJc w:val="left"/>
      <w:pPr>
        <w:ind w:left="774" w:hanging="360"/>
      </w:pPr>
      <w:rPr>
        <w:rFonts w:ascii="Symbol" w:hAnsi="Symbol" w:hint="default"/>
      </w:rPr>
    </w:lvl>
    <w:lvl w:ilvl="1" w:tplc="CC5C9FF4" w:tentative="1">
      <w:start w:val="1"/>
      <w:numFmt w:val="bullet"/>
      <w:lvlText w:val="o"/>
      <w:lvlJc w:val="left"/>
      <w:pPr>
        <w:ind w:left="1494" w:hanging="360"/>
      </w:pPr>
      <w:rPr>
        <w:rFonts w:ascii="Courier New" w:hAnsi="Courier New" w:cs="Courier New" w:hint="default"/>
      </w:rPr>
    </w:lvl>
    <w:lvl w:ilvl="2" w:tplc="04B8501C" w:tentative="1">
      <w:start w:val="1"/>
      <w:numFmt w:val="bullet"/>
      <w:lvlText w:val=""/>
      <w:lvlJc w:val="left"/>
      <w:pPr>
        <w:ind w:left="2214" w:hanging="360"/>
      </w:pPr>
      <w:rPr>
        <w:rFonts w:ascii="Wingdings" w:hAnsi="Wingdings" w:hint="default"/>
      </w:rPr>
    </w:lvl>
    <w:lvl w:ilvl="3" w:tplc="AB3EF3FC" w:tentative="1">
      <w:start w:val="1"/>
      <w:numFmt w:val="bullet"/>
      <w:lvlText w:val=""/>
      <w:lvlJc w:val="left"/>
      <w:pPr>
        <w:ind w:left="2934" w:hanging="360"/>
      </w:pPr>
      <w:rPr>
        <w:rFonts w:ascii="Symbol" w:hAnsi="Symbol" w:hint="default"/>
      </w:rPr>
    </w:lvl>
    <w:lvl w:ilvl="4" w:tplc="B684921C" w:tentative="1">
      <w:start w:val="1"/>
      <w:numFmt w:val="bullet"/>
      <w:lvlText w:val="o"/>
      <w:lvlJc w:val="left"/>
      <w:pPr>
        <w:ind w:left="3654" w:hanging="360"/>
      </w:pPr>
      <w:rPr>
        <w:rFonts w:ascii="Courier New" w:hAnsi="Courier New" w:cs="Courier New" w:hint="default"/>
      </w:rPr>
    </w:lvl>
    <w:lvl w:ilvl="5" w:tplc="B4B634D6" w:tentative="1">
      <w:start w:val="1"/>
      <w:numFmt w:val="bullet"/>
      <w:lvlText w:val=""/>
      <w:lvlJc w:val="left"/>
      <w:pPr>
        <w:ind w:left="4374" w:hanging="360"/>
      </w:pPr>
      <w:rPr>
        <w:rFonts w:ascii="Wingdings" w:hAnsi="Wingdings" w:hint="default"/>
      </w:rPr>
    </w:lvl>
    <w:lvl w:ilvl="6" w:tplc="76448C68" w:tentative="1">
      <w:start w:val="1"/>
      <w:numFmt w:val="bullet"/>
      <w:lvlText w:val=""/>
      <w:lvlJc w:val="left"/>
      <w:pPr>
        <w:ind w:left="5094" w:hanging="360"/>
      </w:pPr>
      <w:rPr>
        <w:rFonts w:ascii="Symbol" w:hAnsi="Symbol" w:hint="default"/>
      </w:rPr>
    </w:lvl>
    <w:lvl w:ilvl="7" w:tplc="F81A84F4" w:tentative="1">
      <w:start w:val="1"/>
      <w:numFmt w:val="bullet"/>
      <w:lvlText w:val="o"/>
      <w:lvlJc w:val="left"/>
      <w:pPr>
        <w:ind w:left="5814" w:hanging="360"/>
      </w:pPr>
      <w:rPr>
        <w:rFonts w:ascii="Courier New" w:hAnsi="Courier New" w:cs="Courier New" w:hint="default"/>
      </w:rPr>
    </w:lvl>
    <w:lvl w:ilvl="8" w:tplc="FEC0D85C" w:tentative="1">
      <w:start w:val="1"/>
      <w:numFmt w:val="bullet"/>
      <w:lvlText w:val=""/>
      <w:lvlJc w:val="left"/>
      <w:pPr>
        <w:ind w:left="6534" w:hanging="360"/>
      </w:pPr>
      <w:rPr>
        <w:rFonts w:ascii="Wingdings" w:hAnsi="Wingdings" w:hint="default"/>
      </w:rPr>
    </w:lvl>
  </w:abstractNum>
  <w:abstractNum w:abstractNumId="25">
    <w:nsid w:val="4CE06931"/>
    <w:multiLevelType w:val="singleLevel"/>
    <w:tmpl w:val="4366EF18"/>
    <w:name w:val="AGSDash"/>
    <w:lvl w:ilvl="0">
      <w:start w:val="1"/>
      <w:numFmt w:val="lowerLetter"/>
      <w:pStyle w:val="ChartandTableFootnoteAlpha"/>
      <w:lvlText w:val="(%1)"/>
      <w:lvlJc w:val="left"/>
      <w:pPr>
        <w:tabs>
          <w:tab w:val="num" w:pos="283"/>
        </w:tabs>
        <w:ind w:left="283" w:hanging="283"/>
      </w:pPr>
      <w:rPr>
        <w:rFonts w:ascii="Arial" w:hAnsi="Arial" w:cs="Arial" w:hint="default"/>
        <w:b w:val="0"/>
        <w:bCs w:val="0"/>
        <w:i w:val="0"/>
        <w:iCs w:val="0"/>
        <w:sz w:val="16"/>
        <w:szCs w:val="16"/>
      </w:rPr>
    </w:lvl>
  </w:abstractNum>
  <w:abstractNum w:abstractNumId="26">
    <w:nsid w:val="53BF02DE"/>
    <w:multiLevelType w:val="hybridMultilevel"/>
    <w:tmpl w:val="7D0E202E"/>
    <w:lvl w:ilvl="0" w:tplc="ADF08634">
      <w:start w:val="1"/>
      <w:numFmt w:val="decimal"/>
      <w:lvlText w:val="(%1)"/>
      <w:lvlJc w:val="left"/>
      <w:pPr>
        <w:ind w:left="660" w:hanging="360"/>
      </w:pPr>
      <w:rPr>
        <w:rFonts w:hint="default"/>
      </w:rPr>
    </w:lvl>
    <w:lvl w:ilvl="1" w:tplc="F32EC168">
      <w:start w:val="1"/>
      <w:numFmt w:val="lowerLetter"/>
      <w:lvlText w:val="(%2)"/>
      <w:lvlJc w:val="left"/>
      <w:pPr>
        <w:ind w:left="958"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CE0768"/>
    <w:multiLevelType w:val="hybridMultilevel"/>
    <w:tmpl w:val="6E6A77C2"/>
    <w:lvl w:ilvl="0" w:tplc="63423B6E">
      <w:start w:val="1"/>
      <w:numFmt w:val="bullet"/>
      <w:pStyle w:val="AgreementParties"/>
      <w:lvlText w:val=""/>
      <w:lvlJc w:val="left"/>
      <w:pPr>
        <w:tabs>
          <w:tab w:val="num" w:pos="567"/>
        </w:tabs>
        <w:ind w:left="567" w:hanging="567"/>
      </w:pPr>
      <w:rPr>
        <w:rFonts w:ascii="Wingdings" w:hAnsi="Wingdings" w:hint="default"/>
        <w:color w:val="000080"/>
        <w:sz w:val="20"/>
      </w:rPr>
    </w:lvl>
    <w:lvl w:ilvl="1" w:tplc="4B9E5520">
      <w:start w:val="1"/>
      <w:numFmt w:val="bullet"/>
      <w:lvlText w:val="o"/>
      <w:lvlJc w:val="left"/>
      <w:pPr>
        <w:tabs>
          <w:tab w:val="num" w:pos="1440"/>
        </w:tabs>
        <w:ind w:left="1440" w:hanging="360"/>
      </w:pPr>
      <w:rPr>
        <w:rFonts w:ascii="Courier New" w:hAnsi="Courier New" w:hint="default"/>
      </w:rPr>
    </w:lvl>
    <w:lvl w:ilvl="2" w:tplc="1A8A6BEA">
      <w:start w:val="1"/>
      <w:numFmt w:val="bullet"/>
      <w:lvlText w:val=""/>
      <w:lvlJc w:val="left"/>
      <w:pPr>
        <w:tabs>
          <w:tab w:val="num" w:pos="2160"/>
        </w:tabs>
        <w:ind w:left="2160" w:hanging="360"/>
      </w:pPr>
      <w:rPr>
        <w:rFonts w:ascii="Wingdings" w:hAnsi="Wingdings" w:hint="default"/>
      </w:rPr>
    </w:lvl>
    <w:lvl w:ilvl="3" w:tplc="7B9CA018">
      <w:start w:val="1"/>
      <w:numFmt w:val="bullet"/>
      <w:lvlText w:val=""/>
      <w:lvlJc w:val="left"/>
      <w:pPr>
        <w:tabs>
          <w:tab w:val="num" w:pos="2880"/>
        </w:tabs>
        <w:ind w:left="2880" w:hanging="360"/>
      </w:pPr>
      <w:rPr>
        <w:rFonts w:ascii="Symbol" w:hAnsi="Symbol" w:hint="default"/>
      </w:rPr>
    </w:lvl>
    <w:lvl w:ilvl="4" w:tplc="64D47D3E">
      <w:start w:val="1"/>
      <w:numFmt w:val="bullet"/>
      <w:lvlText w:val="o"/>
      <w:lvlJc w:val="left"/>
      <w:pPr>
        <w:tabs>
          <w:tab w:val="num" w:pos="3600"/>
        </w:tabs>
        <w:ind w:left="3600" w:hanging="360"/>
      </w:pPr>
      <w:rPr>
        <w:rFonts w:ascii="Courier New" w:hAnsi="Courier New" w:hint="default"/>
      </w:rPr>
    </w:lvl>
    <w:lvl w:ilvl="5" w:tplc="56403316">
      <w:start w:val="1"/>
      <w:numFmt w:val="bullet"/>
      <w:lvlText w:val=""/>
      <w:lvlJc w:val="left"/>
      <w:pPr>
        <w:tabs>
          <w:tab w:val="num" w:pos="4320"/>
        </w:tabs>
        <w:ind w:left="4320" w:hanging="360"/>
      </w:pPr>
      <w:rPr>
        <w:rFonts w:ascii="Wingdings" w:hAnsi="Wingdings" w:hint="default"/>
      </w:rPr>
    </w:lvl>
    <w:lvl w:ilvl="6" w:tplc="1AC07B8A">
      <w:start w:val="1"/>
      <w:numFmt w:val="bullet"/>
      <w:lvlText w:val=""/>
      <w:lvlJc w:val="left"/>
      <w:pPr>
        <w:tabs>
          <w:tab w:val="num" w:pos="5040"/>
        </w:tabs>
        <w:ind w:left="5040" w:hanging="360"/>
      </w:pPr>
      <w:rPr>
        <w:rFonts w:ascii="Symbol" w:hAnsi="Symbol" w:hint="default"/>
      </w:rPr>
    </w:lvl>
    <w:lvl w:ilvl="7" w:tplc="E4341F9A">
      <w:start w:val="1"/>
      <w:numFmt w:val="bullet"/>
      <w:lvlText w:val="o"/>
      <w:lvlJc w:val="left"/>
      <w:pPr>
        <w:tabs>
          <w:tab w:val="num" w:pos="5760"/>
        </w:tabs>
        <w:ind w:left="5760" w:hanging="360"/>
      </w:pPr>
      <w:rPr>
        <w:rFonts w:ascii="Courier New" w:hAnsi="Courier New" w:hint="default"/>
      </w:rPr>
    </w:lvl>
    <w:lvl w:ilvl="8" w:tplc="D7602BB0">
      <w:start w:val="1"/>
      <w:numFmt w:val="bullet"/>
      <w:lvlText w:val=""/>
      <w:lvlJc w:val="left"/>
      <w:pPr>
        <w:tabs>
          <w:tab w:val="num" w:pos="6480"/>
        </w:tabs>
        <w:ind w:left="6480" w:hanging="360"/>
      </w:pPr>
      <w:rPr>
        <w:rFonts w:ascii="Wingdings" w:hAnsi="Wingdings" w:hint="default"/>
      </w:rPr>
    </w:lvl>
  </w:abstractNum>
  <w:abstractNum w:abstractNumId="28">
    <w:nsid w:val="56497975"/>
    <w:multiLevelType w:val="hybridMultilevel"/>
    <w:tmpl w:val="87A0A9B2"/>
    <w:lvl w:ilvl="0" w:tplc="D8ACBF2A">
      <w:start w:val="4"/>
      <w:numFmt w:val="decimal"/>
      <w:lvlText w:val="(%1)"/>
      <w:lvlJc w:val="left"/>
      <w:pPr>
        <w:tabs>
          <w:tab w:val="num" w:pos="720"/>
        </w:tabs>
        <w:ind w:left="720" w:hanging="360"/>
      </w:pPr>
    </w:lvl>
    <w:lvl w:ilvl="1" w:tplc="33CEAD2C" w:tentative="1">
      <w:start w:val="1"/>
      <w:numFmt w:val="decimal"/>
      <w:lvlText w:val="(%2)"/>
      <w:lvlJc w:val="left"/>
      <w:pPr>
        <w:tabs>
          <w:tab w:val="num" w:pos="1440"/>
        </w:tabs>
        <w:ind w:left="1440" w:hanging="360"/>
      </w:pPr>
    </w:lvl>
    <w:lvl w:ilvl="2" w:tplc="E6A86522" w:tentative="1">
      <w:start w:val="1"/>
      <w:numFmt w:val="decimal"/>
      <w:lvlText w:val="(%3)"/>
      <w:lvlJc w:val="left"/>
      <w:pPr>
        <w:tabs>
          <w:tab w:val="num" w:pos="2160"/>
        </w:tabs>
        <w:ind w:left="2160" w:hanging="360"/>
      </w:pPr>
    </w:lvl>
    <w:lvl w:ilvl="3" w:tplc="2BE8CC02" w:tentative="1">
      <w:start w:val="1"/>
      <w:numFmt w:val="decimal"/>
      <w:lvlText w:val="(%4)"/>
      <w:lvlJc w:val="left"/>
      <w:pPr>
        <w:tabs>
          <w:tab w:val="num" w:pos="2880"/>
        </w:tabs>
        <w:ind w:left="2880" w:hanging="360"/>
      </w:pPr>
    </w:lvl>
    <w:lvl w:ilvl="4" w:tplc="F0300762" w:tentative="1">
      <w:start w:val="1"/>
      <w:numFmt w:val="decimal"/>
      <w:lvlText w:val="(%5)"/>
      <w:lvlJc w:val="left"/>
      <w:pPr>
        <w:tabs>
          <w:tab w:val="num" w:pos="3600"/>
        </w:tabs>
        <w:ind w:left="3600" w:hanging="360"/>
      </w:pPr>
    </w:lvl>
    <w:lvl w:ilvl="5" w:tplc="B0808A96" w:tentative="1">
      <w:start w:val="1"/>
      <w:numFmt w:val="decimal"/>
      <w:lvlText w:val="(%6)"/>
      <w:lvlJc w:val="left"/>
      <w:pPr>
        <w:tabs>
          <w:tab w:val="num" w:pos="4320"/>
        </w:tabs>
        <w:ind w:left="4320" w:hanging="360"/>
      </w:pPr>
    </w:lvl>
    <w:lvl w:ilvl="6" w:tplc="1938FDCC" w:tentative="1">
      <w:start w:val="1"/>
      <w:numFmt w:val="decimal"/>
      <w:lvlText w:val="(%7)"/>
      <w:lvlJc w:val="left"/>
      <w:pPr>
        <w:tabs>
          <w:tab w:val="num" w:pos="5040"/>
        </w:tabs>
        <w:ind w:left="5040" w:hanging="360"/>
      </w:pPr>
    </w:lvl>
    <w:lvl w:ilvl="7" w:tplc="2C284122" w:tentative="1">
      <w:start w:val="1"/>
      <w:numFmt w:val="decimal"/>
      <w:lvlText w:val="(%8)"/>
      <w:lvlJc w:val="left"/>
      <w:pPr>
        <w:tabs>
          <w:tab w:val="num" w:pos="5760"/>
        </w:tabs>
        <w:ind w:left="5760" w:hanging="360"/>
      </w:pPr>
    </w:lvl>
    <w:lvl w:ilvl="8" w:tplc="2544254C" w:tentative="1">
      <w:start w:val="1"/>
      <w:numFmt w:val="decimal"/>
      <w:lvlText w:val="(%9)"/>
      <w:lvlJc w:val="left"/>
      <w:pPr>
        <w:tabs>
          <w:tab w:val="num" w:pos="6480"/>
        </w:tabs>
        <w:ind w:left="6480" w:hanging="360"/>
      </w:pPr>
    </w:lvl>
  </w:abstractNum>
  <w:abstractNum w:abstractNumId="29">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0">
    <w:nsid w:val="5BA16E1F"/>
    <w:multiLevelType w:val="hybridMultilevel"/>
    <w:tmpl w:val="FA2AB05E"/>
    <w:lvl w:ilvl="0" w:tplc="AE5A3468">
      <w:start w:val="1"/>
      <w:numFmt w:val="lowerLetter"/>
      <w:lvlText w:val="%1)"/>
      <w:lvlJc w:val="left"/>
      <w:pPr>
        <w:ind w:left="502" w:hanging="360"/>
      </w:pPr>
      <w:rPr>
        <w:rFonts w:cs="Times New Roman" w:hint="default"/>
      </w:rPr>
    </w:lvl>
    <w:lvl w:ilvl="1" w:tplc="07BE5CEE" w:tentative="1">
      <w:start w:val="1"/>
      <w:numFmt w:val="lowerLetter"/>
      <w:lvlText w:val="%2."/>
      <w:lvlJc w:val="left"/>
      <w:pPr>
        <w:ind w:left="1222" w:hanging="360"/>
      </w:pPr>
    </w:lvl>
    <w:lvl w:ilvl="2" w:tplc="927C46BE" w:tentative="1">
      <w:start w:val="1"/>
      <w:numFmt w:val="lowerRoman"/>
      <w:lvlText w:val="%3."/>
      <w:lvlJc w:val="right"/>
      <w:pPr>
        <w:ind w:left="1942" w:hanging="180"/>
      </w:pPr>
    </w:lvl>
    <w:lvl w:ilvl="3" w:tplc="5888CD3A" w:tentative="1">
      <w:start w:val="1"/>
      <w:numFmt w:val="decimal"/>
      <w:lvlText w:val="%4."/>
      <w:lvlJc w:val="left"/>
      <w:pPr>
        <w:ind w:left="2662" w:hanging="360"/>
      </w:pPr>
    </w:lvl>
    <w:lvl w:ilvl="4" w:tplc="A3C2CAB6" w:tentative="1">
      <w:start w:val="1"/>
      <w:numFmt w:val="lowerLetter"/>
      <w:lvlText w:val="%5."/>
      <w:lvlJc w:val="left"/>
      <w:pPr>
        <w:ind w:left="3382" w:hanging="360"/>
      </w:pPr>
    </w:lvl>
    <w:lvl w:ilvl="5" w:tplc="3B36EC94" w:tentative="1">
      <w:start w:val="1"/>
      <w:numFmt w:val="lowerRoman"/>
      <w:lvlText w:val="%6."/>
      <w:lvlJc w:val="right"/>
      <w:pPr>
        <w:ind w:left="4102" w:hanging="180"/>
      </w:pPr>
    </w:lvl>
    <w:lvl w:ilvl="6" w:tplc="9D9859BA" w:tentative="1">
      <w:start w:val="1"/>
      <w:numFmt w:val="decimal"/>
      <w:lvlText w:val="%7."/>
      <w:lvlJc w:val="left"/>
      <w:pPr>
        <w:ind w:left="4822" w:hanging="360"/>
      </w:pPr>
    </w:lvl>
    <w:lvl w:ilvl="7" w:tplc="9DFC6132" w:tentative="1">
      <w:start w:val="1"/>
      <w:numFmt w:val="lowerLetter"/>
      <w:lvlText w:val="%8."/>
      <w:lvlJc w:val="left"/>
      <w:pPr>
        <w:ind w:left="5542" w:hanging="360"/>
      </w:pPr>
    </w:lvl>
    <w:lvl w:ilvl="8" w:tplc="52FAAA46" w:tentative="1">
      <w:start w:val="1"/>
      <w:numFmt w:val="lowerRoman"/>
      <w:lvlText w:val="%9."/>
      <w:lvlJc w:val="right"/>
      <w:pPr>
        <w:ind w:left="6262" w:hanging="180"/>
      </w:pPr>
    </w:lvl>
  </w:abstractNum>
  <w:abstractNum w:abstractNumId="31">
    <w:nsid w:val="5D264939"/>
    <w:multiLevelType w:val="hybridMultilevel"/>
    <w:tmpl w:val="0CC8A2E2"/>
    <w:lvl w:ilvl="0" w:tplc="37D67D4A">
      <w:start w:val="1"/>
      <w:numFmt w:val="bullet"/>
      <w:lvlText w:val=""/>
      <w:lvlJc w:val="left"/>
      <w:pPr>
        <w:ind w:left="1800" w:hanging="360"/>
      </w:pPr>
      <w:rPr>
        <w:rFonts w:ascii="Symbol" w:hAnsi="Symbol" w:hint="default"/>
        <w:sz w:val="22"/>
        <w:szCs w:val="22"/>
      </w:rPr>
    </w:lvl>
    <w:lvl w:ilvl="1" w:tplc="FA1EFCB0" w:tentative="1">
      <w:start w:val="1"/>
      <w:numFmt w:val="bullet"/>
      <w:lvlText w:val="o"/>
      <w:lvlJc w:val="left"/>
      <w:pPr>
        <w:ind w:left="2520" w:hanging="360"/>
      </w:pPr>
      <w:rPr>
        <w:rFonts w:ascii="Courier New" w:hAnsi="Courier New" w:hint="default"/>
      </w:rPr>
    </w:lvl>
    <w:lvl w:ilvl="2" w:tplc="868C4540" w:tentative="1">
      <w:start w:val="1"/>
      <w:numFmt w:val="bullet"/>
      <w:lvlText w:val=""/>
      <w:lvlJc w:val="left"/>
      <w:pPr>
        <w:ind w:left="3240" w:hanging="360"/>
      </w:pPr>
      <w:rPr>
        <w:rFonts w:ascii="Wingdings" w:hAnsi="Wingdings" w:hint="default"/>
      </w:rPr>
    </w:lvl>
    <w:lvl w:ilvl="3" w:tplc="220A4054" w:tentative="1">
      <w:start w:val="1"/>
      <w:numFmt w:val="bullet"/>
      <w:lvlText w:val=""/>
      <w:lvlJc w:val="left"/>
      <w:pPr>
        <w:ind w:left="3960" w:hanging="360"/>
      </w:pPr>
      <w:rPr>
        <w:rFonts w:ascii="Symbol" w:hAnsi="Symbol" w:hint="default"/>
      </w:rPr>
    </w:lvl>
    <w:lvl w:ilvl="4" w:tplc="62A24F7E" w:tentative="1">
      <w:start w:val="1"/>
      <w:numFmt w:val="bullet"/>
      <w:lvlText w:val="o"/>
      <w:lvlJc w:val="left"/>
      <w:pPr>
        <w:ind w:left="4680" w:hanging="360"/>
      </w:pPr>
      <w:rPr>
        <w:rFonts w:ascii="Courier New" w:hAnsi="Courier New" w:hint="default"/>
      </w:rPr>
    </w:lvl>
    <w:lvl w:ilvl="5" w:tplc="F1CEFEAE" w:tentative="1">
      <w:start w:val="1"/>
      <w:numFmt w:val="bullet"/>
      <w:lvlText w:val=""/>
      <w:lvlJc w:val="left"/>
      <w:pPr>
        <w:ind w:left="5400" w:hanging="360"/>
      </w:pPr>
      <w:rPr>
        <w:rFonts w:ascii="Wingdings" w:hAnsi="Wingdings" w:hint="default"/>
      </w:rPr>
    </w:lvl>
    <w:lvl w:ilvl="6" w:tplc="DD5007A2" w:tentative="1">
      <w:start w:val="1"/>
      <w:numFmt w:val="bullet"/>
      <w:lvlText w:val=""/>
      <w:lvlJc w:val="left"/>
      <w:pPr>
        <w:ind w:left="6120" w:hanging="360"/>
      </w:pPr>
      <w:rPr>
        <w:rFonts w:ascii="Symbol" w:hAnsi="Symbol" w:hint="default"/>
      </w:rPr>
    </w:lvl>
    <w:lvl w:ilvl="7" w:tplc="4C1C465E" w:tentative="1">
      <w:start w:val="1"/>
      <w:numFmt w:val="bullet"/>
      <w:lvlText w:val="o"/>
      <w:lvlJc w:val="left"/>
      <w:pPr>
        <w:ind w:left="6840" w:hanging="360"/>
      </w:pPr>
      <w:rPr>
        <w:rFonts w:ascii="Courier New" w:hAnsi="Courier New" w:hint="default"/>
      </w:rPr>
    </w:lvl>
    <w:lvl w:ilvl="8" w:tplc="D0B6840E" w:tentative="1">
      <w:start w:val="1"/>
      <w:numFmt w:val="bullet"/>
      <w:lvlText w:val=""/>
      <w:lvlJc w:val="left"/>
      <w:pPr>
        <w:ind w:left="7560" w:hanging="360"/>
      </w:pPr>
      <w:rPr>
        <w:rFonts w:ascii="Wingdings" w:hAnsi="Wingdings" w:hint="default"/>
      </w:rPr>
    </w:lvl>
  </w:abstractNum>
  <w:abstractNum w:abstractNumId="32">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3">
    <w:nsid w:val="604B568C"/>
    <w:multiLevelType w:val="hybridMultilevel"/>
    <w:tmpl w:val="0A547B34"/>
    <w:lvl w:ilvl="0" w:tplc="051C7C72">
      <w:start w:val="2"/>
      <w:numFmt w:val="decimal"/>
      <w:lvlText w:val="(%1)"/>
      <w:lvlJc w:val="left"/>
      <w:pPr>
        <w:tabs>
          <w:tab w:val="num" w:pos="720"/>
        </w:tabs>
        <w:ind w:left="720" w:hanging="360"/>
      </w:pPr>
    </w:lvl>
    <w:lvl w:ilvl="1" w:tplc="ACE20030" w:tentative="1">
      <w:start w:val="1"/>
      <w:numFmt w:val="decimal"/>
      <w:lvlText w:val="(%2)"/>
      <w:lvlJc w:val="left"/>
      <w:pPr>
        <w:tabs>
          <w:tab w:val="num" w:pos="1440"/>
        </w:tabs>
        <w:ind w:left="1440" w:hanging="360"/>
      </w:pPr>
    </w:lvl>
    <w:lvl w:ilvl="2" w:tplc="7964778C" w:tentative="1">
      <w:start w:val="1"/>
      <w:numFmt w:val="decimal"/>
      <w:lvlText w:val="(%3)"/>
      <w:lvlJc w:val="left"/>
      <w:pPr>
        <w:tabs>
          <w:tab w:val="num" w:pos="2160"/>
        </w:tabs>
        <w:ind w:left="2160" w:hanging="360"/>
      </w:pPr>
    </w:lvl>
    <w:lvl w:ilvl="3" w:tplc="A84619B0" w:tentative="1">
      <w:start w:val="1"/>
      <w:numFmt w:val="decimal"/>
      <w:lvlText w:val="(%4)"/>
      <w:lvlJc w:val="left"/>
      <w:pPr>
        <w:tabs>
          <w:tab w:val="num" w:pos="2880"/>
        </w:tabs>
        <w:ind w:left="2880" w:hanging="360"/>
      </w:pPr>
    </w:lvl>
    <w:lvl w:ilvl="4" w:tplc="DFA69E68" w:tentative="1">
      <w:start w:val="1"/>
      <w:numFmt w:val="decimal"/>
      <w:lvlText w:val="(%5)"/>
      <w:lvlJc w:val="left"/>
      <w:pPr>
        <w:tabs>
          <w:tab w:val="num" w:pos="3600"/>
        </w:tabs>
        <w:ind w:left="3600" w:hanging="360"/>
      </w:pPr>
    </w:lvl>
    <w:lvl w:ilvl="5" w:tplc="9CC809DE" w:tentative="1">
      <w:start w:val="1"/>
      <w:numFmt w:val="decimal"/>
      <w:lvlText w:val="(%6)"/>
      <w:lvlJc w:val="left"/>
      <w:pPr>
        <w:tabs>
          <w:tab w:val="num" w:pos="4320"/>
        </w:tabs>
        <w:ind w:left="4320" w:hanging="360"/>
      </w:pPr>
    </w:lvl>
    <w:lvl w:ilvl="6" w:tplc="0D2A86A8" w:tentative="1">
      <w:start w:val="1"/>
      <w:numFmt w:val="decimal"/>
      <w:lvlText w:val="(%7)"/>
      <w:lvlJc w:val="left"/>
      <w:pPr>
        <w:tabs>
          <w:tab w:val="num" w:pos="5040"/>
        </w:tabs>
        <w:ind w:left="5040" w:hanging="360"/>
      </w:pPr>
    </w:lvl>
    <w:lvl w:ilvl="7" w:tplc="5E88DE38" w:tentative="1">
      <w:start w:val="1"/>
      <w:numFmt w:val="decimal"/>
      <w:lvlText w:val="(%8)"/>
      <w:lvlJc w:val="left"/>
      <w:pPr>
        <w:tabs>
          <w:tab w:val="num" w:pos="5760"/>
        </w:tabs>
        <w:ind w:left="5760" w:hanging="360"/>
      </w:pPr>
    </w:lvl>
    <w:lvl w:ilvl="8" w:tplc="9BD6F218" w:tentative="1">
      <w:start w:val="1"/>
      <w:numFmt w:val="decimal"/>
      <w:lvlText w:val="(%9)"/>
      <w:lvlJc w:val="left"/>
      <w:pPr>
        <w:tabs>
          <w:tab w:val="num" w:pos="6480"/>
        </w:tabs>
        <w:ind w:left="6480" w:hanging="360"/>
      </w:pPr>
    </w:lvl>
  </w:abstractNum>
  <w:abstractNum w:abstractNumId="34">
    <w:nsid w:val="606F57B3"/>
    <w:multiLevelType w:val="hybridMultilevel"/>
    <w:tmpl w:val="5CA2509E"/>
    <w:lvl w:ilvl="0" w:tplc="E880FB04">
      <w:start w:val="1"/>
      <w:numFmt w:val="decimal"/>
      <w:lvlText w:val="(%1)"/>
      <w:lvlJc w:val="left"/>
      <w:pPr>
        <w:tabs>
          <w:tab w:val="num" w:pos="720"/>
        </w:tabs>
        <w:ind w:left="720" w:hanging="360"/>
      </w:pPr>
    </w:lvl>
    <w:lvl w:ilvl="1" w:tplc="5EA433B2" w:tentative="1">
      <w:start w:val="1"/>
      <w:numFmt w:val="decimal"/>
      <w:lvlText w:val="(%2)"/>
      <w:lvlJc w:val="left"/>
      <w:pPr>
        <w:tabs>
          <w:tab w:val="num" w:pos="1440"/>
        </w:tabs>
        <w:ind w:left="1440" w:hanging="360"/>
      </w:pPr>
    </w:lvl>
    <w:lvl w:ilvl="2" w:tplc="A86A6896" w:tentative="1">
      <w:start w:val="1"/>
      <w:numFmt w:val="decimal"/>
      <w:lvlText w:val="(%3)"/>
      <w:lvlJc w:val="left"/>
      <w:pPr>
        <w:tabs>
          <w:tab w:val="num" w:pos="2160"/>
        </w:tabs>
        <w:ind w:left="2160" w:hanging="360"/>
      </w:pPr>
    </w:lvl>
    <w:lvl w:ilvl="3" w:tplc="CDEA1464" w:tentative="1">
      <w:start w:val="1"/>
      <w:numFmt w:val="decimal"/>
      <w:lvlText w:val="(%4)"/>
      <w:lvlJc w:val="left"/>
      <w:pPr>
        <w:tabs>
          <w:tab w:val="num" w:pos="2880"/>
        </w:tabs>
        <w:ind w:left="2880" w:hanging="360"/>
      </w:pPr>
    </w:lvl>
    <w:lvl w:ilvl="4" w:tplc="AFBC44E4" w:tentative="1">
      <w:start w:val="1"/>
      <w:numFmt w:val="decimal"/>
      <w:lvlText w:val="(%5)"/>
      <w:lvlJc w:val="left"/>
      <w:pPr>
        <w:tabs>
          <w:tab w:val="num" w:pos="3600"/>
        </w:tabs>
        <w:ind w:left="3600" w:hanging="360"/>
      </w:pPr>
    </w:lvl>
    <w:lvl w:ilvl="5" w:tplc="637ADC7C" w:tentative="1">
      <w:start w:val="1"/>
      <w:numFmt w:val="decimal"/>
      <w:lvlText w:val="(%6)"/>
      <w:lvlJc w:val="left"/>
      <w:pPr>
        <w:tabs>
          <w:tab w:val="num" w:pos="4320"/>
        </w:tabs>
        <w:ind w:left="4320" w:hanging="360"/>
      </w:pPr>
    </w:lvl>
    <w:lvl w:ilvl="6" w:tplc="18000940" w:tentative="1">
      <w:start w:val="1"/>
      <w:numFmt w:val="decimal"/>
      <w:lvlText w:val="(%7)"/>
      <w:lvlJc w:val="left"/>
      <w:pPr>
        <w:tabs>
          <w:tab w:val="num" w:pos="5040"/>
        </w:tabs>
        <w:ind w:left="5040" w:hanging="360"/>
      </w:pPr>
    </w:lvl>
    <w:lvl w:ilvl="7" w:tplc="49104AFA" w:tentative="1">
      <w:start w:val="1"/>
      <w:numFmt w:val="decimal"/>
      <w:lvlText w:val="(%8)"/>
      <w:lvlJc w:val="left"/>
      <w:pPr>
        <w:tabs>
          <w:tab w:val="num" w:pos="5760"/>
        </w:tabs>
        <w:ind w:left="5760" w:hanging="360"/>
      </w:pPr>
    </w:lvl>
    <w:lvl w:ilvl="8" w:tplc="E6DC38C0" w:tentative="1">
      <w:start w:val="1"/>
      <w:numFmt w:val="decimal"/>
      <w:lvlText w:val="(%9)"/>
      <w:lvlJc w:val="left"/>
      <w:pPr>
        <w:tabs>
          <w:tab w:val="num" w:pos="6480"/>
        </w:tabs>
        <w:ind w:left="6480" w:hanging="360"/>
      </w:pPr>
    </w:lvl>
  </w:abstractNum>
  <w:abstractNum w:abstractNumId="35">
    <w:nsid w:val="6D7A39BC"/>
    <w:multiLevelType w:val="multilevel"/>
    <w:tmpl w:val="30C44E50"/>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b w:val="0"/>
        <w:bCs w:val="0"/>
        <w:i w:val="0"/>
        <w:iCs w:val="0"/>
        <w:caps w:val="0"/>
        <w:smallCaps w:val="0"/>
        <w:strike w:val="0"/>
        <w:dstrike w:val="0"/>
        <w:vanish w:val="0"/>
        <w:color w:val="1F497D"/>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2433EBE"/>
    <w:multiLevelType w:val="hybridMultilevel"/>
    <w:tmpl w:val="E812A25E"/>
    <w:lvl w:ilvl="0" w:tplc="ADF08634">
      <w:start w:val="1"/>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37">
    <w:nsid w:val="766A100C"/>
    <w:multiLevelType w:val="multilevel"/>
    <w:tmpl w:val="E1C621AE"/>
    <w:lvl w:ilvl="0">
      <w:start w:val="2"/>
      <w:numFmt w:val="decimal"/>
      <w:pStyle w:val="NumberedParagraph"/>
      <w:lvlText w:val="%1."/>
      <w:lvlJc w:val="left"/>
      <w:pPr>
        <w:tabs>
          <w:tab w:val="num" w:pos="567"/>
        </w:tabs>
      </w:pPr>
      <w:rPr>
        <w:rFonts w:cs="Times New Roman" w:hint="default"/>
      </w:rPr>
    </w:lvl>
    <w:lvl w:ilvl="1">
      <w:start w:val="1"/>
      <w:numFmt w:val="lowerLetter"/>
      <w:lvlText w:val="(%2)"/>
      <w:lvlJc w:val="left"/>
      <w:pPr>
        <w:tabs>
          <w:tab w:val="num" w:pos="1701"/>
        </w:tabs>
        <w:ind w:left="1701" w:hanging="567"/>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38">
    <w:nsid w:val="78854AAC"/>
    <w:multiLevelType w:val="hybridMultilevel"/>
    <w:tmpl w:val="84D69DC2"/>
    <w:lvl w:ilvl="0" w:tplc="8B34BD36">
      <w:start w:val="1"/>
      <w:numFmt w:val="decimal"/>
      <w:lvlText w:val="%1."/>
      <w:lvlJc w:val="left"/>
      <w:pPr>
        <w:tabs>
          <w:tab w:val="num" w:pos="851"/>
        </w:tabs>
        <w:ind w:left="851" w:hanging="567"/>
      </w:pPr>
      <w:rPr>
        <w:rFonts w:cs="Times New Roman" w:hint="default"/>
      </w:rPr>
    </w:lvl>
    <w:lvl w:ilvl="1" w:tplc="605C0C90">
      <w:start w:val="1"/>
      <w:numFmt w:val="lowerLetter"/>
      <w:lvlText w:val="%2)"/>
      <w:lvlJc w:val="left"/>
      <w:pPr>
        <w:tabs>
          <w:tab w:val="num" w:pos="644"/>
        </w:tabs>
        <w:ind w:left="644" w:hanging="360"/>
      </w:pPr>
      <w:rPr>
        <w:rFonts w:hint="default"/>
      </w:rPr>
    </w:lvl>
    <w:lvl w:ilvl="2" w:tplc="51D4C9C8">
      <w:start w:val="1"/>
      <w:numFmt w:val="lowerRoman"/>
      <w:lvlText w:val="%3."/>
      <w:lvlJc w:val="left"/>
      <w:pPr>
        <w:tabs>
          <w:tab w:val="num" w:pos="2160"/>
        </w:tabs>
        <w:ind w:left="2160" w:hanging="180"/>
      </w:pPr>
      <w:rPr>
        <w:rFonts w:ascii="Corbel" w:eastAsia="Times New Roman" w:hAnsi="Corbel" w:cs="Corbel" w:hint="default"/>
      </w:rPr>
    </w:lvl>
    <w:lvl w:ilvl="3" w:tplc="B5028044">
      <w:start w:val="1"/>
      <w:numFmt w:val="decimal"/>
      <w:lvlText w:val="%4."/>
      <w:lvlJc w:val="right"/>
      <w:pPr>
        <w:tabs>
          <w:tab w:val="num" w:pos="2880"/>
        </w:tabs>
        <w:ind w:left="2880" w:hanging="360"/>
      </w:pPr>
      <w:rPr>
        <w:rFonts w:ascii="Corbel" w:eastAsia="Times New Roman" w:hAnsi="Corbel" w:cs="Corbel"/>
      </w:rPr>
    </w:lvl>
    <w:lvl w:ilvl="4" w:tplc="213EA3DC">
      <w:start w:val="1"/>
      <w:numFmt w:val="lowerLetter"/>
      <w:lvlText w:val="%5."/>
      <w:lvlJc w:val="left"/>
      <w:pPr>
        <w:tabs>
          <w:tab w:val="num" w:pos="3600"/>
        </w:tabs>
        <w:ind w:left="3600" w:hanging="360"/>
      </w:pPr>
      <w:rPr>
        <w:rFonts w:cs="Times New Roman"/>
      </w:rPr>
    </w:lvl>
    <w:lvl w:ilvl="5" w:tplc="D2EE939C">
      <w:start w:val="1"/>
      <w:numFmt w:val="lowerRoman"/>
      <w:lvlText w:val="%6."/>
      <w:lvlJc w:val="right"/>
      <w:pPr>
        <w:tabs>
          <w:tab w:val="num" w:pos="4320"/>
        </w:tabs>
        <w:ind w:left="4320" w:hanging="180"/>
      </w:pPr>
      <w:rPr>
        <w:rFonts w:cs="Times New Roman"/>
      </w:rPr>
    </w:lvl>
    <w:lvl w:ilvl="6" w:tplc="3CE20380">
      <w:start w:val="1"/>
      <w:numFmt w:val="decimal"/>
      <w:lvlText w:val="%7."/>
      <w:lvlJc w:val="left"/>
      <w:pPr>
        <w:tabs>
          <w:tab w:val="num" w:pos="5040"/>
        </w:tabs>
        <w:ind w:left="5040" w:hanging="360"/>
      </w:pPr>
      <w:rPr>
        <w:rFonts w:cs="Times New Roman"/>
      </w:rPr>
    </w:lvl>
    <w:lvl w:ilvl="7" w:tplc="BD166BC0">
      <w:start w:val="1"/>
      <w:numFmt w:val="lowerLetter"/>
      <w:lvlText w:val="%8."/>
      <w:lvlJc w:val="left"/>
      <w:pPr>
        <w:tabs>
          <w:tab w:val="num" w:pos="5760"/>
        </w:tabs>
        <w:ind w:left="5760" w:hanging="360"/>
      </w:pPr>
      <w:rPr>
        <w:rFonts w:cs="Times New Roman"/>
      </w:rPr>
    </w:lvl>
    <w:lvl w:ilvl="8" w:tplc="3A0665DC">
      <w:start w:val="1"/>
      <w:numFmt w:val="lowerRoman"/>
      <w:lvlText w:val="%9."/>
      <w:lvlJc w:val="right"/>
      <w:pPr>
        <w:tabs>
          <w:tab w:val="num" w:pos="6480"/>
        </w:tabs>
        <w:ind w:left="6480" w:hanging="180"/>
      </w:pPr>
      <w:rPr>
        <w:rFonts w:cs="Times New Roman"/>
      </w:rPr>
    </w:lvl>
  </w:abstractNum>
  <w:abstractNum w:abstractNumId="39">
    <w:nsid w:val="797F6293"/>
    <w:multiLevelType w:val="multilevel"/>
    <w:tmpl w:val="76CE3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BF52A99"/>
    <w:multiLevelType w:val="hybridMultilevel"/>
    <w:tmpl w:val="EAE85A76"/>
    <w:lvl w:ilvl="0" w:tplc="212E598C">
      <w:start w:val="1"/>
      <w:numFmt w:val="bullet"/>
      <w:lvlText w:val=""/>
      <w:lvlJc w:val="left"/>
      <w:pPr>
        <w:ind w:left="720" w:hanging="360"/>
      </w:pPr>
      <w:rPr>
        <w:rFonts w:ascii="Symbol" w:hAnsi="Symbol" w:hint="default"/>
      </w:rPr>
    </w:lvl>
    <w:lvl w:ilvl="1" w:tplc="DB3AE31C">
      <w:start w:val="1"/>
      <w:numFmt w:val="bullet"/>
      <w:lvlText w:val="o"/>
      <w:lvlJc w:val="left"/>
      <w:pPr>
        <w:ind w:left="1440" w:hanging="360"/>
      </w:pPr>
      <w:rPr>
        <w:rFonts w:ascii="Courier New" w:hAnsi="Courier New" w:cs="Courier New" w:hint="default"/>
      </w:rPr>
    </w:lvl>
    <w:lvl w:ilvl="2" w:tplc="543607B8">
      <w:start w:val="1"/>
      <w:numFmt w:val="bullet"/>
      <w:lvlText w:val=""/>
      <w:lvlJc w:val="left"/>
      <w:pPr>
        <w:ind w:left="2160" w:hanging="360"/>
      </w:pPr>
      <w:rPr>
        <w:rFonts w:ascii="Wingdings" w:hAnsi="Wingdings" w:hint="default"/>
      </w:rPr>
    </w:lvl>
    <w:lvl w:ilvl="3" w:tplc="6352D1F8">
      <w:start w:val="1"/>
      <w:numFmt w:val="bullet"/>
      <w:lvlText w:val=""/>
      <w:lvlJc w:val="left"/>
      <w:pPr>
        <w:ind w:left="2880" w:hanging="360"/>
      </w:pPr>
      <w:rPr>
        <w:rFonts w:ascii="Symbol" w:hAnsi="Symbol" w:hint="default"/>
      </w:rPr>
    </w:lvl>
    <w:lvl w:ilvl="4" w:tplc="BAE8EB9C">
      <w:start w:val="1"/>
      <w:numFmt w:val="bullet"/>
      <w:lvlText w:val="o"/>
      <w:lvlJc w:val="left"/>
      <w:pPr>
        <w:ind w:left="3600" w:hanging="360"/>
      </w:pPr>
      <w:rPr>
        <w:rFonts w:ascii="Courier New" w:hAnsi="Courier New" w:cs="Courier New" w:hint="default"/>
      </w:rPr>
    </w:lvl>
    <w:lvl w:ilvl="5" w:tplc="77AED39A">
      <w:start w:val="1"/>
      <w:numFmt w:val="bullet"/>
      <w:lvlText w:val=""/>
      <w:lvlJc w:val="left"/>
      <w:pPr>
        <w:ind w:left="4320" w:hanging="360"/>
      </w:pPr>
      <w:rPr>
        <w:rFonts w:ascii="Wingdings" w:hAnsi="Wingdings" w:hint="default"/>
      </w:rPr>
    </w:lvl>
    <w:lvl w:ilvl="6" w:tplc="45CAB8FA">
      <w:start w:val="1"/>
      <w:numFmt w:val="bullet"/>
      <w:lvlText w:val=""/>
      <w:lvlJc w:val="left"/>
      <w:pPr>
        <w:ind w:left="5040" w:hanging="360"/>
      </w:pPr>
      <w:rPr>
        <w:rFonts w:ascii="Symbol" w:hAnsi="Symbol" w:hint="default"/>
      </w:rPr>
    </w:lvl>
    <w:lvl w:ilvl="7" w:tplc="EDB01F40">
      <w:start w:val="1"/>
      <w:numFmt w:val="bullet"/>
      <w:lvlText w:val="o"/>
      <w:lvlJc w:val="left"/>
      <w:pPr>
        <w:ind w:left="5760" w:hanging="360"/>
      </w:pPr>
      <w:rPr>
        <w:rFonts w:ascii="Courier New" w:hAnsi="Courier New" w:cs="Courier New" w:hint="default"/>
      </w:rPr>
    </w:lvl>
    <w:lvl w:ilvl="8" w:tplc="52D083AE">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9"/>
  </w:num>
  <w:num w:numId="4">
    <w:abstractNumId w:val="7"/>
  </w:num>
  <w:num w:numId="5">
    <w:abstractNumId w:val="32"/>
  </w:num>
  <w:num w:numId="6">
    <w:abstractNumId w:val="15"/>
  </w:num>
  <w:num w:numId="7">
    <w:abstractNumId w:val="9"/>
  </w:num>
  <w:num w:numId="8">
    <w:abstractNumId w:val="16"/>
  </w:num>
  <w:num w:numId="9">
    <w:abstractNumId w:val="38"/>
  </w:num>
  <w:num w:numId="10">
    <w:abstractNumId w:val="4"/>
  </w:num>
  <w:num w:numId="11">
    <w:abstractNumId w:val="27"/>
  </w:num>
  <w:num w:numId="12">
    <w:abstractNumId w:val="35"/>
  </w:num>
  <w:num w:numId="13">
    <w:abstractNumId w:val="37"/>
  </w:num>
  <w:num w:numId="14">
    <w:abstractNumId w:val="11"/>
  </w:num>
  <w:num w:numId="15">
    <w:abstractNumId w:val="17"/>
  </w:num>
  <w:num w:numId="16">
    <w:abstractNumId w:val="2"/>
  </w:num>
  <w:num w:numId="17">
    <w:abstractNumId w:val="6"/>
  </w:num>
  <w:num w:numId="18">
    <w:abstractNumId w:val="0"/>
  </w:num>
  <w:num w:numId="19">
    <w:abstractNumId w:val="5"/>
  </w:num>
  <w:num w:numId="20">
    <w:abstractNumId w:val="13"/>
  </w:num>
  <w:num w:numId="21">
    <w:abstractNumId w:val="20"/>
  </w:num>
  <w:num w:numId="22">
    <w:abstractNumId w:val="22"/>
  </w:num>
  <w:num w:numId="23">
    <w:abstractNumId w:val="10"/>
  </w:num>
  <w:num w:numId="24">
    <w:abstractNumId w:val="21"/>
  </w:num>
  <w:num w:numId="25">
    <w:abstractNumId w:val="1"/>
  </w:num>
  <w:num w:numId="26">
    <w:abstractNumId w:val="30"/>
  </w:num>
  <w:num w:numId="27">
    <w:abstractNumId w:val="19"/>
  </w:num>
  <w:num w:numId="28">
    <w:abstractNumId w:val="18"/>
  </w:num>
  <w:num w:numId="29">
    <w:abstractNumId w:val="24"/>
  </w:num>
  <w:num w:numId="30">
    <w:abstractNumId w:val="34"/>
  </w:num>
  <w:num w:numId="31">
    <w:abstractNumId w:val="14"/>
  </w:num>
  <w:num w:numId="32">
    <w:abstractNumId w:val="33"/>
  </w:num>
  <w:num w:numId="33">
    <w:abstractNumId w:val="28"/>
  </w:num>
  <w:num w:numId="34">
    <w:abstractNumId w:val="39"/>
  </w:num>
  <w:num w:numId="35">
    <w:abstractNumId w:val="40"/>
  </w:num>
  <w:num w:numId="36">
    <w:abstractNumId w:val="23"/>
  </w:num>
  <w:num w:numId="37">
    <w:abstractNumId w:val="31"/>
  </w:num>
  <w:num w:numId="38">
    <w:abstractNumId w:val="3"/>
  </w:num>
  <w:num w:numId="39">
    <w:abstractNumId w:val="36"/>
  </w:num>
  <w:num w:numId="40">
    <w:abstractNumId w:val="26"/>
  </w:num>
  <w:num w:numId="41">
    <w:abstractNumId w:val="23"/>
  </w:num>
  <w:num w:numId="42">
    <w:abstractNumId w:val="23"/>
  </w:num>
  <w:num w:numId="43">
    <w:abstractNumId w:val="23"/>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15"/>
  <w:displayHorizontalDrawingGridEvery w:val="2"/>
  <w:displayVerticalDrawingGridEvery w:val="2"/>
  <w:noPunctuationKerning/>
  <w:characterSpacingControl w:val="doNotCompress"/>
  <w:doNotValidateAgainstSchema/>
  <w:doNotDemarcateInvalidXml/>
  <w:hdrShapeDefaults>
    <o:shapedefaults v:ext="edit" spidmax="3093"/>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DF"/>
    <w:rsid w:val="00021E23"/>
    <w:rsid w:val="00027810"/>
    <w:rsid w:val="00043492"/>
    <w:rsid w:val="0004629F"/>
    <w:rsid w:val="0006087F"/>
    <w:rsid w:val="000F448A"/>
    <w:rsid w:val="000F48A6"/>
    <w:rsid w:val="00135AAC"/>
    <w:rsid w:val="00147065"/>
    <w:rsid w:val="00241E35"/>
    <w:rsid w:val="00243102"/>
    <w:rsid w:val="0027341C"/>
    <w:rsid w:val="00282770"/>
    <w:rsid w:val="0028790A"/>
    <w:rsid w:val="002A557D"/>
    <w:rsid w:val="002D051C"/>
    <w:rsid w:val="002D4DE9"/>
    <w:rsid w:val="002F0D0F"/>
    <w:rsid w:val="00311B81"/>
    <w:rsid w:val="00340324"/>
    <w:rsid w:val="00363056"/>
    <w:rsid w:val="00376EAF"/>
    <w:rsid w:val="00397863"/>
    <w:rsid w:val="003C106A"/>
    <w:rsid w:val="003E73D1"/>
    <w:rsid w:val="003F1D95"/>
    <w:rsid w:val="003F3081"/>
    <w:rsid w:val="00415FF8"/>
    <w:rsid w:val="004545E3"/>
    <w:rsid w:val="004740BF"/>
    <w:rsid w:val="00487286"/>
    <w:rsid w:val="0049087F"/>
    <w:rsid w:val="005047C2"/>
    <w:rsid w:val="0050591E"/>
    <w:rsid w:val="005174F3"/>
    <w:rsid w:val="005421EA"/>
    <w:rsid w:val="00543EE1"/>
    <w:rsid w:val="005750F0"/>
    <w:rsid w:val="0059287A"/>
    <w:rsid w:val="005C5716"/>
    <w:rsid w:val="005F5182"/>
    <w:rsid w:val="006136EA"/>
    <w:rsid w:val="00621C9F"/>
    <w:rsid w:val="00651943"/>
    <w:rsid w:val="006535DA"/>
    <w:rsid w:val="00655CA2"/>
    <w:rsid w:val="00663790"/>
    <w:rsid w:val="0067136E"/>
    <w:rsid w:val="006925AC"/>
    <w:rsid w:val="006E25DF"/>
    <w:rsid w:val="0075374B"/>
    <w:rsid w:val="0076171B"/>
    <w:rsid w:val="007A1CAD"/>
    <w:rsid w:val="007B5C19"/>
    <w:rsid w:val="007D0BF8"/>
    <w:rsid w:val="008103C1"/>
    <w:rsid w:val="00853729"/>
    <w:rsid w:val="00873B1C"/>
    <w:rsid w:val="00895148"/>
    <w:rsid w:val="008A6360"/>
    <w:rsid w:val="008D3EDB"/>
    <w:rsid w:val="008D7135"/>
    <w:rsid w:val="008E4604"/>
    <w:rsid w:val="00901F74"/>
    <w:rsid w:val="0092066B"/>
    <w:rsid w:val="009208A0"/>
    <w:rsid w:val="0093734D"/>
    <w:rsid w:val="009534B0"/>
    <w:rsid w:val="009608D2"/>
    <w:rsid w:val="009C5E01"/>
    <w:rsid w:val="009D1597"/>
    <w:rsid w:val="009E314F"/>
    <w:rsid w:val="00A02831"/>
    <w:rsid w:val="00A1098E"/>
    <w:rsid w:val="00A36920"/>
    <w:rsid w:val="00A50742"/>
    <w:rsid w:val="00A76727"/>
    <w:rsid w:val="00B36896"/>
    <w:rsid w:val="00B37475"/>
    <w:rsid w:val="00B567E0"/>
    <w:rsid w:val="00B844FE"/>
    <w:rsid w:val="00B8570B"/>
    <w:rsid w:val="00B902F3"/>
    <w:rsid w:val="00B9167D"/>
    <w:rsid w:val="00BC2CF7"/>
    <w:rsid w:val="00BE794E"/>
    <w:rsid w:val="00BF2548"/>
    <w:rsid w:val="00C24BCA"/>
    <w:rsid w:val="00C662AF"/>
    <w:rsid w:val="00C67A89"/>
    <w:rsid w:val="00CF4B3E"/>
    <w:rsid w:val="00D07450"/>
    <w:rsid w:val="00D20D83"/>
    <w:rsid w:val="00D2130D"/>
    <w:rsid w:val="00D32D07"/>
    <w:rsid w:val="00D40496"/>
    <w:rsid w:val="00D4275F"/>
    <w:rsid w:val="00D924E4"/>
    <w:rsid w:val="00DA1D3D"/>
    <w:rsid w:val="00E0665A"/>
    <w:rsid w:val="00E133D0"/>
    <w:rsid w:val="00E26341"/>
    <w:rsid w:val="00E61E0A"/>
    <w:rsid w:val="00E84CEB"/>
    <w:rsid w:val="00E92FC1"/>
    <w:rsid w:val="00EC39C2"/>
    <w:rsid w:val="00F021C3"/>
    <w:rsid w:val="00F2729E"/>
    <w:rsid w:val="00F402B6"/>
    <w:rsid w:val="00F96CA6"/>
    <w:rsid w:val="00FB4B53"/>
    <w:rsid w:val="00FC22AA"/>
    <w:rsid w:val="00F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360"/>
    <w:pPr>
      <w:spacing w:after="240" w:line="260" w:lineRule="exact"/>
      <w:jc w:val="both"/>
    </w:pPr>
    <w:rPr>
      <w:rFonts w:ascii="Corbel" w:hAnsi="Corbel" w:cs="Corbel"/>
      <w:color w:val="000000"/>
      <w:sz w:val="23"/>
      <w:szCs w:val="23"/>
      <w:lang w:val="en-AU" w:eastAsia="en-AU"/>
    </w:rPr>
  </w:style>
  <w:style w:type="paragraph" w:styleId="Heading1">
    <w:name w:val="heading 1"/>
    <w:basedOn w:val="HeadingBase"/>
    <w:next w:val="Normal"/>
    <w:link w:val="Heading1Char"/>
    <w:autoRedefine/>
    <w:uiPriority w:val="99"/>
    <w:qFormat/>
    <w:rsid w:val="00891BD5"/>
    <w:pPr>
      <w:spacing w:before="480" w:after="180"/>
      <w:jc w:val="both"/>
      <w:outlineLvl w:val="0"/>
    </w:pPr>
    <w:rPr>
      <w:rFonts w:ascii="Calibri" w:hAnsi="Calibri" w:cs="Calibri"/>
      <w:b/>
      <w:caps/>
      <w:color w:val="1F497D"/>
      <w:sz w:val="28"/>
      <w:szCs w:val="28"/>
      <w:lang w:eastAsia="ja-JP"/>
    </w:rPr>
  </w:style>
  <w:style w:type="paragraph" w:styleId="Heading2">
    <w:name w:val="heading 2"/>
    <w:basedOn w:val="HeadingBase"/>
    <w:next w:val="Normal"/>
    <w:link w:val="Heading2Char"/>
    <w:autoRedefine/>
    <w:uiPriority w:val="99"/>
    <w:qFormat/>
    <w:rsid w:val="009E314F"/>
    <w:pPr>
      <w:keepLines/>
      <w:numPr>
        <w:numId w:val="36"/>
      </w:numPr>
      <w:spacing w:before="40" w:line="259" w:lineRule="auto"/>
      <w:ind w:left="851"/>
      <w:jc w:val="both"/>
      <w:outlineLvl w:val="1"/>
    </w:pPr>
    <w:rPr>
      <w:rFonts w:ascii="Calibri" w:hAnsi="Calibri"/>
      <w:b/>
      <w:bCs/>
      <w:color w:val="1F497D"/>
      <w:sz w:val="28"/>
      <w:szCs w:val="29"/>
    </w:rPr>
  </w:style>
  <w:style w:type="paragraph" w:styleId="Heading3">
    <w:name w:val="heading 3"/>
    <w:basedOn w:val="HeadingBase"/>
    <w:next w:val="Normal"/>
    <w:link w:val="Heading3Char"/>
    <w:uiPriority w:val="99"/>
    <w:qFormat/>
    <w:rsid w:val="00B077C0"/>
    <w:pPr>
      <w:spacing w:before="240" w:after="120"/>
      <w:outlineLvl w:val="2"/>
    </w:pPr>
    <w:rPr>
      <w:rFonts w:ascii="Calibri" w:hAnsi="Calibri"/>
      <w:b/>
      <w:bCs/>
      <w:color w:val="auto"/>
      <w:spacing w:val="10"/>
      <w:sz w:val="23"/>
      <w:szCs w:val="23"/>
    </w:rPr>
  </w:style>
  <w:style w:type="paragraph" w:styleId="Heading4">
    <w:name w:val="heading 4"/>
    <w:basedOn w:val="HeadingBase"/>
    <w:next w:val="Normal"/>
    <w:link w:val="Heading4Char"/>
    <w:uiPriority w:val="99"/>
    <w:qFormat/>
    <w:rsid w:val="0011126E"/>
    <w:pPr>
      <w:spacing w:before="120" w:after="240"/>
      <w:outlineLvl w:val="3"/>
    </w:pPr>
    <w:rPr>
      <w:b/>
      <w:bCs/>
      <w:caps/>
    </w:rPr>
  </w:style>
  <w:style w:type="paragraph" w:styleId="Heading5">
    <w:name w:val="heading 5"/>
    <w:basedOn w:val="HeadingBase"/>
    <w:next w:val="Normal"/>
    <w:link w:val="Heading5Char"/>
    <w:uiPriority w:val="99"/>
    <w:qFormat/>
    <w:rsid w:val="0011126E"/>
    <w:pPr>
      <w:spacing w:after="120"/>
      <w:outlineLvl w:val="4"/>
    </w:pPr>
    <w:rPr>
      <w:b/>
      <w:bCs/>
    </w:rPr>
  </w:style>
  <w:style w:type="paragraph" w:styleId="Heading6">
    <w:name w:val="heading 6"/>
    <w:basedOn w:val="HeadingBase"/>
    <w:next w:val="Normal"/>
    <w:link w:val="Heading6Char"/>
    <w:uiPriority w:val="99"/>
    <w:qFormat/>
    <w:rsid w:val="0011126E"/>
    <w:pPr>
      <w:spacing w:after="120"/>
      <w:outlineLvl w:val="5"/>
    </w:pPr>
  </w:style>
  <w:style w:type="paragraph" w:styleId="Heading7">
    <w:name w:val="heading 7"/>
    <w:basedOn w:val="HeadingBase"/>
    <w:next w:val="Normal"/>
    <w:link w:val="Heading7Char"/>
    <w:uiPriority w:val="99"/>
    <w:qFormat/>
    <w:rsid w:val="0011126E"/>
    <w:pPr>
      <w:spacing w:after="120"/>
      <w:outlineLvl w:val="6"/>
    </w:pPr>
  </w:style>
  <w:style w:type="paragraph" w:styleId="Heading8">
    <w:name w:val="heading 8"/>
    <w:basedOn w:val="HeadingBase"/>
    <w:next w:val="Normal"/>
    <w:link w:val="Heading8Char"/>
    <w:uiPriority w:val="99"/>
    <w:qFormat/>
    <w:rsid w:val="0011126E"/>
    <w:pPr>
      <w:spacing w:after="120"/>
      <w:outlineLvl w:val="7"/>
    </w:pPr>
  </w:style>
  <w:style w:type="paragraph" w:styleId="Heading9">
    <w:name w:val="heading 9"/>
    <w:basedOn w:val="CoverTitleMain"/>
    <w:next w:val="Normal"/>
    <w:link w:val="Heading9Char"/>
    <w:uiPriority w:val="99"/>
    <w:qFormat/>
    <w:rsid w:val="00B077C0"/>
    <w:pPr>
      <w:numPr>
        <w:ilvl w:val="8"/>
        <w:numId w:val="12"/>
      </w:numPr>
      <w:spacing w:before="120" w:after="120"/>
      <w:jc w:val="right"/>
      <w:outlineLvl w:val="8"/>
    </w:pPr>
    <w:rPr>
      <w:rFonts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891BD5"/>
    <w:rPr>
      <w:rFonts w:ascii="Calibri" w:hAnsi="Calibri" w:cs="Calibri"/>
      <w:b/>
      <w:caps/>
      <w:color w:val="1F497D"/>
      <w:sz w:val="28"/>
      <w:szCs w:val="28"/>
      <w:lang w:val="en-AU" w:eastAsia="ja-JP" w:bidi="ar-SA"/>
    </w:rPr>
  </w:style>
  <w:style w:type="character" w:customStyle="1" w:styleId="Heading2Char">
    <w:name w:val="Heading 2 Char"/>
    <w:basedOn w:val="HeadingBaseChar"/>
    <w:link w:val="Heading2"/>
    <w:uiPriority w:val="99"/>
    <w:locked/>
    <w:rsid w:val="009E314F"/>
    <w:rPr>
      <w:rFonts w:ascii="Calibri" w:hAnsi="Calibri" w:cs="Corbel"/>
      <w:b/>
      <w:bCs/>
      <w:color w:val="1F497D"/>
      <w:sz w:val="28"/>
      <w:szCs w:val="29"/>
      <w:lang w:val="en-AU" w:eastAsia="en-AU" w:bidi="ar-SA"/>
    </w:rPr>
  </w:style>
  <w:style w:type="character" w:customStyle="1" w:styleId="Heading3Char">
    <w:name w:val="Heading 3 Char"/>
    <w:basedOn w:val="HeadingBaseChar"/>
    <w:link w:val="Heading3"/>
    <w:uiPriority w:val="99"/>
    <w:locked/>
    <w:rsid w:val="00B077C0"/>
    <w:rPr>
      <w:rFonts w:ascii="Calibri" w:hAnsi="Calibri" w:cs="Corbel"/>
      <w:b/>
      <w:bCs/>
      <w:color w:val="3D4B67"/>
      <w:spacing w:val="10"/>
      <w:sz w:val="23"/>
      <w:szCs w:val="23"/>
      <w:lang w:val="en-AU" w:eastAsia="en-AU" w:bidi="ar-SA"/>
    </w:rPr>
  </w:style>
  <w:style w:type="character" w:customStyle="1" w:styleId="Heading4Char">
    <w:name w:val="Heading 4 Char"/>
    <w:basedOn w:val="DefaultParagraphFont"/>
    <w:link w:val="Heading4"/>
    <w:uiPriority w:val="99"/>
    <w:semiHidden/>
    <w:locked/>
    <w:rsid w:val="0011126E"/>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11126E"/>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11126E"/>
    <w:rPr>
      <w:rFonts w:ascii="Calibri" w:hAnsi="Calibri" w:cs="Calibri"/>
      <w:b/>
      <w:bCs/>
      <w:color w:val="000000"/>
    </w:rPr>
  </w:style>
  <w:style w:type="character" w:customStyle="1" w:styleId="Heading7Char">
    <w:name w:val="Heading 7 Char"/>
    <w:basedOn w:val="DefaultParagraphFont"/>
    <w:link w:val="Heading7"/>
    <w:uiPriority w:val="99"/>
    <w:semiHidden/>
    <w:locked/>
    <w:rsid w:val="0011126E"/>
    <w:rPr>
      <w:rFonts w:ascii="Calibri" w:hAnsi="Calibri" w:cs="Calibri"/>
      <w:color w:val="000000"/>
      <w:sz w:val="24"/>
      <w:szCs w:val="24"/>
    </w:rPr>
  </w:style>
  <w:style w:type="character" w:customStyle="1" w:styleId="Heading8Char">
    <w:name w:val="Heading 8 Char"/>
    <w:basedOn w:val="DefaultParagraphFont"/>
    <w:link w:val="Heading8"/>
    <w:uiPriority w:val="99"/>
    <w:semiHidden/>
    <w:locked/>
    <w:rsid w:val="0011126E"/>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B077C0"/>
    <w:rPr>
      <w:rFonts w:ascii="Calibri" w:hAnsi="Calibri" w:cs="Corbel"/>
      <w:sz w:val="36"/>
      <w:szCs w:val="36"/>
      <w:lang w:val="en-AU" w:eastAsia="en-AU"/>
    </w:rPr>
  </w:style>
  <w:style w:type="paragraph" w:customStyle="1" w:styleId="SingleParagraph">
    <w:name w:val="Single Paragraph"/>
    <w:basedOn w:val="Normal"/>
    <w:uiPriority w:val="99"/>
    <w:rsid w:val="0011126E"/>
    <w:pPr>
      <w:spacing w:after="0"/>
    </w:pPr>
  </w:style>
  <w:style w:type="character" w:styleId="Hyperlink">
    <w:name w:val="Hyperlink"/>
    <w:basedOn w:val="DefaultParagraphFont"/>
    <w:uiPriority w:val="99"/>
    <w:rsid w:val="0011126E"/>
    <w:rPr>
      <w:rFonts w:cs="Times New Roman"/>
      <w:color w:val="auto"/>
      <w:u w:val="none"/>
    </w:rPr>
  </w:style>
  <w:style w:type="character" w:customStyle="1" w:styleId="BoldandItalic">
    <w:name w:val="Bold and Italic"/>
    <w:basedOn w:val="DefaultParagraphFont"/>
    <w:uiPriority w:val="99"/>
    <w:rsid w:val="0011126E"/>
    <w:rPr>
      <w:rFonts w:ascii="Corbel" w:hAnsi="Corbel" w:cs="Corbel"/>
      <w:b/>
      <w:bCs/>
      <w:i/>
      <w:iCs/>
    </w:rPr>
  </w:style>
  <w:style w:type="table" w:styleId="TableGrid">
    <w:name w:val="Table Grid"/>
    <w:basedOn w:val="TableNormal"/>
    <w:uiPriority w:val="59"/>
    <w:rsid w:val="0011126E"/>
    <w:pPr>
      <w:spacing w:after="240" w:line="260" w:lineRule="exact"/>
    </w:pPr>
    <w:rPr>
      <w:rFonts w:ascii="Corbel" w:hAnsi="Corbel" w:cs="Corbel"/>
      <w:sz w:val="20"/>
      <w:szCs w:val="20"/>
    </w:rPr>
    <w:tblPr/>
    <w:trPr>
      <w:cantSplit/>
    </w:trPr>
  </w:style>
  <w:style w:type="paragraph" w:customStyle="1" w:styleId="TableColumnHeadingBase">
    <w:name w:val="Table Column Heading Base"/>
    <w:basedOn w:val="Normal"/>
    <w:uiPriority w:val="99"/>
    <w:rsid w:val="0011126E"/>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rsid w:val="0011126E"/>
    <w:pPr>
      <w:tabs>
        <w:tab w:val="left" w:pos="284"/>
      </w:tabs>
      <w:spacing w:after="0" w:line="240" w:lineRule="auto"/>
      <w:ind w:left="284" w:hanging="284"/>
    </w:pPr>
    <w:rPr>
      <w:sz w:val="18"/>
      <w:szCs w:val="18"/>
    </w:rPr>
  </w:style>
  <w:style w:type="character" w:customStyle="1" w:styleId="FootnoteTextChar">
    <w:name w:val="Footnote Text Char"/>
    <w:basedOn w:val="DefaultParagraphFont"/>
    <w:link w:val="FootnoteText"/>
    <w:uiPriority w:val="99"/>
    <w:locked/>
    <w:rsid w:val="0011126E"/>
    <w:rPr>
      <w:rFonts w:ascii="Corbel" w:hAnsi="Corbel" w:cs="Corbel"/>
      <w:color w:val="000000"/>
      <w:sz w:val="20"/>
      <w:szCs w:val="20"/>
    </w:rPr>
  </w:style>
  <w:style w:type="paragraph" w:customStyle="1" w:styleId="Bullet">
    <w:name w:val="Bullet"/>
    <w:basedOn w:val="Normal"/>
    <w:link w:val="BulletChar"/>
    <w:uiPriority w:val="99"/>
    <w:rsid w:val="0011126E"/>
    <w:pPr>
      <w:numPr>
        <w:numId w:val="6"/>
      </w:numPr>
    </w:pPr>
  </w:style>
  <w:style w:type="paragraph" w:customStyle="1" w:styleId="Dash">
    <w:name w:val="Dash"/>
    <w:basedOn w:val="Normal"/>
    <w:uiPriority w:val="99"/>
    <w:rsid w:val="0011126E"/>
    <w:pPr>
      <w:numPr>
        <w:ilvl w:val="1"/>
        <w:numId w:val="6"/>
      </w:numPr>
    </w:pPr>
  </w:style>
  <w:style w:type="paragraph" w:customStyle="1" w:styleId="DoubleDot">
    <w:name w:val="Double Dot"/>
    <w:basedOn w:val="Normal"/>
    <w:uiPriority w:val="99"/>
    <w:rsid w:val="0011126E"/>
    <w:pPr>
      <w:numPr>
        <w:ilvl w:val="2"/>
        <w:numId w:val="6"/>
      </w:numPr>
    </w:pPr>
  </w:style>
  <w:style w:type="paragraph" w:customStyle="1" w:styleId="OutlineNumbered1">
    <w:name w:val="Outline Numbered 1"/>
    <w:basedOn w:val="Normal"/>
    <w:uiPriority w:val="99"/>
    <w:rsid w:val="0011126E"/>
    <w:pPr>
      <w:numPr>
        <w:numId w:val="1"/>
      </w:numPr>
    </w:pPr>
  </w:style>
  <w:style w:type="paragraph" w:customStyle="1" w:styleId="OutlineNumbered2">
    <w:name w:val="Outline Numbered 2"/>
    <w:basedOn w:val="Normal"/>
    <w:uiPriority w:val="99"/>
    <w:rsid w:val="0011126E"/>
    <w:pPr>
      <w:numPr>
        <w:ilvl w:val="1"/>
        <w:numId w:val="1"/>
      </w:numPr>
    </w:pPr>
  </w:style>
  <w:style w:type="paragraph" w:customStyle="1" w:styleId="OutlineNumbered3">
    <w:name w:val="Outline Numbered 3"/>
    <w:basedOn w:val="Normal"/>
    <w:uiPriority w:val="99"/>
    <w:rsid w:val="0011126E"/>
    <w:pPr>
      <w:numPr>
        <w:ilvl w:val="2"/>
        <w:numId w:val="1"/>
      </w:numPr>
    </w:pPr>
  </w:style>
  <w:style w:type="paragraph" w:customStyle="1" w:styleId="AlphaParagraph">
    <w:name w:val="Alpha Paragraph"/>
    <w:basedOn w:val="Normal"/>
    <w:link w:val="AlphaParagraphCharChar"/>
    <w:uiPriority w:val="99"/>
    <w:rsid w:val="0011126E"/>
    <w:pPr>
      <w:tabs>
        <w:tab w:val="num" w:pos="283"/>
        <w:tab w:val="num" w:pos="1134"/>
        <w:tab w:val="num" w:pos="1418"/>
      </w:tabs>
      <w:ind w:left="567" w:hanging="284"/>
    </w:pPr>
  </w:style>
  <w:style w:type="paragraph" w:customStyle="1" w:styleId="HeadingBase">
    <w:name w:val="Heading Base"/>
    <w:next w:val="Normal"/>
    <w:link w:val="HeadingBaseChar"/>
    <w:uiPriority w:val="99"/>
    <w:rsid w:val="0011126E"/>
    <w:pPr>
      <w:keepNext/>
    </w:pPr>
    <w:rPr>
      <w:rFonts w:ascii="Corbel" w:hAnsi="Corbel" w:cs="Corbel"/>
      <w:color w:val="3D4B67"/>
      <w:sz w:val="20"/>
      <w:szCs w:val="20"/>
      <w:lang w:val="en-AU" w:eastAsia="en-AU"/>
    </w:rPr>
  </w:style>
  <w:style w:type="paragraph" w:customStyle="1" w:styleId="AppendixHeading">
    <w:name w:val="Appendix Heading"/>
    <w:basedOn w:val="HeadingBase"/>
    <w:next w:val="Normal"/>
    <w:uiPriority w:val="99"/>
    <w:rsid w:val="0011126E"/>
    <w:pPr>
      <w:spacing w:before="720" w:after="360"/>
      <w:jc w:val="right"/>
      <w:outlineLvl w:val="0"/>
    </w:pPr>
    <w:rPr>
      <w:rFonts w:ascii="Consolas" w:hAnsi="Consolas" w:cs="Consolas"/>
      <w:caps/>
      <w:sz w:val="32"/>
      <w:szCs w:val="32"/>
    </w:rPr>
  </w:style>
  <w:style w:type="character" w:customStyle="1" w:styleId="Bold">
    <w:name w:val="Bold"/>
    <w:basedOn w:val="DefaultParagraphFont"/>
    <w:uiPriority w:val="99"/>
    <w:rsid w:val="0011126E"/>
    <w:rPr>
      <w:rFonts w:cs="Times New Roman"/>
      <w:b/>
      <w:bCs/>
    </w:rPr>
  </w:style>
  <w:style w:type="paragraph" w:customStyle="1" w:styleId="BoxHeading">
    <w:name w:val="Box Heading"/>
    <w:basedOn w:val="HeadingBase"/>
    <w:next w:val="BoxText"/>
    <w:uiPriority w:val="99"/>
    <w:rsid w:val="0011126E"/>
    <w:pPr>
      <w:spacing w:before="240" w:after="120"/>
    </w:pPr>
    <w:rPr>
      <w:b/>
      <w:bCs/>
      <w:sz w:val="22"/>
      <w:szCs w:val="22"/>
    </w:rPr>
  </w:style>
  <w:style w:type="paragraph" w:customStyle="1" w:styleId="BoxTextBase">
    <w:name w:val="Box Text Base"/>
    <w:basedOn w:val="Normal"/>
    <w:uiPriority w:val="99"/>
    <w:rsid w:val="0011126E"/>
  </w:style>
  <w:style w:type="paragraph" w:customStyle="1" w:styleId="ChartandTableFootnoteAlpha">
    <w:name w:val="Chart and Table Footnote Alpha"/>
    <w:uiPriority w:val="99"/>
    <w:rsid w:val="0011126E"/>
    <w:pPr>
      <w:numPr>
        <w:numId w:val="2"/>
      </w:numPr>
      <w:jc w:val="both"/>
    </w:pPr>
    <w:rPr>
      <w:rFonts w:ascii="Arial" w:hAnsi="Arial" w:cs="Arial"/>
      <w:color w:val="000000"/>
      <w:sz w:val="16"/>
      <w:szCs w:val="16"/>
      <w:lang w:val="en-AU" w:eastAsia="en-AU"/>
    </w:rPr>
  </w:style>
  <w:style w:type="paragraph" w:customStyle="1" w:styleId="ChartGraphic">
    <w:name w:val="Chart Graphic"/>
    <w:basedOn w:val="HeadingBase"/>
    <w:next w:val="Normal"/>
    <w:uiPriority w:val="99"/>
    <w:rsid w:val="0011126E"/>
    <w:pPr>
      <w:jc w:val="center"/>
    </w:pPr>
  </w:style>
  <w:style w:type="paragraph" w:customStyle="1" w:styleId="ChartMainHeading">
    <w:name w:val="Chart Main Heading"/>
    <w:basedOn w:val="HeadingBase"/>
    <w:next w:val="ChartGraphic"/>
    <w:uiPriority w:val="99"/>
    <w:rsid w:val="0011126E"/>
    <w:pPr>
      <w:spacing w:after="20"/>
      <w:jc w:val="center"/>
    </w:pPr>
    <w:rPr>
      <w:b/>
      <w:bCs/>
      <w:sz w:val="22"/>
      <w:szCs w:val="22"/>
    </w:rPr>
  </w:style>
  <w:style w:type="paragraph" w:customStyle="1" w:styleId="ChartorTableNote">
    <w:name w:val="Chart or Table Note"/>
    <w:next w:val="Normal"/>
    <w:uiPriority w:val="99"/>
    <w:rsid w:val="0011126E"/>
    <w:pPr>
      <w:jc w:val="both"/>
    </w:pPr>
    <w:rPr>
      <w:rFonts w:ascii="Arial" w:hAnsi="Arial" w:cs="Arial"/>
      <w:color w:val="000000"/>
      <w:sz w:val="16"/>
      <w:szCs w:val="16"/>
      <w:lang w:val="en-AU" w:eastAsia="en-AU"/>
    </w:rPr>
  </w:style>
  <w:style w:type="paragraph" w:customStyle="1" w:styleId="ChartSecondHeading">
    <w:name w:val="Chart Second Heading"/>
    <w:basedOn w:val="HeadingBase"/>
    <w:next w:val="ChartGraphic"/>
    <w:uiPriority w:val="99"/>
    <w:rsid w:val="0011126E"/>
    <w:pPr>
      <w:spacing w:after="20"/>
      <w:jc w:val="center"/>
    </w:pPr>
  </w:style>
  <w:style w:type="paragraph" w:customStyle="1" w:styleId="Classification">
    <w:name w:val="Classification"/>
    <w:basedOn w:val="HeadingBase"/>
    <w:next w:val="Footer"/>
    <w:uiPriority w:val="99"/>
    <w:semiHidden/>
    <w:rsid w:val="0011126E"/>
    <w:pPr>
      <w:spacing w:after="120"/>
      <w:jc w:val="center"/>
    </w:pPr>
    <w:rPr>
      <w:b/>
      <w:bCs/>
      <w:smallCaps/>
    </w:rPr>
  </w:style>
  <w:style w:type="paragraph" w:styleId="Footer">
    <w:name w:val="footer"/>
    <w:basedOn w:val="HeadingBase"/>
    <w:link w:val="FooterChar"/>
    <w:uiPriority w:val="99"/>
    <w:rsid w:val="0011126E"/>
    <w:rPr>
      <w:sz w:val="18"/>
      <w:szCs w:val="18"/>
    </w:rPr>
  </w:style>
  <w:style w:type="character" w:customStyle="1" w:styleId="FooterChar">
    <w:name w:val="Footer Char"/>
    <w:basedOn w:val="DefaultParagraphFont"/>
    <w:link w:val="Footer"/>
    <w:uiPriority w:val="99"/>
    <w:locked/>
    <w:rsid w:val="0011126E"/>
    <w:rPr>
      <w:rFonts w:ascii="Corbel" w:hAnsi="Corbel" w:cs="Corbel"/>
      <w:color w:val="000000"/>
      <w:sz w:val="20"/>
      <w:szCs w:val="20"/>
    </w:rPr>
  </w:style>
  <w:style w:type="paragraph" w:customStyle="1" w:styleId="ContentsHeading">
    <w:name w:val="Contents Heading"/>
    <w:basedOn w:val="HeadingBase"/>
    <w:next w:val="Normal"/>
    <w:uiPriority w:val="99"/>
    <w:rsid w:val="0011126E"/>
    <w:pPr>
      <w:spacing w:after="360"/>
    </w:pPr>
    <w:rPr>
      <w:smallCaps/>
      <w:sz w:val="36"/>
      <w:szCs w:val="36"/>
    </w:rPr>
  </w:style>
  <w:style w:type="paragraph" w:customStyle="1" w:styleId="CoverTitleMain">
    <w:name w:val="Cover Title Main"/>
    <w:basedOn w:val="HeadingBase"/>
    <w:next w:val="Normal"/>
    <w:uiPriority w:val="99"/>
    <w:rsid w:val="00B077C0"/>
    <w:pPr>
      <w:jc w:val="center"/>
    </w:pPr>
    <w:rPr>
      <w:rFonts w:ascii="Calibri" w:hAnsi="Calibri" w:cs="Consolas"/>
      <w:caps/>
      <w:color w:val="auto"/>
      <w:sz w:val="56"/>
      <w:szCs w:val="84"/>
    </w:rPr>
  </w:style>
  <w:style w:type="paragraph" w:customStyle="1" w:styleId="CoverTitleSub">
    <w:name w:val="Cover Title Sub"/>
    <w:basedOn w:val="HeadingBase"/>
    <w:uiPriority w:val="99"/>
    <w:rsid w:val="0011126E"/>
    <w:rPr>
      <w:color w:val="FFFFFF"/>
      <w:sz w:val="36"/>
      <w:szCs w:val="36"/>
    </w:rPr>
  </w:style>
  <w:style w:type="paragraph" w:customStyle="1" w:styleId="FooterCentered">
    <w:name w:val="Footer Centered"/>
    <w:basedOn w:val="Footer"/>
    <w:uiPriority w:val="99"/>
    <w:rsid w:val="0011126E"/>
    <w:pPr>
      <w:jc w:val="center"/>
    </w:pPr>
  </w:style>
  <w:style w:type="paragraph" w:customStyle="1" w:styleId="FooterEven">
    <w:name w:val="Footer Even"/>
    <w:basedOn w:val="Footer"/>
    <w:uiPriority w:val="99"/>
    <w:rsid w:val="0011126E"/>
    <w:pPr>
      <w:keepNext w:val="0"/>
    </w:pPr>
  </w:style>
  <w:style w:type="paragraph" w:customStyle="1" w:styleId="FooterOdd">
    <w:name w:val="Footer Odd"/>
    <w:basedOn w:val="Footer"/>
    <w:uiPriority w:val="99"/>
    <w:rsid w:val="0011126E"/>
    <w:pPr>
      <w:keepNext w:val="0"/>
      <w:jc w:val="right"/>
    </w:pPr>
  </w:style>
  <w:style w:type="character" w:customStyle="1" w:styleId="FramedFooter">
    <w:name w:val="Framed Footer"/>
    <w:uiPriority w:val="99"/>
    <w:rsid w:val="0011126E"/>
    <w:rPr>
      <w:rFonts w:ascii="Arial" w:hAnsi="Arial"/>
      <w:sz w:val="18"/>
    </w:rPr>
  </w:style>
  <w:style w:type="character" w:customStyle="1" w:styleId="FramedHeader">
    <w:name w:val="Framed Header"/>
    <w:basedOn w:val="DefaultParagraphFont"/>
    <w:uiPriority w:val="99"/>
    <w:rsid w:val="0011126E"/>
    <w:rPr>
      <w:rFonts w:ascii="Arial" w:hAnsi="Arial" w:cs="Arial"/>
      <w:color w:val="auto"/>
      <w:sz w:val="18"/>
      <w:szCs w:val="18"/>
      <w:vertAlign w:val="baseline"/>
    </w:rPr>
  </w:style>
  <w:style w:type="paragraph" w:styleId="Header">
    <w:name w:val="header"/>
    <w:basedOn w:val="HeadingBase"/>
    <w:link w:val="HeaderChar"/>
    <w:rsid w:val="0011126E"/>
    <w:rPr>
      <w:sz w:val="18"/>
      <w:szCs w:val="18"/>
    </w:rPr>
  </w:style>
  <w:style w:type="character" w:customStyle="1" w:styleId="HeaderChar">
    <w:name w:val="Header Char"/>
    <w:basedOn w:val="DefaultParagraphFont"/>
    <w:link w:val="Header"/>
    <w:locked/>
    <w:rsid w:val="0011126E"/>
    <w:rPr>
      <w:rFonts w:ascii="Corbel" w:hAnsi="Corbel" w:cs="Corbel"/>
      <w:color w:val="000000"/>
      <w:sz w:val="20"/>
      <w:szCs w:val="20"/>
    </w:rPr>
  </w:style>
  <w:style w:type="paragraph" w:customStyle="1" w:styleId="HeaderEven">
    <w:name w:val="Header Even"/>
    <w:basedOn w:val="Header"/>
    <w:uiPriority w:val="99"/>
    <w:rsid w:val="0011126E"/>
    <w:pPr>
      <w:keepNext w:val="0"/>
    </w:pPr>
  </w:style>
  <w:style w:type="paragraph" w:customStyle="1" w:styleId="HeaderOdd">
    <w:name w:val="Header Odd"/>
    <w:basedOn w:val="Header"/>
    <w:uiPriority w:val="99"/>
    <w:rsid w:val="0011126E"/>
    <w:pPr>
      <w:jc w:val="right"/>
    </w:pPr>
  </w:style>
  <w:style w:type="paragraph" w:styleId="NormalIndent">
    <w:name w:val="Normal Indent"/>
    <w:basedOn w:val="Normal"/>
    <w:link w:val="NormalIndentChar"/>
    <w:uiPriority w:val="99"/>
    <w:rsid w:val="0011126E"/>
    <w:pPr>
      <w:ind w:left="567"/>
    </w:pPr>
  </w:style>
  <w:style w:type="paragraph" w:customStyle="1" w:styleId="RecommendationHeading">
    <w:name w:val="Recommendation Heading"/>
    <w:basedOn w:val="HeadingBase"/>
    <w:next w:val="RecommendationText"/>
    <w:uiPriority w:val="99"/>
    <w:rsid w:val="0011126E"/>
    <w:pPr>
      <w:spacing w:before="120" w:after="240"/>
    </w:pPr>
    <w:rPr>
      <w:b/>
      <w:bCs/>
      <w:sz w:val="22"/>
      <w:szCs w:val="22"/>
    </w:rPr>
  </w:style>
  <w:style w:type="paragraph" w:customStyle="1" w:styleId="RecommendationTextBase">
    <w:name w:val="Recommendation Text Base"/>
    <w:basedOn w:val="Normal"/>
    <w:uiPriority w:val="99"/>
    <w:rsid w:val="0011126E"/>
    <w:rPr>
      <w:i/>
      <w:iCs/>
    </w:rPr>
  </w:style>
  <w:style w:type="paragraph" w:customStyle="1" w:styleId="RecommendationText">
    <w:name w:val="Recommendation Text"/>
    <w:basedOn w:val="RecommendationTextBase"/>
    <w:uiPriority w:val="99"/>
    <w:rsid w:val="0011126E"/>
  </w:style>
  <w:style w:type="paragraph" w:customStyle="1" w:styleId="TableTextBase">
    <w:name w:val="Table Text Base"/>
    <w:uiPriority w:val="99"/>
    <w:rsid w:val="0011126E"/>
    <w:pPr>
      <w:spacing w:before="40" w:after="40"/>
      <w:jc w:val="both"/>
    </w:pPr>
    <w:rPr>
      <w:rFonts w:ascii="Corbel" w:hAnsi="Corbel" w:cs="Corbel"/>
      <w:color w:val="000000"/>
      <w:sz w:val="21"/>
      <w:szCs w:val="21"/>
      <w:lang w:val="en-AU" w:eastAsia="en-AU"/>
    </w:rPr>
  </w:style>
  <w:style w:type="paragraph" w:customStyle="1" w:styleId="TableColumnHeadingCentred">
    <w:name w:val="Table Column Heading Centred"/>
    <w:basedOn w:val="TableColumnHeadingBase"/>
    <w:uiPriority w:val="99"/>
    <w:rsid w:val="0011126E"/>
    <w:pPr>
      <w:jc w:val="center"/>
    </w:pPr>
  </w:style>
  <w:style w:type="paragraph" w:customStyle="1" w:styleId="TableColumnHeadingLeft">
    <w:name w:val="Table Column Heading Left"/>
    <w:basedOn w:val="TableColumnHeadingBase"/>
    <w:uiPriority w:val="99"/>
    <w:rsid w:val="0011126E"/>
  </w:style>
  <w:style w:type="paragraph" w:customStyle="1" w:styleId="TableColumnHeadingRight">
    <w:name w:val="Table Column Heading Right"/>
    <w:basedOn w:val="TableColumnHeadingBase"/>
    <w:uiPriority w:val="99"/>
    <w:rsid w:val="0011126E"/>
    <w:pPr>
      <w:jc w:val="right"/>
    </w:pPr>
  </w:style>
  <w:style w:type="paragraph" w:customStyle="1" w:styleId="TableGraphic">
    <w:name w:val="Table Graphic"/>
    <w:basedOn w:val="HeadingBase"/>
    <w:next w:val="Normal"/>
    <w:uiPriority w:val="99"/>
    <w:rsid w:val="0011126E"/>
  </w:style>
  <w:style w:type="paragraph" w:customStyle="1" w:styleId="TableMainHeading">
    <w:name w:val="Table Main Heading"/>
    <w:basedOn w:val="HeadingBase"/>
    <w:next w:val="TableGraphic"/>
    <w:uiPriority w:val="99"/>
    <w:rsid w:val="0011126E"/>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11126E"/>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11126E"/>
    <w:pPr>
      <w:spacing w:after="20"/>
    </w:pPr>
  </w:style>
  <w:style w:type="paragraph" w:customStyle="1" w:styleId="TableTextCentered">
    <w:name w:val="Table Text Centered"/>
    <w:basedOn w:val="TableTextBase"/>
    <w:uiPriority w:val="99"/>
    <w:rsid w:val="0011126E"/>
    <w:pPr>
      <w:jc w:val="center"/>
    </w:pPr>
  </w:style>
  <w:style w:type="paragraph" w:customStyle="1" w:styleId="TableTextIndented">
    <w:name w:val="Table Text Indented"/>
    <w:basedOn w:val="TableTextBase"/>
    <w:uiPriority w:val="99"/>
    <w:rsid w:val="0011126E"/>
    <w:pPr>
      <w:ind w:left="284"/>
    </w:pPr>
  </w:style>
  <w:style w:type="paragraph" w:customStyle="1" w:styleId="TableTextLeft">
    <w:name w:val="Table Text Left"/>
    <w:basedOn w:val="TableTextBase"/>
    <w:uiPriority w:val="99"/>
    <w:rsid w:val="0011126E"/>
  </w:style>
  <w:style w:type="paragraph" w:customStyle="1" w:styleId="TableTextRight">
    <w:name w:val="Table Text Right"/>
    <w:basedOn w:val="TableTextBase"/>
    <w:uiPriority w:val="99"/>
    <w:rsid w:val="0011126E"/>
    <w:pPr>
      <w:jc w:val="right"/>
    </w:pPr>
  </w:style>
  <w:style w:type="paragraph" w:styleId="TOC1">
    <w:name w:val="toc 1"/>
    <w:basedOn w:val="HeadingBase"/>
    <w:next w:val="Normal"/>
    <w:autoRedefine/>
    <w:uiPriority w:val="99"/>
    <w:semiHidden/>
    <w:rsid w:val="0011126E"/>
    <w:pPr>
      <w:tabs>
        <w:tab w:val="right" w:leader="dot" w:pos="9072"/>
      </w:tabs>
      <w:spacing w:before="180"/>
      <w:ind w:right="851"/>
    </w:pPr>
    <w:rPr>
      <w:rFonts w:ascii="Arial Bold" w:hAnsi="Arial Bold" w:cs="Arial Bold"/>
      <w:b/>
      <w:bCs/>
      <w:smallCaps/>
      <w:sz w:val="22"/>
      <w:szCs w:val="22"/>
    </w:rPr>
  </w:style>
  <w:style w:type="paragraph" w:styleId="TOC2">
    <w:name w:val="toc 2"/>
    <w:basedOn w:val="HeadingBase"/>
    <w:next w:val="Normal"/>
    <w:autoRedefine/>
    <w:uiPriority w:val="99"/>
    <w:semiHidden/>
    <w:rsid w:val="0011126E"/>
    <w:pPr>
      <w:tabs>
        <w:tab w:val="right" w:leader="dot" w:pos="9072"/>
      </w:tabs>
      <w:spacing w:before="40" w:after="20"/>
      <w:ind w:right="851"/>
    </w:pPr>
  </w:style>
  <w:style w:type="paragraph" w:styleId="TOC3">
    <w:name w:val="toc 3"/>
    <w:basedOn w:val="Normal"/>
    <w:next w:val="Normal"/>
    <w:autoRedefine/>
    <w:uiPriority w:val="99"/>
    <w:semiHidden/>
    <w:rsid w:val="0011126E"/>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11126E"/>
    <w:pPr>
      <w:tabs>
        <w:tab w:val="right" w:leader="dot" w:pos="9072"/>
      </w:tabs>
      <w:spacing w:after="0" w:line="240" w:lineRule="auto"/>
      <w:ind w:left="284" w:right="851"/>
    </w:pPr>
  </w:style>
  <w:style w:type="character" w:customStyle="1" w:styleId="italic">
    <w:name w:val="italic"/>
    <w:basedOn w:val="DefaultParagraphFont"/>
    <w:uiPriority w:val="99"/>
    <w:rsid w:val="0011126E"/>
    <w:rPr>
      <w:rFonts w:cs="Times New Roman"/>
      <w:i/>
      <w:iCs/>
    </w:rPr>
  </w:style>
  <w:style w:type="paragraph" w:customStyle="1" w:styleId="OneLevelNumberedParagraph">
    <w:name w:val="One Level Numbered Paragraph"/>
    <w:basedOn w:val="Normal"/>
    <w:uiPriority w:val="99"/>
    <w:rsid w:val="0011126E"/>
    <w:pPr>
      <w:numPr>
        <w:numId w:val="4"/>
      </w:numPr>
    </w:pPr>
  </w:style>
  <w:style w:type="paragraph" w:customStyle="1" w:styleId="BoxText">
    <w:name w:val="Box Text"/>
    <w:basedOn w:val="BoxTextBase"/>
    <w:uiPriority w:val="99"/>
    <w:rsid w:val="0011126E"/>
  </w:style>
  <w:style w:type="paragraph" w:customStyle="1" w:styleId="BoxBullet">
    <w:name w:val="Box Bullet"/>
    <w:basedOn w:val="BoxTextBase"/>
    <w:uiPriority w:val="99"/>
    <w:rsid w:val="0011126E"/>
    <w:pPr>
      <w:numPr>
        <w:numId w:val="3"/>
      </w:numPr>
    </w:pPr>
  </w:style>
  <w:style w:type="paragraph" w:customStyle="1" w:styleId="BoxDash">
    <w:name w:val="Box Dash"/>
    <w:basedOn w:val="Normal"/>
    <w:uiPriority w:val="99"/>
    <w:rsid w:val="0011126E"/>
    <w:pPr>
      <w:numPr>
        <w:ilvl w:val="1"/>
        <w:numId w:val="3"/>
      </w:numPr>
    </w:pPr>
  </w:style>
  <w:style w:type="paragraph" w:customStyle="1" w:styleId="BoxDoubleDot">
    <w:name w:val="Box Double Dot"/>
    <w:basedOn w:val="BoxTextBase"/>
    <w:uiPriority w:val="99"/>
    <w:rsid w:val="0011126E"/>
    <w:pPr>
      <w:numPr>
        <w:ilvl w:val="2"/>
        <w:numId w:val="3"/>
      </w:numPr>
    </w:pPr>
  </w:style>
  <w:style w:type="paragraph" w:customStyle="1" w:styleId="RecommendationBullet">
    <w:name w:val="Recommendation Bullet"/>
    <w:basedOn w:val="RecommendationTextBase"/>
    <w:uiPriority w:val="99"/>
    <w:rsid w:val="0011126E"/>
    <w:pPr>
      <w:numPr>
        <w:numId w:val="5"/>
      </w:numPr>
    </w:pPr>
  </w:style>
  <w:style w:type="paragraph" w:customStyle="1" w:styleId="RecommendationDash">
    <w:name w:val="Recommendation Dash"/>
    <w:basedOn w:val="RecommendationTextBase"/>
    <w:uiPriority w:val="99"/>
    <w:rsid w:val="0011126E"/>
    <w:pPr>
      <w:numPr>
        <w:ilvl w:val="1"/>
        <w:numId w:val="5"/>
      </w:numPr>
    </w:pPr>
  </w:style>
  <w:style w:type="paragraph" w:customStyle="1" w:styleId="RecommendationDoubleDot">
    <w:name w:val="Recommendation Double Dot"/>
    <w:basedOn w:val="RecommendationTextBase"/>
    <w:uiPriority w:val="99"/>
    <w:rsid w:val="0011126E"/>
    <w:pPr>
      <w:numPr>
        <w:ilvl w:val="2"/>
        <w:numId w:val="5"/>
      </w:numPr>
    </w:pPr>
  </w:style>
  <w:style w:type="character" w:styleId="FollowedHyperlink">
    <w:name w:val="FollowedHyperlink"/>
    <w:basedOn w:val="DefaultParagraphFont"/>
    <w:uiPriority w:val="99"/>
    <w:rsid w:val="0011126E"/>
    <w:rPr>
      <w:rFonts w:cs="Times New Roman"/>
      <w:color w:val="auto"/>
      <w:u w:val="none"/>
    </w:rPr>
  </w:style>
  <w:style w:type="paragraph" w:customStyle="1" w:styleId="Heading1NotNumbered">
    <w:name w:val="Heading 1 Not Numbered"/>
    <w:basedOn w:val="HeadingBase"/>
    <w:next w:val="Normal"/>
    <w:uiPriority w:val="99"/>
    <w:rsid w:val="0011126E"/>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11126E"/>
    <w:pPr>
      <w:spacing w:before="360" w:after="180"/>
    </w:pPr>
    <w:rPr>
      <w:b/>
      <w:bCs/>
      <w:sz w:val="29"/>
      <w:szCs w:val="29"/>
    </w:rPr>
  </w:style>
  <w:style w:type="paragraph" w:customStyle="1" w:styleId="Heading3NotNumbered">
    <w:name w:val="Heading 3 Not Numbered"/>
    <w:basedOn w:val="HeadingBase"/>
    <w:next w:val="Normal"/>
    <w:uiPriority w:val="99"/>
    <w:rsid w:val="0011126E"/>
    <w:pPr>
      <w:spacing w:before="240" w:after="120"/>
    </w:pPr>
    <w:rPr>
      <w:b/>
      <w:bCs/>
      <w:sz w:val="23"/>
      <w:szCs w:val="23"/>
    </w:rPr>
  </w:style>
  <w:style w:type="paragraph" w:customStyle="1" w:styleId="Heading4NotNumbered">
    <w:name w:val="Heading 4 Not Numbered"/>
    <w:basedOn w:val="HeadingBase"/>
    <w:uiPriority w:val="99"/>
    <w:rsid w:val="0011126E"/>
    <w:pPr>
      <w:spacing w:before="120" w:after="120"/>
      <w:outlineLvl w:val="3"/>
    </w:pPr>
    <w:rPr>
      <w:b/>
      <w:bCs/>
      <w:caps/>
    </w:rPr>
  </w:style>
  <w:style w:type="paragraph" w:styleId="BalloonText">
    <w:name w:val="Balloon Text"/>
    <w:basedOn w:val="Normal"/>
    <w:link w:val="BalloonTextChar"/>
    <w:uiPriority w:val="99"/>
    <w:semiHidden/>
    <w:rsid w:val="001112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6E"/>
    <w:rPr>
      <w:rFonts w:ascii="Tahoma" w:hAnsi="Tahoma" w:cs="Tahoma"/>
      <w:color w:val="000000"/>
      <w:sz w:val="16"/>
      <w:szCs w:val="16"/>
    </w:rPr>
  </w:style>
  <w:style w:type="paragraph" w:styleId="Caption">
    <w:name w:val="caption"/>
    <w:basedOn w:val="Normal"/>
    <w:next w:val="Normal"/>
    <w:link w:val="CaptionChar"/>
    <w:uiPriority w:val="99"/>
    <w:qFormat/>
    <w:rsid w:val="0011126E"/>
    <w:rPr>
      <w:b/>
      <w:bCs/>
    </w:rPr>
  </w:style>
  <w:style w:type="character" w:styleId="CommentReference">
    <w:name w:val="annotation reference"/>
    <w:basedOn w:val="DefaultParagraphFont"/>
    <w:rsid w:val="0011126E"/>
    <w:rPr>
      <w:rFonts w:cs="Times New Roman"/>
      <w:sz w:val="16"/>
      <w:szCs w:val="16"/>
    </w:rPr>
  </w:style>
  <w:style w:type="paragraph" w:styleId="CommentText">
    <w:name w:val="annotation text"/>
    <w:basedOn w:val="Normal"/>
    <w:link w:val="CommentTextChar"/>
    <w:uiPriority w:val="99"/>
    <w:rsid w:val="0011126E"/>
  </w:style>
  <w:style w:type="character" w:customStyle="1" w:styleId="CommentTextChar">
    <w:name w:val="Comment Text Char"/>
    <w:basedOn w:val="DefaultParagraphFont"/>
    <w:link w:val="CommentText"/>
    <w:uiPriority w:val="99"/>
    <w:locked/>
    <w:rsid w:val="0011126E"/>
    <w:rPr>
      <w:rFonts w:ascii="Corbel" w:hAnsi="Corbel" w:cs="Corbel"/>
      <w:color w:val="000000"/>
      <w:sz w:val="20"/>
      <w:szCs w:val="20"/>
    </w:rPr>
  </w:style>
  <w:style w:type="paragraph" w:styleId="CommentSubject">
    <w:name w:val="annotation subject"/>
    <w:basedOn w:val="CommentText"/>
    <w:next w:val="CommentText"/>
    <w:link w:val="CommentSubjectChar"/>
    <w:uiPriority w:val="99"/>
    <w:semiHidden/>
    <w:rsid w:val="0011126E"/>
    <w:rPr>
      <w:b/>
      <w:bCs/>
    </w:rPr>
  </w:style>
  <w:style w:type="character" w:customStyle="1" w:styleId="CommentSubjectChar">
    <w:name w:val="Comment Subject Char"/>
    <w:basedOn w:val="CommentTextChar"/>
    <w:link w:val="CommentSubject"/>
    <w:uiPriority w:val="99"/>
    <w:semiHidden/>
    <w:locked/>
    <w:rsid w:val="0011126E"/>
    <w:rPr>
      <w:rFonts w:ascii="Corbel" w:hAnsi="Corbel" w:cs="Corbel"/>
      <w:b/>
      <w:bCs/>
      <w:color w:val="000000"/>
      <w:sz w:val="20"/>
      <w:szCs w:val="20"/>
    </w:rPr>
  </w:style>
  <w:style w:type="paragraph" w:styleId="DocumentMap">
    <w:name w:val="Document Map"/>
    <w:basedOn w:val="Normal"/>
    <w:link w:val="DocumentMapChar"/>
    <w:uiPriority w:val="99"/>
    <w:semiHidden/>
    <w:rsid w:val="001112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1126E"/>
    <w:rPr>
      <w:rFonts w:ascii="Tahoma" w:hAnsi="Tahoma" w:cs="Tahoma"/>
      <w:color w:val="000000"/>
      <w:sz w:val="16"/>
      <w:szCs w:val="16"/>
    </w:rPr>
  </w:style>
  <w:style w:type="character" w:styleId="EndnoteReference">
    <w:name w:val="endnote reference"/>
    <w:basedOn w:val="DefaultParagraphFont"/>
    <w:uiPriority w:val="99"/>
    <w:semiHidden/>
    <w:rsid w:val="0011126E"/>
    <w:rPr>
      <w:rFonts w:cs="Times New Roman"/>
      <w:vertAlign w:val="superscript"/>
    </w:rPr>
  </w:style>
  <w:style w:type="paragraph" w:styleId="EndnoteText">
    <w:name w:val="endnote text"/>
    <w:basedOn w:val="Normal"/>
    <w:link w:val="EndnoteTextChar"/>
    <w:uiPriority w:val="99"/>
    <w:semiHidden/>
    <w:rsid w:val="0011126E"/>
  </w:style>
  <w:style w:type="character" w:customStyle="1" w:styleId="EndnoteTextChar">
    <w:name w:val="Endnote Text Char"/>
    <w:basedOn w:val="DefaultParagraphFont"/>
    <w:link w:val="EndnoteText"/>
    <w:uiPriority w:val="99"/>
    <w:semiHidden/>
    <w:locked/>
    <w:rsid w:val="0011126E"/>
    <w:rPr>
      <w:rFonts w:ascii="Corbel" w:hAnsi="Corbel" w:cs="Corbel"/>
      <w:color w:val="000000"/>
      <w:sz w:val="20"/>
      <w:szCs w:val="20"/>
    </w:rPr>
  </w:style>
  <w:style w:type="character" w:styleId="FootnoteReference">
    <w:name w:val="footnote reference"/>
    <w:basedOn w:val="DefaultParagraphFont"/>
    <w:uiPriority w:val="99"/>
    <w:rsid w:val="0011126E"/>
    <w:rPr>
      <w:rFonts w:cs="Times New Roman"/>
      <w:vertAlign w:val="superscript"/>
    </w:rPr>
  </w:style>
  <w:style w:type="paragraph" w:styleId="Index1">
    <w:name w:val="index 1"/>
    <w:basedOn w:val="Normal"/>
    <w:next w:val="Normal"/>
    <w:autoRedefine/>
    <w:uiPriority w:val="99"/>
    <w:semiHidden/>
    <w:rsid w:val="0011126E"/>
    <w:pPr>
      <w:ind w:left="200" w:hanging="200"/>
    </w:pPr>
  </w:style>
  <w:style w:type="paragraph" w:styleId="Index2">
    <w:name w:val="index 2"/>
    <w:basedOn w:val="Normal"/>
    <w:next w:val="Normal"/>
    <w:autoRedefine/>
    <w:uiPriority w:val="99"/>
    <w:semiHidden/>
    <w:rsid w:val="0011126E"/>
    <w:pPr>
      <w:ind w:left="400" w:hanging="200"/>
    </w:pPr>
  </w:style>
  <w:style w:type="paragraph" w:styleId="Index3">
    <w:name w:val="index 3"/>
    <w:basedOn w:val="Normal"/>
    <w:next w:val="Normal"/>
    <w:autoRedefine/>
    <w:uiPriority w:val="99"/>
    <w:semiHidden/>
    <w:rsid w:val="0011126E"/>
    <w:pPr>
      <w:ind w:left="600" w:hanging="200"/>
    </w:pPr>
  </w:style>
  <w:style w:type="paragraph" w:styleId="Index4">
    <w:name w:val="index 4"/>
    <w:basedOn w:val="Normal"/>
    <w:next w:val="Normal"/>
    <w:autoRedefine/>
    <w:uiPriority w:val="99"/>
    <w:semiHidden/>
    <w:rsid w:val="0011126E"/>
    <w:pPr>
      <w:ind w:left="800" w:hanging="200"/>
    </w:pPr>
  </w:style>
  <w:style w:type="paragraph" w:styleId="Index5">
    <w:name w:val="index 5"/>
    <w:basedOn w:val="Normal"/>
    <w:next w:val="Normal"/>
    <w:autoRedefine/>
    <w:uiPriority w:val="99"/>
    <w:semiHidden/>
    <w:rsid w:val="0011126E"/>
    <w:pPr>
      <w:ind w:left="1000" w:hanging="200"/>
    </w:pPr>
  </w:style>
  <w:style w:type="paragraph" w:styleId="Index6">
    <w:name w:val="index 6"/>
    <w:basedOn w:val="Normal"/>
    <w:next w:val="Normal"/>
    <w:autoRedefine/>
    <w:uiPriority w:val="99"/>
    <w:semiHidden/>
    <w:rsid w:val="0011126E"/>
    <w:pPr>
      <w:ind w:left="1200" w:hanging="200"/>
    </w:pPr>
  </w:style>
  <w:style w:type="paragraph" w:styleId="Index7">
    <w:name w:val="index 7"/>
    <w:basedOn w:val="Normal"/>
    <w:next w:val="Normal"/>
    <w:autoRedefine/>
    <w:uiPriority w:val="99"/>
    <w:semiHidden/>
    <w:rsid w:val="0011126E"/>
    <w:pPr>
      <w:ind w:left="1400" w:hanging="200"/>
    </w:pPr>
  </w:style>
  <w:style w:type="paragraph" w:styleId="Index8">
    <w:name w:val="index 8"/>
    <w:basedOn w:val="Normal"/>
    <w:next w:val="Normal"/>
    <w:autoRedefine/>
    <w:uiPriority w:val="99"/>
    <w:semiHidden/>
    <w:rsid w:val="0011126E"/>
    <w:pPr>
      <w:ind w:left="1600" w:hanging="200"/>
    </w:pPr>
  </w:style>
  <w:style w:type="paragraph" w:styleId="Index9">
    <w:name w:val="index 9"/>
    <w:basedOn w:val="Normal"/>
    <w:next w:val="Normal"/>
    <w:autoRedefine/>
    <w:uiPriority w:val="99"/>
    <w:semiHidden/>
    <w:rsid w:val="0011126E"/>
    <w:pPr>
      <w:ind w:left="1800" w:hanging="200"/>
    </w:pPr>
  </w:style>
  <w:style w:type="paragraph" w:styleId="IndexHeading">
    <w:name w:val="index heading"/>
    <w:basedOn w:val="Normal"/>
    <w:next w:val="Index1"/>
    <w:uiPriority w:val="99"/>
    <w:semiHidden/>
    <w:rsid w:val="0011126E"/>
    <w:rPr>
      <w:rFonts w:ascii="Arial" w:hAnsi="Arial" w:cs="Arial"/>
      <w:b/>
      <w:bCs/>
    </w:rPr>
  </w:style>
  <w:style w:type="paragraph" w:styleId="MacroText">
    <w:name w:val="macro"/>
    <w:link w:val="MacroTextChar"/>
    <w:uiPriority w:val="99"/>
    <w:semiHidden/>
    <w:rsid w:val="0011126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lang w:val="en-AU" w:eastAsia="en-AU"/>
    </w:rPr>
  </w:style>
  <w:style w:type="character" w:customStyle="1" w:styleId="MacroTextChar">
    <w:name w:val="Macro Text Char"/>
    <w:basedOn w:val="DefaultParagraphFont"/>
    <w:link w:val="MacroText"/>
    <w:uiPriority w:val="99"/>
    <w:semiHidden/>
    <w:locked/>
    <w:rsid w:val="0011126E"/>
    <w:rPr>
      <w:rFonts w:ascii="Courier New" w:hAnsi="Courier New" w:cs="Courier New"/>
      <w:color w:val="000000"/>
      <w:lang w:val="en-AU" w:eastAsia="en-AU" w:bidi="ar-SA"/>
    </w:rPr>
  </w:style>
  <w:style w:type="paragraph" w:styleId="TableofAuthorities">
    <w:name w:val="table of authorities"/>
    <w:basedOn w:val="Normal"/>
    <w:next w:val="Normal"/>
    <w:uiPriority w:val="99"/>
    <w:semiHidden/>
    <w:rsid w:val="0011126E"/>
    <w:pPr>
      <w:ind w:left="200" w:hanging="200"/>
    </w:pPr>
  </w:style>
  <w:style w:type="paragraph" w:styleId="TableofFigures">
    <w:name w:val="table of figures"/>
    <w:basedOn w:val="Normal"/>
    <w:next w:val="Normal"/>
    <w:uiPriority w:val="99"/>
    <w:semiHidden/>
    <w:rsid w:val="0011126E"/>
  </w:style>
  <w:style w:type="paragraph" w:styleId="TOAHeading">
    <w:name w:val="toa heading"/>
    <w:basedOn w:val="Normal"/>
    <w:next w:val="Normal"/>
    <w:uiPriority w:val="99"/>
    <w:semiHidden/>
    <w:rsid w:val="0011126E"/>
    <w:pPr>
      <w:spacing w:before="120"/>
    </w:pPr>
    <w:rPr>
      <w:rFonts w:ascii="Arial" w:hAnsi="Arial" w:cs="Arial"/>
      <w:b/>
      <w:bCs/>
      <w:sz w:val="24"/>
      <w:szCs w:val="24"/>
    </w:rPr>
  </w:style>
  <w:style w:type="paragraph" w:styleId="TOC5">
    <w:name w:val="toc 5"/>
    <w:basedOn w:val="Normal"/>
    <w:next w:val="Normal"/>
    <w:autoRedefine/>
    <w:uiPriority w:val="99"/>
    <w:semiHidden/>
    <w:rsid w:val="0011126E"/>
    <w:pPr>
      <w:ind w:left="800"/>
    </w:pPr>
  </w:style>
  <w:style w:type="paragraph" w:styleId="TOC6">
    <w:name w:val="toc 6"/>
    <w:basedOn w:val="Normal"/>
    <w:next w:val="Normal"/>
    <w:autoRedefine/>
    <w:uiPriority w:val="99"/>
    <w:semiHidden/>
    <w:rsid w:val="0011126E"/>
    <w:pPr>
      <w:ind w:left="1000"/>
    </w:pPr>
  </w:style>
  <w:style w:type="paragraph" w:styleId="TOC7">
    <w:name w:val="toc 7"/>
    <w:basedOn w:val="Normal"/>
    <w:next w:val="Normal"/>
    <w:autoRedefine/>
    <w:uiPriority w:val="99"/>
    <w:semiHidden/>
    <w:rsid w:val="0011126E"/>
    <w:pPr>
      <w:ind w:left="1200"/>
    </w:pPr>
  </w:style>
  <w:style w:type="paragraph" w:styleId="TOC8">
    <w:name w:val="toc 8"/>
    <w:basedOn w:val="Normal"/>
    <w:next w:val="Normal"/>
    <w:autoRedefine/>
    <w:uiPriority w:val="99"/>
    <w:semiHidden/>
    <w:rsid w:val="0011126E"/>
    <w:pPr>
      <w:ind w:left="1400"/>
    </w:pPr>
  </w:style>
  <w:style w:type="paragraph" w:styleId="TOC9">
    <w:name w:val="toc 9"/>
    <w:basedOn w:val="Normal"/>
    <w:next w:val="Normal"/>
    <w:autoRedefine/>
    <w:uiPriority w:val="99"/>
    <w:semiHidden/>
    <w:rsid w:val="0011126E"/>
    <w:pPr>
      <w:ind w:left="1600"/>
    </w:pPr>
  </w:style>
  <w:style w:type="paragraph" w:customStyle="1" w:styleId="Heading5NotNumbered">
    <w:name w:val="Heading 5 Not Numbered"/>
    <w:basedOn w:val="HeadingBase"/>
    <w:uiPriority w:val="99"/>
    <w:rsid w:val="0011126E"/>
    <w:pPr>
      <w:spacing w:after="120"/>
      <w:outlineLvl w:val="4"/>
    </w:pPr>
    <w:rPr>
      <w:b/>
      <w:bCs/>
    </w:rPr>
  </w:style>
  <w:style w:type="paragraph" w:customStyle="1" w:styleId="Normalnumbered">
    <w:name w:val="Normal numbered"/>
    <w:basedOn w:val="Normal"/>
    <w:link w:val="NormalnumberedChar"/>
    <w:autoRedefine/>
    <w:uiPriority w:val="99"/>
    <w:rsid w:val="004740BF"/>
    <w:rPr>
      <w:rFonts w:asciiTheme="minorHAnsi" w:hAnsiTheme="minorHAnsi"/>
      <w:color w:val="auto"/>
    </w:rPr>
  </w:style>
  <w:style w:type="paragraph" w:customStyle="1" w:styleId="Romannumeral">
    <w:name w:val="Roman numeral"/>
    <w:basedOn w:val="Normal"/>
    <w:uiPriority w:val="99"/>
    <w:rsid w:val="0011126E"/>
    <w:pPr>
      <w:numPr>
        <w:numId w:val="10"/>
      </w:numPr>
    </w:pPr>
  </w:style>
  <w:style w:type="paragraph" w:customStyle="1" w:styleId="FileProperties">
    <w:name w:val="File Properties"/>
    <w:basedOn w:val="Normal"/>
    <w:uiPriority w:val="99"/>
    <w:rsid w:val="0011126E"/>
    <w:rPr>
      <w:i/>
      <w:iCs/>
      <w:color w:val="auto"/>
    </w:rPr>
  </w:style>
  <w:style w:type="paragraph" w:customStyle="1" w:styleId="StatesList">
    <w:name w:val="StatesList"/>
    <w:basedOn w:val="AgreementParties"/>
    <w:uiPriority w:val="99"/>
    <w:rsid w:val="0011126E"/>
    <w:pPr>
      <w:tabs>
        <w:tab w:val="num" w:pos="1134"/>
      </w:tabs>
      <w:ind w:left="1134"/>
    </w:pPr>
  </w:style>
  <w:style w:type="paragraph" w:customStyle="1" w:styleId="Abstract">
    <w:name w:val="Abstract"/>
    <w:basedOn w:val="Normal"/>
    <w:uiPriority w:val="99"/>
    <w:rsid w:val="00B077C0"/>
    <w:pPr>
      <w:spacing w:before="240" w:line="240" w:lineRule="auto"/>
      <w:jc w:val="center"/>
    </w:pPr>
    <w:rPr>
      <w:rFonts w:ascii="Calibri" w:hAnsi="Calibri" w:cs="Consolas"/>
      <w:color w:val="auto"/>
      <w:sz w:val="22"/>
      <w:szCs w:val="20"/>
    </w:rPr>
  </w:style>
  <w:style w:type="paragraph" w:customStyle="1" w:styleId="ScheduleStartNnumber">
    <w:name w:val="ScheduleStartNnumber"/>
    <w:uiPriority w:val="99"/>
    <w:rsid w:val="0011126E"/>
    <w:rPr>
      <w:rFonts w:ascii="Consolas" w:hAnsi="Consolas" w:cs="Consolas"/>
      <w:vanish/>
      <w:color w:val="000000"/>
      <w:kern w:val="32"/>
      <w:sz w:val="12"/>
      <w:szCs w:val="12"/>
      <w:lang w:val="en-AU" w:eastAsia="en-AU"/>
    </w:rPr>
  </w:style>
  <w:style w:type="paragraph" w:styleId="Subtitle">
    <w:name w:val="Subtitle"/>
    <w:basedOn w:val="Normal"/>
    <w:link w:val="SubtitleChar"/>
    <w:autoRedefine/>
    <w:uiPriority w:val="99"/>
    <w:qFormat/>
    <w:rsid w:val="008D7587"/>
    <w:pPr>
      <w:spacing w:after="360" w:line="240" w:lineRule="auto"/>
      <w:jc w:val="left"/>
    </w:pPr>
    <w:rPr>
      <w:rFonts w:ascii="Calibri" w:hAnsi="Calibri" w:cs="Consolas"/>
      <w:b/>
      <w:bCs/>
      <w:caps/>
      <w:color w:val="1F497D"/>
      <w:sz w:val="28"/>
      <w:szCs w:val="24"/>
      <w:lang w:eastAsia="ja-JP"/>
    </w:rPr>
  </w:style>
  <w:style w:type="character" w:customStyle="1" w:styleId="SubtitleChar">
    <w:name w:val="Subtitle Char"/>
    <w:basedOn w:val="DefaultParagraphFont"/>
    <w:link w:val="Subtitle"/>
    <w:uiPriority w:val="99"/>
    <w:locked/>
    <w:rsid w:val="008D7587"/>
    <w:rPr>
      <w:rFonts w:ascii="Calibri" w:hAnsi="Calibri" w:cs="Consolas"/>
      <w:b/>
      <w:bCs/>
      <w:caps/>
      <w:color w:val="1F497D"/>
      <w:sz w:val="24"/>
      <w:szCs w:val="24"/>
      <w:lang w:val="en-AU" w:eastAsia="ja-JP"/>
    </w:rPr>
  </w:style>
  <w:style w:type="paragraph" w:styleId="Title">
    <w:name w:val="Title"/>
    <w:basedOn w:val="Normal"/>
    <w:next w:val="Subtitle"/>
    <w:link w:val="TitleChar"/>
    <w:autoRedefine/>
    <w:uiPriority w:val="99"/>
    <w:qFormat/>
    <w:rsid w:val="00777594"/>
    <w:pPr>
      <w:spacing w:after="0" w:line="240" w:lineRule="auto"/>
      <w:jc w:val="left"/>
    </w:pPr>
    <w:rPr>
      <w:rFonts w:ascii="Calibri" w:hAnsi="Calibri"/>
      <w:b/>
      <w:color w:val="1F497D"/>
      <w:sz w:val="72"/>
      <w:szCs w:val="72"/>
      <w:lang w:eastAsia="ja-JP"/>
    </w:rPr>
  </w:style>
  <w:style w:type="character" w:customStyle="1" w:styleId="TitleChar">
    <w:name w:val="Title Char"/>
    <w:basedOn w:val="DefaultParagraphFont"/>
    <w:link w:val="Title"/>
    <w:uiPriority w:val="99"/>
    <w:locked/>
    <w:rsid w:val="00777594"/>
    <w:rPr>
      <w:rFonts w:ascii="Calibri" w:hAnsi="Calibri" w:cs="Corbel"/>
      <w:b/>
      <w:color w:val="1F497D"/>
      <w:sz w:val="72"/>
      <w:szCs w:val="72"/>
      <w:lang w:val="en-AU" w:eastAsia="ja-JP"/>
    </w:rPr>
  </w:style>
  <w:style w:type="paragraph" w:styleId="ListBullet">
    <w:name w:val="List Bullet"/>
    <w:basedOn w:val="Normal"/>
    <w:link w:val="ListBulletChar"/>
    <w:autoRedefine/>
    <w:uiPriority w:val="99"/>
    <w:rsid w:val="00255139"/>
    <w:pPr>
      <w:tabs>
        <w:tab w:val="left" w:pos="426"/>
      </w:tabs>
      <w:spacing w:after="113" w:line="240" w:lineRule="auto"/>
      <w:ind w:left="426"/>
    </w:pPr>
    <w:rPr>
      <w:rFonts w:ascii="Calibri" w:hAnsi="Calibri" w:cs="Times New Roman"/>
      <w:color w:val="auto"/>
      <w:szCs w:val="22"/>
      <w:lang w:eastAsia="en-US"/>
    </w:rPr>
  </w:style>
  <w:style w:type="paragraph" w:customStyle="1" w:styleId="TableBullet">
    <w:name w:val="TableBullet"/>
    <w:basedOn w:val="Bullet"/>
    <w:autoRedefine/>
    <w:uiPriority w:val="99"/>
    <w:rsid w:val="00067BDB"/>
    <w:pPr>
      <w:numPr>
        <w:numId w:val="22"/>
      </w:numPr>
      <w:spacing w:before="40" w:after="60"/>
    </w:pPr>
    <w:rPr>
      <w:rFonts w:ascii="Calibri" w:hAnsi="Calibri"/>
      <w:sz w:val="18"/>
    </w:rPr>
  </w:style>
  <w:style w:type="paragraph" w:customStyle="1" w:styleId="ScheduleList">
    <w:name w:val="ScheduleList"/>
    <w:basedOn w:val="Normal"/>
    <w:uiPriority w:val="99"/>
    <w:rsid w:val="0011126E"/>
    <w:pPr>
      <w:numPr>
        <w:numId w:val="7"/>
      </w:numPr>
    </w:pPr>
    <w:rPr>
      <w:b/>
      <w:bCs/>
    </w:rPr>
  </w:style>
  <w:style w:type="paragraph" w:customStyle="1" w:styleId="ScheduleListSubHeading">
    <w:name w:val="ScheduleListSubHeading"/>
    <w:basedOn w:val="ScheduleList"/>
    <w:autoRedefine/>
    <w:uiPriority w:val="99"/>
    <w:rsid w:val="007C31E0"/>
    <w:pPr>
      <w:numPr>
        <w:numId w:val="0"/>
      </w:numPr>
      <w:tabs>
        <w:tab w:val="num" w:pos="2574"/>
      </w:tabs>
    </w:pPr>
    <w:rPr>
      <w:rFonts w:ascii="Calibri" w:hAnsi="Calibri"/>
      <w:b w:val="0"/>
      <w:lang w:eastAsia="ja-JP"/>
    </w:rPr>
  </w:style>
  <w:style w:type="paragraph" w:customStyle="1" w:styleId="Signed">
    <w:name w:val="Signed"/>
    <w:basedOn w:val="Normal"/>
    <w:uiPriority w:val="99"/>
    <w:rsid w:val="0011126E"/>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uiPriority w:val="99"/>
    <w:rsid w:val="0011126E"/>
    <w:pPr>
      <w:numPr>
        <w:numId w:val="0"/>
      </w:numPr>
      <w:ind w:left="1560"/>
    </w:pPr>
  </w:style>
  <w:style w:type="character" w:styleId="PageNumber">
    <w:name w:val="page number"/>
    <w:basedOn w:val="DefaultParagraphFont"/>
    <w:rsid w:val="0011126E"/>
    <w:rPr>
      <w:rFonts w:cs="Times New Roman"/>
    </w:rPr>
  </w:style>
  <w:style w:type="paragraph" w:customStyle="1" w:styleId="CoverStatesList">
    <w:name w:val="CoverStatesList"/>
    <w:basedOn w:val="Normal"/>
    <w:uiPriority w:val="99"/>
    <w:rsid w:val="0011126E"/>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uiPriority w:val="99"/>
    <w:rsid w:val="0011126E"/>
    <w:pPr>
      <w:spacing w:after="120"/>
    </w:pPr>
    <w:rPr>
      <w:sz w:val="20"/>
      <w:szCs w:val="20"/>
    </w:rPr>
  </w:style>
  <w:style w:type="character" w:customStyle="1" w:styleId="SignedBold">
    <w:name w:val="SignedBold"/>
    <w:basedOn w:val="DefaultParagraphFont"/>
    <w:uiPriority w:val="99"/>
    <w:rsid w:val="0011126E"/>
    <w:rPr>
      <w:rFonts w:cs="Times New Roman"/>
      <w:b/>
      <w:bCs/>
      <w:i/>
      <w:iCs/>
    </w:rPr>
  </w:style>
  <w:style w:type="paragraph" w:customStyle="1" w:styleId="LineForSignature">
    <w:name w:val="LineForSignature"/>
    <w:basedOn w:val="Normal"/>
    <w:uiPriority w:val="99"/>
    <w:rsid w:val="0011126E"/>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autoRedefine/>
    <w:uiPriority w:val="99"/>
    <w:qFormat/>
    <w:rsid w:val="000067F0"/>
    <w:pPr>
      <w:numPr>
        <w:ilvl w:val="1"/>
        <w:numId w:val="20"/>
      </w:numPr>
    </w:pPr>
    <w:rPr>
      <w:szCs w:val="18"/>
      <w:lang w:val="en-US"/>
    </w:rPr>
  </w:style>
  <w:style w:type="paragraph" w:customStyle="1" w:styleId="Heading1Red">
    <w:name w:val="Heading 1 Red"/>
    <w:basedOn w:val="Heading1"/>
    <w:uiPriority w:val="99"/>
    <w:rsid w:val="0011126E"/>
    <w:rPr>
      <w:color w:val="980033"/>
    </w:rPr>
  </w:style>
  <w:style w:type="paragraph" w:customStyle="1" w:styleId="Indentednumberpara">
    <w:name w:val="Indented number para"/>
    <w:basedOn w:val="Romannumeral"/>
    <w:uiPriority w:val="99"/>
    <w:rsid w:val="0011126E"/>
    <w:pPr>
      <w:numPr>
        <w:ilvl w:val="1"/>
        <w:numId w:val="8"/>
      </w:numPr>
    </w:pPr>
  </w:style>
  <w:style w:type="paragraph" w:customStyle="1" w:styleId="AgreementParties">
    <w:name w:val="AgreementParties"/>
    <w:uiPriority w:val="99"/>
    <w:rsid w:val="00EA43CA"/>
    <w:pPr>
      <w:numPr>
        <w:numId w:val="11"/>
      </w:numPr>
      <w:spacing w:before="120" w:after="120"/>
    </w:pPr>
    <w:rPr>
      <w:rFonts w:ascii="Calibri" w:hAnsi="Calibri" w:cs="Consolas"/>
      <w:sz w:val="24"/>
      <w:szCs w:val="30"/>
      <w:lang w:val="en-AU" w:eastAsia="ja-JP"/>
    </w:rPr>
  </w:style>
  <w:style w:type="paragraph" w:customStyle="1" w:styleId="IndentedQuote">
    <w:name w:val="Indented Quote"/>
    <w:basedOn w:val="Normal"/>
    <w:uiPriority w:val="99"/>
    <w:rsid w:val="0011126E"/>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11126E"/>
    <w:rPr>
      <w:i/>
      <w:iCs/>
    </w:rPr>
  </w:style>
  <w:style w:type="paragraph" w:customStyle="1" w:styleId="HeaderEvenRed">
    <w:name w:val="Header Even Red"/>
    <w:basedOn w:val="HeaderEven"/>
    <w:uiPriority w:val="99"/>
    <w:rsid w:val="0011126E"/>
    <w:rPr>
      <w:color w:val="980033"/>
    </w:rPr>
  </w:style>
  <w:style w:type="paragraph" w:customStyle="1" w:styleId="HeaderOddRed">
    <w:name w:val="Header Odd Red"/>
    <w:basedOn w:val="HeaderOdd"/>
    <w:uiPriority w:val="99"/>
    <w:rsid w:val="0011126E"/>
    <w:rPr>
      <w:color w:val="980033"/>
    </w:rPr>
  </w:style>
  <w:style w:type="character" w:customStyle="1" w:styleId="ListBulletChar">
    <w:name w:val="List Bullet Char"/>
    <w:basedOn w:val="DefaultParagraphFont"/>
    <w:link w:val="ListBullet"/>
    <w:uiPriority w:val="99"/>
    <w:locked/>
    <w:rsid w:val="00255139"/>
    <w:rPr>
      <w:rFonts w:ascii="Calibri" w:hAnsi="Calibri"/>
      <w:sz w:val="23"/>
      <w:lang w:val="en-AU"/>
    </w:rPr>
  </w:style>
  <w:style w:type="character" w:customStyle="1" w:styleId="NormalnumberedChar">
    <w:name w:val="Normal numbered Char"/>
    <w:basedOn w:val="DefaultParagraphFont"/>
    <w:link w:val="Normalnumbered"/>
    <w:uiPriority w:val="99"/>
    <w:locked/>
    <w:rsid w:val="004740BF"/>
    <w:rPr>
      <w:rFonts w:asciiTheme="minorHAnsi" w:hAnsiTheme="minorHAnsi" w:cs="Corbel"/>
      <w:sz w:val="23"/>
      <w:szCs w:val="23"/>
      <w:lang w:val="en-AU" w:eastAsia="en-AU"/>
    </w:rPr>
  </w:style>
  <w:style w:type="paragraph" w:customStyle="1" w:styleId="Bodycopy">
    <w:name w:val="Body copy"/>
    <w:basedOn w:val="Normal"/>
    <w:link w:val="BodycopyChar"/>
    <w:uiPriority w:val="99"/>
    <w:rsid w:val="00F979C5"/>
    <w:pPr>
      <w:spacing w:after="113" w:line="240" w:lineRule="auto"/>
      <w:jc w:val="left"/>
    </w:pPr>
    <w:rPr>
      <w:rFonts w:cs="Times New Roman"/>
      <w:color w:val="auto"/>
      <w:sz w:val="22"/>
      <w:szCs w:val="22"/>
      <w:lang w:eastAsia="en-US"/>
    </w:rPr>
  </w:style>
  <w:style w:type="character" w:customStyle="1" w:styleId="BodycopyChar">
    <w:name w:val="Body copy Char"/>
    <w:basedOn w:val="DefaultParagraphFont"/>
    <w:link w:val="Bodycopy"/>
    <w:uiPriority w:val="99"/>
    <w:locked/>
    <w:rsid w:val="00F979C5"/>
    <w:rPr>
      <w:rFonts w:cs="Times New Roman"/>
      <w:sz w:val="22"/>
      <w:szCs w:val="22"/>
      <w:lang w:val="en-AU" w:eastAsia="en-US"/>
    </w:rPr>
  </w:style>
  <w:style w:type="paragraph" w:customStyle="1" w:styleId="TableText">
    <w:name w:val="Table Text"/>
    <w:basedOn w:val="Bodycopy"/>
    <w:autoRedefine/>
    <w:uiPriority w:val="99"/>
    <w:rsid w:val="00067BDB"/>
    <w:pPr>
      <w:spacing w:before="60" w:after="60"/>
    </w:pPr>
    <w:rPr>
      <w:rFonts w:ascii="Calibri" w:hAnsi="Calibri" w:cs="Arial"/>
      <w:sz w:val="18"/>
      <w:szCs w:val="18"/>
    </w:rPr>
  </w:style>
  <w:style w:type="paragraph" w:customStyle="1" w:styleId="TableHeading">
    <w:name w:val="Table Heading"/>
    <w:basedOn w:val="TableText"/>
    <w:uiPriority w:val="99"/>
    <w:rsid w:val="00F979C5"/>
    <w:rPr>
      <w:b/>
      <w:bCs/>
      <w:color w:val="FFFFFF"/>
    </w:rPr>
  </w:style>
  <w:style w:type="paragraph" w:customStyle="1" w:styleId="SectionHeading">
    <w:name w:val="Section Heading"/>
    <w:basedOn w:val="Heading4"/>
    <w:autoRedefine/>
    <w:uiPriority w:val="99"/>
    <w:rsid w:val="0009430F"/>
    <w:pPr>
      <w:spacing w:before="240" w:after="60"/>
    </w:pPr>
    <w:rPr>
      <w:rFonts w:cs="Times New Roman"/>
      <w:caps w:val="0"/>
      <w:color w:val="1F497D"/>
      <w:sz w:val="24"/>
      <w:szCs w:val="22"/>
      <w:lang w:eastAsia="en-US"/>
    </w:rPr>
  </w:style>
  <w:style w:type="character" w:customStyle="1" w:styleId="CaptionChar">
    <w:name w:val="Caption Char"/>
    <w:basedOn w:val="DefaultParagraphFont"/>
    <w:link w:val="Caption"/>
    <w:uiPriority w:val="99"/>
    <w:locked/>
    <w:rsid w:val="00F979C5"/>
    <w:rPr>
      <w:rFonts w:ascii="Corbel" w:hAnsi="Corbel" w:cs="Corbel"/>
      <w:b/>
      <w:bCs/>
      <w:color w:val="000000"/>
      <w:sz w:val="23"/>
      <w:szCs w:val="23"/>
      <w:lang w:val="en-AU" w:eastAsia="en-AU"/>
    </w:rPr>
  </w:style>
  <w:style w:type="character" w:customStyle="1" w:styleId="HeadingBaseChar">
    <w:name w:val="Heading Base Char"/>
    <w:basedOn w:val="DefaultParagraphFont"/>
    <w:link w:val="HeadingBase"/>
    <w:uiPriority w:val="99"/>
    <w:locked/>
    <w:rsid w:val="00E220BC"/>
    <w:rPr>
      <w:rFonts w:ascii="Corbel" w:hAnsi="Corbel" w:cs="Corbel"/>
      <w:color w:val="3D4B67"/>
      <w:lang w:val="en-AU" w:eastAsia="en-AU" w:bidi="ar-SA"/>
    </w:rPr>
  </w:style>
  <w:style w:type="character" w:customStyle="1" w:styleId="AlphaParagraphCharChar">
    <w:name w:val="Alpha Paragraph Char Char"/>
    <w:basedOn w:val="DefaultParagraphFont"/>
    <w:link w:val="AlphaParagraph"/>
    <w:uiPriority w:val="99"/>
    <w:locked/>
    <w:rsid w:val="00725AD5"/>
    <w:rPr>
      <w:rFonts w:ascii="Corbel" w:hAnsi="Corbel" w:cs="Corbel"/>
      <w:color w:val="000000"/>
      <w:sz w:val="23"/>
      <w:szCs w:val="23"/>
    </w:rPr>
  </w:style>
  <w:style w:type="character" w:customStyle="1" w:styleId="BulletChar">
    <w:name w:val="Bullet Char"/>
    <w:basedOn w:val="DefaultParagraphFont"/>
    <w:link w:val="Bullet"/>
    <w:uiPriority w:val="99"/>
    <w:locked/>
    <w:rsid w:val="004B1F38"/>
    <w:rPr>
      <w:rFonts w:ascii="Corbel" w:hAnsi="Corbel" w:cs="Corbel"/>
      <w:color w:val="000000"/>
      <w:sz w:val="23"/>
      <w:szCs w:val="23"/>
      <w:lang w:val="en-AU" w:eastAsia="en-AU"/>
    </w:rPr>
  </w:style>
  <w:style w:type="paragraph" w:customStyle="1" w:styleId="NumberedParagraph">
    <w:name w:val="Numbered Paragraph"/>
    <w:basedOn w:val="Normal"/>
    <w:uiPriority w:val="99"/>
    <w:rsid w:val="004B1F38"/>
    <w:pPr>
      <w:numPr>
        <w:numId w:val="13"/>
      </w:numPr>
      <w:spacing w:line="240" w:lineRule="auto"/>
      <w:jc w:val="left"/>
    </w:pPr>
    <w:rPr>
      <w:rFonts w:cs="Times New Roman"/>
      <w:color w:val="auto"/>
      <w:sz w:val="24"/>
      <w:szCs w:val="24"/>
    </w:rPr>
  </w:style>
  <w:style w:type="character" w:customStyle="1" w:styleId="CharChar4">
    <w:name w:val="Char Char4"/>
    <w:basedOn w:val="DefaultParagraphFont"/>
    <w:uiPriority w:val="99"/>
    <w:semiHidden/>
    <w:rsid w:val="006F096A"/>
    <w:rPr>
      <w:rFonts w:ascii="Corbel" w:hAnsi="Corbel" w:cs="Corbel"/>
      <w:b/>
      <w:bCs/>
      <w:color w:val="3D4B67"/>
      <w:sz w:val="28"/>
      <w:szCs w:val="28"/>
      <w:lang w:val="en-AU" w:eastAsia="en-AU"/>
    </w:rPr>
  </w:style>
  <w:style w:type="paragraph" w:customStyle="1" w:styleId="Default">
    <w:name w:val="Default"/>
    <w:uiPriority w:val="99"/>
    <w:rsid w:val="00D802FC"/>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basedOn w:val="DefaultParagraphFont"/>
    <w:link w:val="NormalIndent"/>
    <w:uiPriority w:val="99"/>
    <w:locked/>
    <w:rsid w:val="00E354D8"/>
    <w:rPr>
      <w:rFonts w:ascii="Corbel" w:hAnsi="Corbel" w:cs="Corbel"/>
      <w:color w:val="000000"/>
      <w:sz w:val="23"/>
      <w:szCs w:val="23"/>
      <w:lang w:val="en-AU" w:eastAsia="en-AU"/>
    </w:rPr>
  </w:style>
  <w:style w:type="paragraph" w:customStyle="1" w:styleId="IndentHanging">
    <w:name w:val="Indent: Hanging"/>
    <w:basedOn w:val="Normal"/>
    <w:uiPriority w:val="99"/>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1E7173"/>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1E7173"/>
    <w:pPr>
      <w:numPr>
        <w:ilvl w:val="2"/>
      </w:numPr>
      <w:tabs>
        <w:tab w:val="num" w:pos="2160"/>
        <w:tab w:val="num" w:pos="2268"/>
      </w:tabs>
    </w:pPr>
  </w:style>
  <w:style w:type="paragraph" w:customStyle="1" w:styleId="IndentHanging3">
    <w:name w:val="Indent: Hanging 3"/>
    <w:basedOn w:val="IndentHanging2"/>
    <w:uiPriority w:val="99"/>
    <w:semiHidden/>
    <w:rsid w:val="001E7173"/>
    <w:pPr>
      <w:numPr>
        <w:ilvl w:val="3"/>
      </w:numPr>
      <w:tabs>
        <w:tab w:val="num" w:pos="1440"/>
        <w:tab w:val="num" w:pos="2007"/>
        <w:tab w:val="num" w:pos="2880"/>
      </w:tabs>
    </w:pPr>
  </w:style>
  <w:style w:type="paragraph" w:customStyle="1" w:styleId="IndentHanging4">
    <w:name w:val="Indent: Hanging 4"/>
    <w:basedOn w:val="IndentHanging3"/>
    <w:uiPriority w:val="99"/>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1E7173"/>
    <w:pPr>
      <w:numPr>
        <w:ilvl w:val="7"/>
      </w:numPr>
      <w:tabs>
        <w:tab w:val="num" w:pos="2160"/>
        <w:tab w:val="num" w:pos="3447"/>
        <w:tab w:val="num" w:pos="5760"/>
      </w:tabs>
    </w:pPr>
  </w:style>
  <w:style w:type="paragraph" w:customStyle="1" w:styleId="IndentHanging8">
    <w:name w:val="Indent: Hanging 8"/>
    <w:basedOn w:val="IndentHanging7"/>
    <w:uiPriority w:val="99"/>
    <w:semiHidden/>
    <w:rsid w:val="001E7173"/>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1E7173"/>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1E7173"/>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1E7173"/>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1E7173"/>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1E7173"/>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1E7173"/>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1E7173"/>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1E7173"/>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1E7173"/>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basedOn w:val="Normal"/>
    <w:uiPriority w:val="34"/>
    <w:qFormat/>
    <w:rsid w:val="004156B4"/>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NormalnumberedChar"/>
    <w:link w:val="ScheduleNumberedPara"/>
    <w:uiPriority w:val="99"/>
    <w:locked/>
    <w:rsid w:val="000067F0"/>
    <w:rPr>
      <w:rFonts w:asciiTheme="minorHAnsi" w:hAnsiTheme="minorHAnsi" w:cs="Corbel"/>
      <w:sz w:val="23"/>
      <w:szCs w:val="18"/>
      <w:lang w:val="en-AU" w:eastAsia="en-AU"/>
    </w:rPr>
  </w:style>
  <w:style w:type="paragraph" w:styleId="Revision">
    <w:name w:val="Revision"/>
    <w:hidden/>
    <w:uiPriority w:val="99"/>
    <w:semiHidden/>
    <w:rsid w:val="00FC5F92"/>
    <w:rPr>
      <w:rFonts w:ascii="Corbel" w:hAnsi="Corbel" w:cs="Corbel"/>
      <w:color w:val="000000"/>
      <w:sz w:val="23"/>
      <w:szCs w:val="23"/>
      <w:lang w:val="en-AU" w:eastAsia="en-AU"/>
    </w:rPr>
  </w:style>
  <w:style w:type="paragraph" w:customStyle="1" w:styleId="P1">
    <w:name w:val="P1"/>
    <w:basedOn w:val="Normal"/>
    <w:uiPriority w:val="99"/>
    <w:rsid w:val="00947905"/>
    <w:pPr>
      <w:numPr>
        <w:ilvl w:val="12"/>
      </w:numPr>
      <w:spacing w:before="200" w:after="0" w:line="240" w:lineRule="auto"/>
      <w:ind w:left="567" w:hanging="567"/>
      <w:jc w:val="left"/>
    </w:pPr>
    <w:rPr>
      <w:rFonts w:ascii="Times New Roman" w:hAnsi="Times New Roman" w:cs="Times New Roman"/>
      <w:color w:val="auto"/>
      <w:sz w:val="24"/>
      <w:szCs w:val="20"/>
    </w:rPr>
  </w:style>
  <w:style w:type="paragraph" w:customStyle="1" w:styleId="schedulenumberedsub-para">
    <w:name w:val="schedule numbered sub-para"/>
    <w:basedOn w:val="schedulenumberedsubheading"/>
    <w:autoRedefine/>
    <w:uiPriority w:val="99"/>
    <w:rsid w:val="00997985"/>
    <w:pPr>
      <w:tabs>
        <w:tab w:val="left" w:pos="1560"/>
      </w:tabs>
      <w:ind w:left="1571" w:hanging="360"/>
    </w:pPr>
  </w:style>
  <w:style w:type="paragraph" w:customStyle="1" w:styleId="Definitions">
    <w:name w:val="Definitions"/>
    <w:basedOn w:val="ListBullet"/>
    <w:autoRedefine/>
    <w:uiPriority w:val="99"/>
    <w:rsid w:val="00C65BF5"/>
    <w:pPr>
      <w:spacing w:before="240" w:after="240"/>
    </w:pPr>
  </w:style>
  <w:style w:type="paragraph" w:customStyle="1" w:styleId="definitionsubhead">
    <w:name w:val="definition sub head"/>
    <w:basedOn w:val="Normal"/>
    <w:autoRedefine/>
    <w:uiPriority w:val="99"/>
    <w:rsid w:val="00FD68C0"/>
    <w:pPr>
      <w:autoSpaceDE w:val="0"/>
      <w:autoSpaceDN w:val="0"/>
      <w:adjustRightInd w:val="0"/>
      <w:spacing w:after="120" w:line="240" w:lineRule="auto"/>
      <w:ind w:left="851" w:hanging="284"/>
    </w:pPr>
    <w:rPr>
      <w:rFonts w:ascii="Calibri" w:hAnsi="Calibri" w:cs="Calibri"/>
      <w:color w:val="auto"/>
    </w:rPr>
  </w:style>
  <w:style w:type="paragraph" w:customStyle="1" w:styleId="numberedsub-para">
    <w:name w:val="numbered sub-para"/>
    <w:basedOn w:val="ListBullet"/>
    <w:uiPriority w:val="99"/>
    <w:rsid w:val="009C509A"/>
    <w:pPr>
      <w:numPr>
        <w:numId w:val="17"/>
      </w:numPr>
    </w:pPr>
    <w:rPr>
      <w:rFonts w:cs="Calibri"/>
      <w:szCs w:val="23"/>
    </w:rPr>
  </w:style>
  <w:style w:type="paragraph" w:customStyle="1" w:styleId="definitionsubhead2">
    <w:name w:val="definition subhead2"/>
    <w:basedOn w:val="definitionsubhead"/>
    <w:autoRedefine/>
    <w:uiPriority w:val="99"/>
    <w:rsid w:val="00176E99"/>
    <w:pPr>
      <w:spacing w:before="120"/>
      <w:ind w:left="2126"/>
    </w:pPr>
  </w:style>
  <w:style w:type="paragraph" w:styleId="NormalWeb">
    <w:name w:val="Normal (Web)"/>
    <w:basedOn w:val="Normal"/>
    <w:uiPriority w:val="99"/>
    <w:locked/>
    <w:rsid w:val="00AB4B86"/>
    <w:pPr>
      <w:spacing w:after="100" w:afterAutospacing="1" w:line="240" w:lineRule="auto"/>
      <w:jc w:val="left"/>
    </w:pPr>
    <w:rPr>
      <w:rFonts w:ascii="Times New Roman" w:hAnsi="Times New Roman" w:cs="Times New Roman"/>
      <w:color w:val="auto"/>
      <w:sz w:val="24"/>
      <w:szCs w:val="24"/>
    </w:rPr>
  </w:style>
  <w:style w:type="paragraph" w:styleId="BodyText">
    <w:name w:val="Body Text"/>
    <w:basedOn w:val="Normal"/>
    <w:link w:val="BodyTextChar"/>
    <w:uiPriority w:val="99"/>
    <w:locked/>
    <w:rsid w:val="00406751"/>
    <w:pPr>
      <w:keepNext/>
      <w:keepLines/>
      <w:spacing w:after="0" w:line="240" w:lineRule="auto"/>
      <w:jc w:val="left"/>
    </w:pPr>
    <w:rPr>
      <w:rFonts w:ascii="Arial" w:hAnsi="Arial" w:cs="Times New Roman"/>
      <w:color w:val="auto"/>
      <w:sz w:val="24"/>
      <w:szCs w:val="20"/>
      <w:lang w:val="en-US" w:eastAsia="en-US"/>
    </w:rPr>
  </w:style>
  <w:style w:type="character" w:customStyle="1" w:styleId="BodyTextChar">
    <w:name w:val="Body Text Char"/>
    <w:basedOn w:val="DefaultParagraphFont"/>
    <w:link w:val="BodyText"/>
    <w:uiPriority w:val="99"/>
    <w:locked/>
    <w:rsid w:val="00406751"/>
    <w:rPr>
      <w:rFonts w:ascii="Arial" w:hAnsi="Arial" w:cs="Times New Roman"/>
      <w:sz w:val="24"/>
      <w:lang w:val="en-US" w:eastAsia="en-US"/>
    </w:rPr>
  </w:style>
  <w:style w:type="paragraph" w:customStyle="1" w:styleId="schedulenumberedsubheading">
    <w:name w:val="schedule numbered subheading"/>
    <w:basedOn w:val="ScheduleNumberedPara"/>
    <w:autoRedefine/>
    <w:qFormat/>
    <w:rsid w:val="000067F0"/>
    <w:pPr>
      <w:numPr>
        <w:ilvl w:val="2"/>
      </w:numPr>
    </w:pPr>
    <w:rPr>
      <w:rFonts w:cs="Calibri"/>
      <w:szCs w:val="23"/>
    </w:rPr>
  </w:style>
  <w:style w:type="character" w:customStyle="1" w:styleId="st1">
    <w:name w:val="st1"/>
    <w:basedOn w:val="DefaultParagraphFont"/>
    <w:uiPriority w:val="99"/>
    <w:rsid w:val="00C268AD"/>
    <w:rPr>
      <w:rFonts w:cs="Times New Roman"/>
    </w:rPr>
  </w:style>
  <w:style w:type="paragraph" w:customStyle="1" w:styleId="numberedsubheading2">
    <w:name w:val="numbered subheading 2"/>
    <w:basedOn w:val="ScheduleNumberedPara"/>
    <w:autoRedefine/>
    <w:qFormat/>
    <w:rsid w:val="007F69D6"/>
    <w:rPr>
      <w:szCs w:val="23"/>
      <w:lang w:val="en-AU"/>
    </w:rPr>
  </w:style>
  <w:style w:type="paragraph" w:customStyle="1" w:styleId="01squarebullet">
    <w:name w:val="01 square bullet"/>
    <w:basedOn w:val="Normal"/>
    <w:uiPriority w:val="99"/>
    <w:rsid w:val="007F69D6"/>
    <w:pPr>
      <w:numPr>
        <w:numId w:val="21"/>
      </w:numPr>
      <w:spacing w:after="120" w:line="276" w:lineRule="auto"/>
      <w:ind w:right="142"/>
      <w:jc w:val="left"/>
    </w:pPr>
    <w:rPr>
      <w:rFonts w:ascii="Georgia" w:hAnsi="Georgia" w:cs="Times New Roman"/>
      <w:color w:val="auto"/>
      <w:sz w:val="21"/>
      <w:szCs w:val="20"/>
      <w:lang w:val="en-US" w:eastAsia="en-US"/>
    </w:rPr>
  </w:style>
  <w:style w:type="paragraph" w:styleId="PlainText">
    <w:name w:val="Plain Text"/>
    <w:basedOn w:val="Normal"/>
    <w:link w:val="PlainTextChar"/>
    <w:uiPriority w:val="99"/>
    <w:unhideWhenUsed/>
    <w:locked/>
    <w:rsid w:val="004924BA"/>
    <w:pPr>
      <w:spacing w:after="0" w:line="240" w:lineRule="auto"/>
      <w:jc w:val="left"/>
    </w:pPr>
    <w:rPr>
      <w:rFonts w:ascii="Consolas" w:eastAsia="Calibri" w:hAnsi="Consolas" w:cs="Times New Roman"/>
      <w:color w:val="auto"/>
      <w:sz w:val="21"/>
      <w:szCs w:val="21"/>
      <w:lang w:eastAsia="en-US"/>
    </w:rPr>
  </w:style>
  <w:style w:type="character" w:customStyle="1" w:styleId="PlainTextChar">
    <w:name w:val="Plain Text Char"/>
    <w:basedOn w:val="DefaultParagraphFont"/>
    <w:link w:val="PlainText"/>
    <w:uiPriority w:val="99"/>
    <w:rsid w:val="004924BA"/>
    <w:rPr>
      <w:rFonts w:ascii="Consolas" w:eastAsia="Calibri" w:hAnsi="Consolas"/>
      <w:sz w:val="21"/>
      <w:szCs w:val="21"/>
      <w:lang w:val="en-AU"/>
    </w:rPr>
  </w:style>
  <w:style w:type="character" w:styleId="IntenseReference">
    <w:name w:val="Intense Reference"/>
    <w:basedOn w:val="DefaultParagraphFont"/>
    <w:uiPriority w:val="32"/>
    <w:qFormat/>
    <w:rsid w:val="00657983"/>
    <w:rPr>
      <w:b/>
      <w:bCs/>
      <w:i/>
      <w:smallCaps/>
      <w:color w:val="C0504D" w:themeColor="accent2"/>
      <w:spacing w:val="5"/>
      <w:u w:val="none"/>
    </w:rPr>
  </w:style>
  <w:style w:type="paragraph" w:customStyle="1" w:styleId="notedraft">
    <w:name w:val="note(draft)"/>
    <w:aliases w:val="nd"/>
    <w:basedOn w:val="Normal"/>
    <w:rsid w:val="008D282C"/>
    <w:pPr>
      <w:spacing w:before="240" w:after="0" w:line="240" w:lineRule="auto"/>
      <w:ind w:left="284" w:hanging="284"/>
      <w:jc w:val="left"/>
    </w:pPr>
    <w:rPr>
      <w:rFonts w:ascii="Times New Roman" w:hAnsi="Times New Roman" w:cs="Times New Roman"/>
      <w:i/>
      <w:color w:val="auto"/>
      <w:sz w:val="24"/>
      <w:szCs w:val="20"/>
    </w:rPr>
  </w:style>
  <w:style w:type="character" w:customStyle="1" w:styleId="apple-converted-space">
    <w:name w:val="apple-converted-space"/>
    <w:basedOn w:val="DefaultParagraphFont"/>
    <w:rsid w:val="00C03C1D"/>
  </w:style>
  <w:style w:type="paragraph" w:customStyle="1" w:styleId="subsection">
    <w:name w:val="subsection"/>
    <w:basedOn w:val="Normal"/>
    <w:rsid w:val="00B9167D"/>
    <w:pPr>
      <w:spacing w:before="100" w:beforeAutospacing="1" w:after="100" w:afterAutospacing="1" w:line="240" w:lineRule="auto"/>
      <w:jc w:val="left"/>
    </w:pPr>
    <w:rPr>
      <w:rFonts w:ascii="Times New Roman" w:eastAsiaTheme="minorHAnsi" w:hAnsi="Times New Roman" w:cs="Times New Roman"/>
      <w:color w:val="auto"/>
      <w:sz w:val="24"/>
      <w:szCs w:val="24"/>
    </w:rPr>
  </w:style>
  <w:style w:type="paragraph" w:customStyle="1" w:styleId="paragraph">
    <w:name w:val="paragraph"/>
    <w:basedOn w:val="Normal"/>
    <w:rsid w:val="00B9167D"/>
    <w:pPr>
      <w:spacing w:before="100" w:beforeAutospacing="1" w:after="100" w:afterAutospacing="1" w:line="240" w:lineRule="auto"/>
      <w:jc w:val="left"/>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360"/>
    <w:pPr>
      <w:spacing w:after="240" w:line="260" w:lineRule="exact"/>
      <w:jc w:val="both"/>
    </w:pPr>
    <w:rPr>
      <w:rFonts w:ascii="Corbel" w:hAnsi="Corbel" w:cs="Corbel"/>
      <w:color w:val="000000"/>
      <w:sz w:val="23"/>
      <w:szCs w:val="23"/>
      <w:lang w:val="en-AU" w:eastAsia="en-AU"/>
    </w:rPr>
  </w:style>
  <w:style w:type="paragraph" w:styleId="Heading1">
    <w:name w:val="heading 1"/>
    <w:basedOn w:val="HeadingBase"/>
    <w:next w:val="Normal"/>
    <w:link w:val="Heading1Char"/>
    <w:autoRedefine/>
    <w:uiPriority w:val="99"/>
    <w:qFormat/>
    <w:rsid w:val="00891BD5"/>
    <w:pPr>
      <w:spacing w:before="480" w:after="180"/>
      <w:jc w:val="both"/>
      <w:outlineLvl w:val="0"/>
    </w:pPr>
    <w:rPr>
      <w:rFonts w:ascii="Calibri" w:hAnsi="Calibri" w:cs="Calibri"/>
      <w:b/>
      <w:caps/>
      <w:color w:val="1F497D"/>
      <w:sz w:val="28"/>
      <w:szCs w:val="28"/>
      <w:lang w:eastAsia="ja-JP"/>
    </w:rPr>
  </w:style>
  <w:style w:type="paragraph" w:styleId="Heading2">
    <w:name w:val="heading 2"/>
    <w:basedOn w:val="HeadingBase"/>
    <w:next w:val="Normal"/>
    <w:link w:val="Heading2Char"/>
    <w:autoRedefine/>
    <w:uiPriority w:val="99"/>
    <w:qFormat/>
    <w:rsid w:val="009E314F"/>
    <w:pPr>
      <w:keepLines/>
      <w:numPr>
        <w:numId w:val="36"/>
      </w:numPr>
      <w:spacing w:before="40" w:line="259" w:lineRule="auto"/>
      <w:ind w:left="851"/>
      <w:jc w:val="both"/>
      <w:outlineLvl w:val="1"/>
    </w:pPr>
    <w:rPr>
      <w:rFonts w:ascii="Calibri" w:hAnsi="Calibri"/>
      <w:b/>
      <w:bCs/>
      <w:color w:val="1F497D"/>
      <w:sz w:val="28"/>
      <w:szCs w:val="29"/>
    </w:rPr>
  </w:style>
  <w:style w:type="paragraph" w:styleId="Heading3">
    <w:name w:val="heading 3"/>
    <w:basedOn w:val="HeadingBase"/>
    <w:next w:val="Normal"/>
    <w:link w:val="Heading3Char"/>
    <w:uiPriority w:val="99"/>
    <w:qFormat/>
    <w:rsid w:val="00B077C0"/>
    <w:pPr>
      <w:spacing w:before="240" w:after="120"/>
      <w:outlineLvl w:val="2"/>
    </w:pPr>
    <w:rPr>
      <w:rFonts w:ascii="Calibri" w:hAnsi="Calibri"/>
      <w:b/>
      <w:bCs/>
      <w:color w:val="auto"/>
      <w:spacing w:val="10"/>
      <w:sz w:val="23"/>
      <w:szCs w:val="23"/>
    </w:rPr>
  </w:style>
  <w:style w:type="paragraph" w:styleId="Heading4">
    <w:name w:val="heading 4"/>
    <w:basedOn w:val="HeadingBase"/>
    <w:next w:val="Normal"/>
    <w:link w:val="Heading4Char"/>
    <w:uiPriority w:val="99"/>
    <w:qFormat/>
    <w:rsid w:val="0011126E"/>
    <w:pPr>
      <w:spacing w:before="120" w:after="240"/>
      <w:outlineLvl w:val="3"/>
    </w:pPr>
    <w:rPr>
      <w:b/>
      <w:bCs/>
      <w:caps/>
    </w:rPr>
  </w:style>
  <w:style w:type="paragraph" w:styleId="Heading5">
    <w:name w:val="heading 5"/>
    <w:basedOn w:val="HeadingBase"/>
    <w:next w:val="Normal"/>
    <w:link w:val="Heading5Char"/>
    <w:uiPriority w:val="99"/>
    <w:qFormat/>
    <w:rsid w:val="0011126E"/>
    <w:pPr>
      <w:spacing w:after="120"/>
      <w:outlineLvl w:val="4"/>
    </w:pPr>
    <w:rPr>
      <w:b/>
      <w:bCs/>
    </w:rPr>
  </w:style>
  <w:style w:type="paragraph" w:styleId="Heading6">
    <w:name w:val="heading 6"/>
    <w:basedOn w:val="HeadingBase"/>
    <w:next w:val="Normal"/>
    <w:link w:val="Heading6Char"/>
    <w:uiPriority w:val="99"/>
    <w:qFormat/>
    <w:rsid w:val="0011126E"/>
    <w:pPr>
      <w:spacing w:after="120"/>
      <w:outlineLvl w:val="5"/>
    </w:pPr>
  </w:style>
  <w:style w:type="paragraph" w:styleId="Heading7">
    <w:name w:val="heading 7"/>
    <w:basedOn w:val="HeadingBase"/>
    <w:next w:val="Normal"/>
    <w:link w:val="Heading7Char"/>
    <w:uiPriority w:val="99"/>
    <w:qFormat/>
    <w:rsid w:val="0011126E"/>
    <w:pPr>
      <w:spacing w:after="120"/>
      <w:outlineLvl w:val="6"/>
    </w:pPr>
  </w:style>
  <w:style w:type="paragraph" w:styleId="Heading8">
    <w:name w:val="heading 8"/>
    <w:basedOn w:val="HeadingBase"/>
    <w:next w:val="Normal"/>
    <w:link w:val="Heading8Char"/>
    <w:uiPriority w:val="99"/>
    <w:qFormat/>
    <w:rsid w:val="0011126E"/>
    <w:pPr>
      <w:spacing w:after="120"/>
      <w:outlineLvl w:val="7"/>
    </w:pPr>
  </w:style>
  <w:style w:type="paragraph" w:styleId="Heading9">
    <w:name w:val="heading 9"/>
    <w:basedOn w:val="CoverTitleMain"/>
    <w:next w:val="Normal"/>
    <w:link w:val="Heading9Char"/>
    <w:uiPriority w:val="99"/>
    <w:qFormat/>
    <w:rsid w:val="00B077C0"/>
    <w:pPr>
      <w:numPr>
        <w:ilvl w:val="8"/>
        <w:numId w:val="12"/>
      </w:numPr>
      <w:spacing w:before="120" w:after="120"/>
      <w:jc w:val="right"/>
      <w:outlineLvl w:val="8"/>
    </w:pPr>
    <w:rPr>
      <w:rFonts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891BD5"/>
    <w:rPr>
      <w:rFonts w:ascii="Calibri" w:hAnsi="Calibri" w:cs="Calibri"/>
      <w:b/>
      <w:caps/>
      <w:color w:val="1F497D"/>
      <w:sz w:val="28"/>
      <w:szCs w:val="28"/>
      <w:lang w:val="en-AU" w:eastAsia="ja-JP" w:bidi="ar-SA"/>
    </w:rPr>
  </w:style>
  <w:style w:type="character" w:customStyle="1" w:styleId="Heading2Char">
    <w:name w:val="Heading 2 Char"/>
    <w:basedOn w:val="HeadingBaseChar"/>
    <w:link w:val="Heading2"/>
    <w:uiPriority w:val="99"/>
    <w:locked/>
    <w:rsid w:val="009E314F"/>
    <w:rPr>
      <w:rFonts w:ascii="Calibri" w:hAnsi="Calibri" w:cs="Corbel"/>
      <w:b/>
      <w:bCs/>
      <w:color w:val="1F497D"/>
      <w:sz w:val="28"/>
      <w:szCs w:val="29"/>
      <w:lang w:val="en-AU" w:eastAsia="en-AU" w:bidi="ar-SA"/>
    </w:rPr>
  </w:style>
  <w:style w:type="character" w:customStyle="1" w:styleId="Heading3Char">
    <w:name w:val="Heading 3 Char"/>
    <w:basedOn w:val="HeadingBaseChar"/>
    <w:link w:val="Heading3"/>
    <w:uiPriority w:val="99"/>
    <w:locked/>
    <w:rsid w:val="00B077C0"/>
    <w:rPr>
      <w:rFonts w:ascii="Calibri" w:hAnsi="Calibri" w:cs="Corbel"/>
      <w:b/>
      <w:bCs/>
      <w:color w:val="3D4B67"/>
      <w:spacing w:val="10"/>
      <w:sz w:val="23"/>
      <w:szCs w:val="23"/>
      <w:lang w:val="en-AU" w:eastAsia="en-AU" w:bidi="ar-SA"/>
    </w:rPr>
  </w:style>
  <w:style w:type="character" w:customStyle="1" w:styleId="Heading4Char">
    <w:name w:val="Heading 4 Char"/>
    <w:basedOn w:val="DefaultParagraphFont"/>
    <w:link w:val="Heading4"/>
    <w:uiPriority w:val="99"/>
    <w:semiHidden/>
    <w:locked/>
    <w:rsid w:val="0011126E"/>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11126E"/>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11126E"/>
    <w:rPr>
      <w:rFonts w:ascii="Calibri" w:hAnsi="Calibri" w:cs="Calibri"/>
      <w:b/>
      <w:bCs/>
      <w:color w:val="000000"/>
    </w:rPr>
  </w:style>
  <w:style w:type="character" w:customStyle="1" w:styleId="Heading7Char">
    <w:name w:val="Heading 7 Char"/>
    <w:basedOn w:val="DefaultParagraphFont"/>
    <w:link w:val="Heading7"/>
    <w:uiPriority w:val="99"/>
    <w:semiHidden/>
    <w:locked/>
    <w:rsid w:val="0011126E"/>
    <w:rPr>
      <w:rFonts w:ascii="Calibri" w:hAnsi="Calibri" w:cs="Calibri"/>
      <w:color w:val="000000"/>
      <w:sz w:val="24"/>
      <w:szCs w:val="24"/>
    </w:rPr>
  </w:style>
  <w:style w:type="character" w:customStyle="1" w:styleId="Heading8Char">
    <w:name w:val="Heading 8 Char"/>
    <w:basedOn w:val="DefaultParagraphFont"/>
    <w:link w:val="Heading8"/>
    <w:uiPriority w:val="99"/>
    <w:semiHidden/>
    <w:locked/>
    <w:rsid w:val="0011126E"/>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B077C0"/>
    <w:rPr>
      <w:rFonts w:ascii="Calibri" w:hAnsi="Calibri" w:cs="Corbel"/>
      <w:sz w:val="36"/>
      <w:szCs w:val="36"/>
      <w:lang w:val="en-AU" w:eastAsia="en-AU"/>
    </w:rPr>
  </w:style>
  <w:style w:type="paragraph" w:customStyle="1" w:styleId="SingleParagraph">
    <w:name w:val="Single Paragraph"/>
    <w:basedOn w:val="Normal"/>
    <w:uiPriority w:val="99"/>
    <w:rsid w:val="0011126E"/>
    <w:pPr>
      <w:spacing w:after="0"/>
    </w:pPr>
  </w:style>
  <w:style w:type="character" w:styleId="Hyperlink">
    <w:name w:val="Hyperlink"/>
    <w:basedOn w:val="DefaultParagraphFont"/>
    <w:uiPriority w:val="99"/>
    <w:rsid w:val="0011126E"/>
    <w:rPr>
      <w:rFonts w:cs="Times New Roman"/>
      <w:color w:val="auto"/>
      <w:u w:val="none"/>
    </w:rPr>
  </w:style>
  <w:style w:type="character" w:customStyle="1" w:styleId="BoldandItalic">
    <w:name w:val="Bold and Italic"/>
    <w:basedOn w:val="DefaultParagraphFont"/>
    <w:uiPriority w:val="99"/>
    <w:rsid w:val="0011126E"/>
    <w:rPr>
      <w:rFonts w:ascii="Corbel" w:hAnsi="Corbel" w:cs="Corbel"/>
      <w:b/>
      <w:bCs/>
      <w:i/>
      <w:iCs/>
    </w:rPr>
  </w:style>
  <w:style w:type="table" w:styleId="TableGrid">
    <w:name w:val="Table Grid"/>
    <w:basedOn w:val="TableNormal"/>
    <w:uiPriority w:val="59"/>
    <w:rsid w:val="0011126E"/>
    <w:pPr>
      <w:spacing w:after="240" w:line="260" w:lineRule="exact"/>
    </w:pPr>
    <w:rPr>
      <w:rFonts w:ascii="Corbel" w:hAnsi="Corbel" w:cs="Corbel"/>
      <w:sz w:val="20"/>
      <w:szCs w:val="20"/>
    </w:rPr>
    <w:tblPr/>
    <w:trPr>
      <w:cantSplit/>
    </w:trPr>
  </w:style>
  <w:style w:type="paragraph" w:customStyle="1" w:styleId="TableColumnHeadingBase">
    <w:name w:val="Table Column Heading Base"/>
    <w:basedOn w:val="Normal"/>
    <w:uiPriority w:val="99"/>
    <w:rsid w:val="0011126E"/>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rsid w:val="0011126E"/>
    <w:pPr>
      <w:tabs>
        <w:tab w:val="left" w:pos="284"/>
      </w:tabs>
      <w:spacing w:after="0" w:line="240" w:lineRule="auto"/>
      <w:ind w:left="284" w:hanging="284"/>
    </w:pPr>
    <w:rPr>
      <w:sz w:val="18"/>
      <w:szCs w:val="18"/>
    </w:rPr>
  </w:style>
  <w:style w:type="character" w:customStyle="1" w:styleId="FootnoteTextChar">
    <w:name w:val="Footnote Text Char"/>
    <w:basedOn w:val="DefaultParagraphFont"/>
    <w:link w:val="FootnoteText"/>
    <w:uiPriority w:val="99"/>
    <w:locked/>
    <w:rsid w:val="0011126E"/>
    <w:rPr>
      <w:rFonts w:ascii="Corbel" w:hAnsi="Corbel" w:cs="Corbel"/>
      <w:color w:val="000000"/>
      <w:sz w:val="20"/>
      <w:szCs w:val="20"/>
    </w:rPr>
  </w:style>
  <w:style w:type="paragraph" w:customStyle="1" w:styleId="Bullet">
    <w:name w:val="Bullet"/>
    <w:basedOn w:val="Normal"/>
    <w:link w:val="BulletChar"/>
    <w:uiPriority w:val="99"/>
    <w:rsid w:val="0011126E"/>
    <w:pPr>
      <w:numPr>
        <w:numId w:val="6"/>
      </w:numPr>
    </w:pPr>
  </w:style>
  <w:style w:type="paragraph" w:customStyle="1" w:styleId="Dash">
    <w:name w:val="Dash"/>
    <w:basedOn w:val="Normal"/>
    <w:uiPriority w:val="99"/>
    <w:rsid w:val="0011126E"/>
    <w:pPr>
      <w:numPr>
        <w:ilvl w:val="1"/>
        <w:numId w:val="6"/>
      </w:numPr>
    </w:pPr>
  </w:style>
  <w:style w:type="paragraph" w:customStyle="1" w:styleId="DoubleDot">
    <w:name w:val="Double Dot"/>
    <w:basedOn w:val="Normal"/>
    <w:uiPriority w:val="99"/>
    <w:rsid w:val="0011126E"/>
    <w:pPr>
      <w:numPr>
        <w:ilvl w:val="2"/>
        <w:numId w:val="6"/>
      </w:numPr>
    </w:pPr>
  </w:style>
  <w:style w:type="paragraph" w:customStyle="1" w:styleId="OutlineNumbered1">
    <w:name w:val="Outline Numbered 1"/>
    <w:basedOn w:val="Normal"/>
    <w:uiPriority w:val="99"/>
    <w:rsid w:val="0011126E"/>
    <w:pPr>
      <w:numPr>
        <w:numId w:val="1"/>
      </w:numPr>
    </w:pPr>
  </w:style>
  <w:style w:type="paragraph" w:customStyle="1" w:styleId="OutlineNumbered2">
    <w:name w:val="Outline Numbered 2"/>
    <w:basedOn w:val="Normal"/>
    <w:uiPriority w:val="99"/>
    <w:rsid w:val="0011126E"/>
    <w:pPr>
      <w:numPr>
        <w:ilvl w:val="1"/>
        <w:numId w:val="1"/>
      </w:numPr>
    </w:pPr>
  </w:style>
  <w:style w:type="paragraph" w:customStyle="1" w:styleId="OutlineNumbered3">
    <w:name w:val="Outline Numbered 3"/>
    <w:basedOn w:val="Normal"/>
    <w:uiPriority w:val="99"/>
    <w:rsid w:val="0011126E"/>
    <w:pPr>
      <w:numPr>
        <w:ilvl w:val="2"/>
        <w:numId w:val="1"/>
      </w:numPr>
    </w:pPr>
  </w:style>
  <w:style w:type="paragraph" w:customStyle="1" w:styleId="AlphaParagraph">
    <w:name w:val="Alpha Paragraph"/>
    <w:basedOn w:val="Normal"/>
    <w:link w:val="AlphaParagraphCharChar"/>
    <w:uiPriority w:val="99"/>
    <w:rsid w:val="0011126E"/>
    <w:pPr>
      <w:tabs>
        <w:tab w:val="num" w:pos="283"/>
        <w:tab w:val="num" w:pos="1134"/>
        <w:tab w:val="num" w:pos="1418"/>
      </w:tabs>
      <w:ind w:left="567" w:hanging="284"/>
    </w:pPr>
  </w:style>
  <w:style w:type="paragraph" w:customStyle="1" w:styleId="HeadingBase">
    <w:name w:val="Heading Base"/>
    <w:next w:val="Normal"/>
    <w:link w:val="HeadingBaseChar"/>
    <w:uiPriority w:val="99"/>
    <w:rsid w:val="0011126E"/>
    <w:pPr>
      <w:keepNext/>
    </w:pPr>
    <w:rPr>
      <w:rFonts w:ascii="Corbel" w:hAnsi="Corbel" w:cs="Corbel"/>
      <w:color w:val="3D4B67"/>
      <w:sz w:val="20"/>
      <w:szCs w:val="20"/>
      <w:lang w:val="en-AU" w:eastAsia="en-AU"/>
    </w:rPr>
  </w:style>
  <w:style w:type="paragraph" w:customStyle="1" w:styleId="AppendixHeading">
    <w:name w:val="Appendix Heading"/>
    <w:basedOn w:val="HeadingBase"/>
    <w:next w:val="Normal"/>
    <w:uiPriority w:val="99"/>
    <w:rsid w:val="0011126E"/>
    <w:pPr>
      <w:spacing w:before="720" w:after="360"/>
      <w:jc w:val="right"/>
      <w:outlineLvl w:val="0"/>
    </w:pPr>
    <w:rPr>
      <w:rFonts w:ascii="Consolas" w:hAnsi="Consolas" w:cs="Consolas"/>
      <w:caps/>
      <w:sz w:val="32"/>
      <w:szCs w:val="32"/>
    </w:rPr>
  </w:style>
  <w:style w:type="character" w:customStyle="1" w:styleId="Bold">
    <w:name w:val="Bold"/>
    <w:basedOn w:val="DefaultParagraphFont"/>
    <w:uiPriority w:val="99"/>
    <w:rsid w:val="0011126E"/>
    <w:rPr>
      <w:rFonts w:cs="Times New Roman"/>
      <w:b/>
      <w:bCs/>
    </w:rPr>
  </w:style>
  <w:style w:type="paragraph" w:customStyle="1" w:styleId="BoxHeading">
    <w:name w:val="Box Heading"/>
    <w:basedOn w:val="HeadingBase"/>
    <w:next w:val="BoxText"/>
    <w:uiPriority w:val="99"/>
    <w:rsid w:val="0011126E"/>
    <w:pPr>
      <w:spacing w:before="240" w:after="120"/>
    </w:pPr>
    <w:rPr>
      <w:b/>
      <w:bCs/>
      <w:sz w:val="22"/>
      <w:szCs w:val="22"/>
    </w:rPr>
  </w:style>
  <w:style w:type="paragraph" w:customStyle="1" w:styleId="BoxTextBase">
    <w:name w:val="Box Text Base"/>
    <w:basedOn w:val="Normal"/>
    <w:uiPriority w:val="99"/>
    <w:rsid w:val="0011126E"/>
  </w:style>
  <w:style w:type="paragraph" w:customStyle="1" w:styleId="ChartandTableFootnoteAlpha">
    <w:name w:val="Chart and Table Footnote Alpha"/>
    <w:uiPriority w:val="99"/>
    <w:rsid w:val="0011126E"/>
    <w:pPr>
      <w:numPr>
        <w:numId w:val="2"/>
      </w:numPr>
      <w:jc w:val="both"/>
    </w:pPr>
    <w:rPr>
      <w:rFonts w:ascii="Arial" w:hAnsi="Arial" w:cs="Arial"/>
      <w:color w:val="000000"/>
      <w:sz w:val="16"/>
      <w:szCs w:val="16"/>
      <w:lang w:val="en-AU" w:eastAsia="en-AU"/>
    </w:rPr>
  </w:style>
  <w:style w:type="paragraph" w:customStyle="1" w:styleId="ChartGraphic">
    <w:name w:val="Chart Graphic"/>
    <w:basedOn w:val="HeadingBase"/>
    <w:next w:val="Normal"/>
    <w:uiPriority w:val="99"/>
    <w:rsid w:val="0011126E"/>
    <w:pPr>
      <w:jc w:val="center"/>
    </w:pPr>
  </w:style>
  <w:style w:type="paragraph" w:customStyle="1" w:styleId="ChartMainHeading">
    <w:name w:val="Chart Main Heading"/>
    <w:basedOn w:val="HeadingBase"/>
    <w:next w:val="ChartGraphic"/>
    <w:uiPriority w:val="99"/>
    <w:rsid w:val="0011126E"/>
    <w:pPr>
      <w:spacing w:after="20"/>
      <w:jc w:val="center"/>
    </w:pPr>
    <w:rPr>
      <w:b/>
      <w:bCs/>
      <w:sz w:val="22"/>
      <w:szCs w:val="22"/>
    </w:rPr>
  </w:style>
  <w:style w:type="paragraph" w:customStyle="1" w:styleId="ChartorTableNote">
    <w:name w:val="Chart or Table Note"/>
    <w:next w:val="Normal"/>
    <w:uiPriority w:val="99"/>
    <w:rsid w:val="0011126E"/>
    <w:pPr>
      <w:jc w:val="both"/>
    </w:pPr>
    <w:rPr>
      <w:rFonts w:ascii="Arial" w:hAnsi="Arial" w:cs="Arial"/>
      <w:color w:val="000000"/>
      <w:sz w:val="16"/>
      <w:szCs w:val="16"/>
      <w:lang w:val="en-AU" w:eastAsia="en-AU"/>
    </w:rPr>
  </w:style>
  <w:style w:type="paragraph" w:customStyle="1" w:styleId="ChartSecondHeading">
    <w:name w:val="Chart Second Heading"/>
    <w:basedOn w:val="HeadingBase"/>
    <w:next w:val="ChartGraphic"/>
    <w:uiPriority w:val="99"/>
    <w:rsid w:val="0011126E"/>
    <w:pPr>
      <w:spacing w:after="20"/>
      <w:jc w:val="center"/>
    </w:pPr>
  </w:style>
  <w:style w:type="paragraph" w:customStyle="1" w:styleId="Classification">
    <w:name w:val="Classification"/>
    <w:basedOn w:val="HeadingBase"/>
    <w:next w:val="Footer"/>
    <w:uiPriority w:val="99"/>
    <w:semiHidden/>
    <w:rsid w:val="0011126E"/>
    <w:pPr>
      <w:spacing w:after="120"/>
      <w:jc w:val="center"/>
    </w:pPr>
    <w:rPr>
      <w:b/>
      <w:bCs/>
      <w:smallCaps/>
    </w:rPr>
  </w:style>
  <w:style w:type="paragraph" w:styleId="Footer">
    <w:name w:val="footer"/>
    <w:basedOn w:val="HeadingBase"/>
    <w:link w:val="FooterChar"/>
    <w:uiPriority w:val="99"/>
    <w:rsid w:val="0011126E"/>
    <w:rPr>
      <w:sz w:val="18"/>
      <w:szCs w:val="18"/>
    </w:rPr>
  </w:style>
  <w:style w:type="character" w:customStyle="1" w:styleId="FooterChar">
    <w:name w:val="Footer Char"/>
    <w:basedOn w:val="DefaultParagraphFont"/>
    <w:link w:val="Footer"/>
    <w:uiPriority w:val="99"/>
    <w:locked/>
    <w:rsid w:val="0011126E"/>
    <w:rPr>
      <w:rFonts w:ascii="Corbel" w:hAnsi="Corbel" w:cs="Corbel"/>
      <w:color w:val="000000"/>
      <w:sz w:val="20"/>
      <w:szCs w:val="20"/>
    </w:rPr>
  </w:style>
  <w:style w:type="paragraph" w:customStyle="1" w:styleId="ContentsHeading">
    <w:name w:val="Contents Heading"/>
    <w:basedOn w:val="HeadingBase"/>
    <w:next w:val="Normal"/>
    <w:uiPriority w:val="99"/>
    <w:rsid w:val="0011126E"/>
    <w:pPr>
      <w:spacing w:after="360"/>
    </w:pPr>
    <w:rPr>
      <w:smallCaps/>
      <w:sz w:val="36"/>
      <w:szCs w:val="36"/>
    </w:rPr>
  </w:style>
  <w:style w:type="paragraph" w:customStyle="1" w:styleId="CoverTitleMain">
    <w:name w:val="Cover Title Main"/>
    <w:basedOn w:val="HeadingBase"/>
    <w:next w:val="Normal"/>
    <w:uiPriority w:val="99"/>
    <w:rsid w:val="00B077C0"/>
    <w:pPr>
      <w:jc w:val="center"/>
    </w:pPr>
    <w:rPr>
      <w:rFonts w:ascii="Calibri" w:hAnsi="Calibri" w:cs="Consolas"/>
      <w:caps/>
      <w:color w:val="auto"/>
      <w:sz w:val="56"/>
      <w:szCs w:val="84"/>
    </w:rPr>
  </w:style>
  <w:style w:type="paragraph" w:customStyle="1" w:styleId="CoverTitleSub">
    <w:name w:val="Cover Title Sub"/>
    <w:basedOn w:val="HeadingBase"/>
    <w:uiPriority w:val="99"/>
    <w:rsid w:val="0011126E"/>
    <w:rPr>
      <w:color w:val="FFFFFF"/>
      <w:sz w:val="36"/>
      <w:szCs w:val="36"/>
    </w:rPr>
  </w:style>
  <w:style w:type="paragraph" w:customStyle="1" w:styleId="FooterCentered">
    <w:name w:val="Footer Centered"/>
    <w:basedOn w:val="Footer"/>
    <w:uiPriority w:val="99"/>
    <w:rsid w:val="0011126E"/>
    <w:pPr>
      <w:jc w:val="center"/>
    </w:pPr>
  </w:style>
  <w:style w:type="paragraph" w:customStyle="1" w:styleId="FooterEven">
    <w:name w:val="Footer Even"/>
    <w:basedOn w:val="Footer"/>
    <w:uiPriority w:val="99"/>
    <w:rsid w:val="0011126E"/>
    <w:pPr>
      <w:keepNext w:val="0"/>
    </w:pPr>
  </w:style>
  <w:style w:type="paragraph" w:customStyle="1" w:styleId="FooterOdd">
    <w:name w:val="Footer Odd"/>
    <w:basedOn w:val="Footer"/>
    <w:uiPriority w:val="99"/>
    <w:rsid w:val="0011126E"/>
    <w:pPr>
      <w:keepNext w:val="0"/>
      <w:jc w:val="right"/>
    </w:pPr>
  </w:style>
  <w:style w:type="character" w:customStyle="1" w:styleId="FramedFooter">
    <w:name w:val="Framed Footer"/>
    <w:uiPriority w:val="99"/>
    <w:rsid w:val="0011126E"/>
    <w:rPr>
      <w:rFonts w:ascii="Arial" w:hAnsi="Arial"/>
      <w:sz w:val="18"/>
    </w:rPr>
  </w:style>
  <w:style w:type="character" w:customStyle="1" w:styleId="FramedHeader">
    <w:name w:val="Framed Header"/>
    <w:basedOn w:val="DefaultParagraphFont"/>
    <w:uiPriority w:val="99"/>
    <w:rsid w:val="0011126E"/>
    <w:rPr>
      <w:rFonts w:ascii="Arial" w:hAnsi="Arial" w:cs="Arial"/>
      <w:color w:val="auto"/>
      <w:sz w:val="18"/>
      <w:szCs w:val="18"/>
      <w:vertAlign w:val="baseline"/>
    </w:rPr>
  </w:style>
  <w:style w:type="paragraph" w:styleId="Header">
    <w:name w:val="header"/>
    <w:basedOn w:val="HeadingBase"/>
    <w:link w:val="HeaderChar"/>
    <w:rsid w:val="0011126E"/>
    <w:rPr>
      <w:sz w:val="18"/>
      <w:szCs w:val="18"/>
    </w:rPr>
  </w:style>
  <w:style w:type="character" w:customStyle="1" w:styleId="HeaderChar">
    <w:name w:val="Header Char"/>
    <w:basedOn w:val="DefaultParagraphFont"/>
    <w:link w:val="Header"/>
    <w:locked/>
    <w:rsid w:val="0011126E"/>
    <w:rPr>
      <w:rFonts w:ascii="Corbel" w:hAnsi="Corbel" w:cs="Corbel"/>
      <w:color w:val="000000"/>
      <w:sz w:val="20"/>
      <w:szCs w:val="20"/>
    </w:rPr>
  </w:style>
  <w:style w:type="paragraph" w:customStyle="1" w:styleId="HeaderEven">
    <w:name w:val="Header Even"/>
    <w:basedOn w:val="Header"/>
    <w:uiPriority w:val="99"/>
    <w:rsid w:val="0011126E"/>
    <w:pPr>
      <w:keepNext w:val="0"/>
    </w:pPr>
  </w:style>
  <w:style w:type="paragraph" w:customStyle="1" w:styleId="HeaderOdd">
    <w:name w:val="Header Odd"/>
    <w:basedOn w:val="Header"/>
    <w:uiPriority w:val="99"/>
    <w:rsid w:val="0011126E"/>
    <w:pPr>
      <w:jc w:val="right"/>
    </w:pPr>
  </w:style>
  <w:style w:type="paragraph" w:styleId="NormalIndent">
    <w:name w:val="Normal Indent"/>
    <w:basedOn w:val="Normal"/>
    <w:link w:val="NormalIndentChar"/>
    <w:uiPriority w:val="99"/>
    <w:rsid w:val="0011126E"/>
    <w:pPr>
      <w:ind w:left="567"/>
    </w:pPr>
  </w:style>
  <w:style w:type="paragraph" w:customStyle="1" w:styleId="RecommendationHeading">
    <w:name w:val="Recommendation Heading"/>
    <w:basedOn w:val="HeadingBase"/>
    <w:next w:val="RecommendationText"/>
    <w:uiPriority w:val="99"/>
    <w:rsid w:val="0011126E"/>
    <w:pPr>
      <w:spacing w:before="120" w:after="240"/>
    </w:pPr>
    <w:rPr>
      <w:b/>
      <w:bCs/>
      <w:sz w:val="22"/>
      <w:szCs w:val="22"/>
    </w:rPr>
  </w:style>
  <w:style w:type="paragraph" w:customStyle="1" w:styleId="RecommendationTextBase">
    <w:name w:val="Recommendation Text Base"/>
    <w:basedOn w:val="Normal"/>
    <w:uiPriority w:val="99"/>
    <w:rsid w:val="0011126E"/>
    <w:rPr>
      <w:i/>
      <w:iCs/>
    </w:rPr>
  </w:style>
  <w:style w:type="paragraph" w:customStyle="1" w:styleId="RecommendationText">
    <w:name w:val="Recommendation Text"/>
    <w:basedOn w:val="RecommendationTextBase"/>
    <w:uiPriority w:val="99"/>
    <w:rsid w:val="0011126E"/>
  </w:style>
  <w:style w:type="paragraph" w:customStyle="1" w:styleId="TableTextBase">
    <w:name w:val="Table Text Base"/>
    <w:uiPriority w:val="99"/>
    <w:rsid w:val="0011126E"/>
    <w:pPr>
      <w:spacing w:before="40" w:after="40"/>
      <w:jc w:val="both"/>
    </w:pPr>
    <w:rPr>
      <w:rFonts w:ascii="Corbel" w:hAnsi="Corbel" w:cs="Corbel"/>
      <w:color w:val="000000"/>
      <w:sz w:val="21"/>
      <w:szCs w:val="21"/>
      <w:lang w:val="en-AU" w:eastAsia="en-AU"/>
    </w:rPr>
  </w:style>
  <w:style w:type="paragraph" w:customStyle="1" w:styleId="TableColumnHeadingCentred">
    <w:name w:val="Table Column Heading Centred"/>
    <w:basedOn w:val="TableColumnHeadingBase"/>
    <w:uiPriority w:val="99"/>
    <w:rsid w:val="0011126E"/>
    <w:pPr>
      <w:jc w:val="center"/>
    </w:pPr>
  </w:style>
  <w:style w:type="paragraph" w:customStyle="1" w:styleId="TableColumnHeadingLeft">
    <w:name w:val="Table Column Heading Left"/>
    <w:basedOn w:val="TableColumnHeadingBase"/>
    <w:uiPriority w:val="99"/>
    <w:rsid w:val="0011126E"/>
  </w:style>
  <w:style w:type="paragraph" w:customStyle="1" w:styleId="TableColumnHeadingRight">
    <w:name w:val="Table Column Heading Right"/>
    <w:basedOn w:val="TableColumnHeadingBase"/>
    <w:uiPriority w:val="99"/>
    <w:rsid w:val="0011126E"/>
    <w:pPr>
      <w:jc w:val="right"/>
    </w:pPr>
  </w:style>
  <w:style w:type="paragraph" w:customStyle="1" w:styleId="TableGraphic">
    <w:name w:val="Table Graphic"/>
    <w:basedOn w:val="HeadingBase"/>
    <w:next w:val="Normal"/>
    <w:uiPriority w:val="99"/>
    <w:rsid w:val="0011126E"/>
  </w:style>
  <w:style w:type="paragraph" w:customStyle="1" w:styleId="TableMainHeading">
    <w:name w:val="Table Main Heading"/>
    <w:basedOn w:val="HeadingBase"/>
    <w:next w:val="TableGraphic"/>
    <w:uiPriority w:val="99"/>
    <w:rsid w:val="0011126E"/>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11126E"/>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11126E"/>
    <w:pPr>
      <w:spacing w:after="20"/>
    </w:pPr>
  </w:style>
  <w:style w:type="paragraph" w:customStyle="1" w:styleId="TableTextCentered">
    <w:name w:val="Table Text Centered"/>
    <w:basedOn w:val="TableTextBase"/>
    <w:uiPriority w:val="99"/>
    <w:rsid w:val="0011126E"/>
    <w:pPr>
      <w:jc w:val="center"/>
    </w:pPr>
  </w:style>
  <w:style w:type="paragraph" w:customStyle="1" w:styleId="TableTextIndented">
    <w:name w:val="Table Text Indented"/>
    <w:basedOn w:val="TableTextBase"/>
    <w:uiPriority w:val="99"/>
    <w:rsid w:val="0011126E"/>
    <w:pPr>
      <w:ind w:left="284"/>
    </w:pPr>
  </w:style>
  <w:style w:type="paragraph" w:customStyle="1" w:styleId="TableTextLeft">
    <w:name w:val="Table Text Left"/>
    <w:basedOn w:val="TableTextBase"/>
    <w:uiPriority w:val="99"/>
    <w:rsid w:val="0011126E"/>
  </w:style>
  <w:style w:type="paragraph" w:customStyle="1" w:styleId="TableTextRight">
    <w:name w:val="Table Text Right"/>
    <w:basedOn w:val="TableTextBase"/>
    <w:uiPriority w:val="99"/>
    <w:rsid w:val="0011126E"/>
    <w:pPr>
      <w:jc w:val="right"/>
    </w:pPr>
  </w:style>
  <w:style w:type="paragraph" w:styleId="TOC1">
    <w:name w:val="toc 1"/>
    <w:basedOn w:val="HeadingBase"/>
    <w:next w:val="Normal"/>
    <w:autoRedefine/>
    <w:uiPriority w:val="99"/>
    <w:semiHidden/>
    <w:rsid w:val="0011126E"/>
    <w:pPr>
      <w:tabs>
        <w:tab w:val="right" w:leader="dot" w:pos="9072"/>
      </w:tabs>
      <w:spacing w:before="180"/>
      <w:ind w:right="851"/>
    </w:pPr>
    <w:rPr>
      <w:rFonts w:ascii="Arial Bold" w:hAnsi="Arial Bold" w:cs="Arial Bold"/>
      <w:b/>
      <w:bCs/>
      <w:smallCaps/>
      <w:sz w:val="22"/>
      <w:szCs w:val="22"/>
    </w:rPr>
  </w:style>
  <w:style w:type="paragraph" w:styleId="TOC2">
    <w:name w:val="toc 2"/>
    <w:basedOn w:val="HeadingBase"/>
    <w:next w:val="Normal"/>
    <w:autoRedefine/>
    <w:uiPriority w:val="99"/>
    <w:semiHidden/>
    <w:rsid w:val="0011126E"/>
    <w:pPr>
      <w:tabs>
        <w:tab w:val="right" w:leader="dot" w:pos="9072"/>
      </w:tabs>
      <w:spacing w:before="40" w:after="20"/>
      <w:ind w:right="851"/>
    </w:pPr>
  </w:style>
  <w:style w:type="paragraph" w:styleId="TOC3">
    <w:name w:val="toc 3"/>
    <w:basedOn w:val="Normal"/>
    <w:next w:val="Normal"/>
    <w:autoRedefine/>
    <w:uiPriority w:val="99"/>
    <w:semiHidden/>
    <w:rsid w:val="0011126E"/>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11126E"/>
    <w:pPr>
      <w:tabs>
        <w:tab w:val="right" w:leader="dot" w:pos="9072"/>
      </w:tabs>
      <w:spacing w:after="0" w:line="240" w:lineRule="auto"/>
      <w:ind w:left="284" w:right="851"/>
    </w:pPr>
  </w:style>
  <w:style w:type="character" w:customStyle="1" w:styleId="italic">
    <w:name w:val="italic"/>
    <w:basedOn w:val="DefaultParagraphFont"/>
    <w:uiPriority w:val="99"/>
    <w:rsid w:val="0011126E"/>
    <w:rPr>
      <w:rFonts w:cs="Times New Roman"/>
      <w:i/>
      <w:iCs/>
    </w:rPr>
  </w:style>
  <w:style w:type="paragraph" w:customStyle="1" w:styleId="OneLevelNumberedParagraph">
    <w:name w:val="One Level Numbered Paragraph"/>
    <w:basedOn w:val="Normal"/>
    <w:uiPriority w:val="99"/>
    <w:rsid w:val="0011126E"/>
    <w:pPr>
      <w:numPr>
        <w:numId w:val="4"/>
      </w:numPr>
    </w:pPr>
  </w:style>
  <w:style w:type="paragraph" w:customStyle="1" w:styleId="BoxText">
    <w:name w:val="Box Text"/>
    <w:basedOn w:val="BoxTextBase"/>
    <w:uiPriority w:val="99"/>
    <w:rsid w:val="0011126E"/>
  </w:style>
  <w:style w:type="paragraph" w:customStyle="1" w:styleId="BoxBullet">
    <w:name w:val="Box Bullet"/>
    <w:basedOn w:val="BoxTextBase"/>
    <w:uiPriority w:val="99"/>
    <w:rsid w:val="0011126E"/>
    <w:pPr>
      <w:numPr>
        <w:numId w:val="3"/>
      </w:numPr>
    </w:pPr>
  </w:style>
  <w:style w:type="paragraph" w:customStyle="1" w:styleId="BoxDash">
    <w:name w:val="Box Dash"/>
    <w:basedOn w:val="Normal"/>
    <w:uiPriority w:val="99"/>
    <w:rsid w:val="0011126E"/>
    <w:pPr>
      <w:numPr>
        <w:ilvl w:val="1"/>
        <w:numId w:val="3"/>
      </w:numPr>
    </w:pPr>
  </w:style>
  <w:style w:type="paragraph" w:customStyle="1" w:styleId="BoxDoubleDot">
    <w:name w:val="Box Double Dot"/>
    <w:basedOn w:val="BoxTextBase"/>
    <w:uiPriority w:val="99"/>
    <w:rsid w:val="0011126E"/>
    <w:pPr>
      <w:numPr>
        <w:ilvl w:val="2"/>
        <w:numId w:val="3"/>
      </w:numPr>
    </w:pPr>
  </w:style>
  <w:style w:type="paragraph" w:customStyle="1" w:styleId="RecommendationBullet">
    <w:name w:val="Recommendation Bullet"/>
    <w:basedOn w:val="RecommendationTextBase"/>
    <w:uiPriority w:val="99"/>
    <w:rsid w:val="0011126E"/>
    <w:pPr>
      <w:numPr>
        <w:numId w:val="5"/>
      </w:numPr>
    </w:pPr>
  </w:style>
  <w:style w:type="paragraph" w:customStyle="1" w:styleId="RecommendationDash">
    <w:name w:val="Recommendation Dash"/>
    <w:basedOn w:val="RecommendationTextBase"/>
    <w:uiPriority w:val="99"/>
    <w:rsid w:val="0011126E"/>
    <w:pPr>
      <w:numPr>
        <w:ilvl w:val="1"/>
        <w:numId w:val="5"/>
      </w:numPr>
    </w:pPr>
  </w:style>
  <w:style w:type="paragraph" w:customStyle="1" w:styleId="RecommendationDoubleDot">
    <w:name w:val="Recommendation Double Dot"/>
    <w:basedOn w:val="RecommendationTextBase"/>
    <w:uiPriority w:val="99"/>
    <w:rsid w:val="0011126E"/>
    <w:pPr>
      <w:numPr>
        <w:ilvl w:val="2"/>
        <w:numId w:val="5"/>
      </w:numPr>
    </w:pPr>
  </w:style>
  <w:style w:type="character" w:styleId="FollowedHyperlink">
    <w:name w:val="FollowedHyperlink"/>
    <w:basedOn w:val="DefaultParagraphFont"/>
    <w:uiPriority w:val="99"/>
    <w:rsid w:val="0011126E"/>
    <w:rPr>
      <w:rFonts w:cs="Times New Roman"/>
      <w:color w:val="auto"/>
      <w:u w:val="none"/>
    </w:rPr>
  </w:style>
  <w:style w:type="paragraph" w:customStyle="1" w:styleId="Heading1NotNumbered">
    <w:name w:val="Heading 1 Not Numbered"/>
    <w:basedOn w:val="HeadingBase"/>
    <w:next w:val="Normal"/>
    <w:uiPriority w:val="99"/>
    <w:rsid w:val="0011126E"/>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11126E"/>
    <w:pPr>
      <w:spacing w:before="360" w:after="180"/>
    </w:pPr>
    <w:rPr>
      <w:b/>
      <w:bCs/>
      <w:sz w:val="29"/>
      <w:szCs w:val="29"/>
    </w:rPr>
  </w:style>
  <w:style w:type="paragraph" w:customStyle="1" w:styleId="Heading3NotNumbered">
    <w:name w:val="Heading 3 Not Numbered"/>
    <w:basedOn w:val="HeadingBase"/>
    <w:next w:val="Normal"/>
    <w:uiPriority w:val="99"/>
    <w:rsid w:val="0011126E"/>
    <w:pPr>
      <w:spacing w:before="240" w:after="120"/>
    </w:pPr>
    <w:rPr>
      <w:b/>
      <w:bCs/>
      <w:sz w:val="23"/>
      <w:szCs w:val="23"/>
    </w:rPr>
  </w:style>
  <w:style w:type="paragraph" w:customStyle="1" w:styleId="Heading4NotNumbered">
    <w:name w:val="Heading 4 Not Numbered"/>
    <w:basedOn w:val="HeadingBase"/>
    <w:uiPriority w:val="99"/>
    <w:rsid w:val="0011126E"/>
    <w:pPr>
      <w:spacing w:before="120" w:after="120"/>
      <w:outlineLvl w:val="3"/>
    </w:pPr>
    <w:rPr>
      <w:b/>
      <w:bCs/>
      <w:caps/>
    </w:rPr>
  </w:style>
  <w:style w:type="paragraph" w:styleId="BalloonText">
    <w:name w:val="Balloon Text"/>
    <w:basedOn w:val="Normal"/>
    <w:link w:val="BalloonTextChar"/>
    <w:uiPriority w:val="99"/>
    <w:semiHidden/>
    <w:rsid w:val="001112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6E"/>
    <w:rPr>
      <w:rFonts w:ascii="Tahoma" w:hAnsi="Tahoma" w:cs="Tahoma"/>
      <w:color w:val="000000"/>
      <w:sz w:val="16"/>
      <w:szCs w:val="16"/>
    </w:rPr>
  </w:style>
  <w:style w:type="paragraph" w:styleId="Caption">
    <w:name w:val="caption"/>
    <w:basedOn w:val="Normal"/>
    <w:next w:val="Normal"/>
    <w:link w:val="CaptionChar"/>
    <w:uiPriority w:val="99"/>
    <w:qFormat/>
    <w:rsid w:val="0011126E"/>
    <w:rPr>
      <w:b/>
      <w:bCs/>
    </w:rPr>
  </w:style>
  <w:style w:type="character" w:styleId="CommentReference">
    <w:name w:val="annotation reference"/>
    <w:basedOn w:val="DefaultParagraphFont"/>
    <w:rsid w:val="0011126E"/>
    <w:rPr>
      <w:rFonts w:cs="Times New Roman"/>
      <w:sz w:val="16"/>
      <w:szCs w:val="16"/>
    </w:rPr>
  </w:style>
  <w:style w:type="paragraph" w:styleId="CommentText">
    <w:name w:val="annotation text"/>
    <w:basedOn w:val="Normal"/>
    <w:link w:val="CommentTextChar"/>
    <w:uiPriority w:val="99"/>
    <w:rsid w:val="0011126E"/>
  </w:style>
  <w:style w:type="character" w:customStyle="1" w:styleId="CommentTextChar">
    <w:name w:val="Comment Text Char"/>
    <w:basedOn w:val="DefaultParagraphFont"/>
    <w:link w:val="CommentText"/>
    <w:uiPriority w:val="99"/>
    <w:locked/>
    <w:rsid w:val="0011126E"/>
    <w:rPr>
      <w:rFonts w:ascii="Corbel" w:hAnsi="Corbel" w:cs="Corbel"/>
      <w:color w:val="000000"/>
      <w:sz w:val="20"/>
      <w:szCs w:val="20"/>
    </w:rPr>
  </w:style>
  <w:style w:type="paragraph" w:styleId="CommentSubject">
    <w:name w:val="annotation subject"/>
    <w:basedOn w:val="CommentText"/>
    <w:next w:val="CommentText"/>
    <w:link w:val="CommentSubjectChar"/>
    <w:uiPriority w:val="99"/>
    <w:semiHidden/>
    <w:rsid w:val="0011126E"/>
    <w:rPr>
      <w:b/>
      <w:bCs/>
    </w:rPr>
  </w:style>
  <w:style w:type="character" w:customStyle="1" w:styleId="CommentSubjectChar">
    <w:name w:val="Comment Subject Char"/>
    <w:basedOn w:val="CommentTextChar"/>
    <w:link w:val="CommentSubject"/>
    <w:uiPriority w:val="99"/>
    <w:semiHidden/>
    <w:locked/>
    <w:rsid w:val="0011126E"/>
    <w:rPr>
      <w:rFonts w:ascii="Corbel" w:hAnsi="Corbel" w:cs="Corbel"/>
      <w:b/>
      <w:bCs/>
      <w:color w:val="000000"/>
      <w:sz w:val="20"/>
      <w:szCs w:val="20"/>
    </w:rPr>
  </w:style>
  <w:style w:type="paragraph" w:styleId="DocumentMap">
    <w:name w:val="Document Map"/>
    <w:basedOn w:val="Normal"/>
    <w:link w:val="DocumentMapChar"/>
    <w:uiPriority w:val="99"/>
    <w:semiHidden/>
    <w:rsid w:val="001112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1126E"/>
    <w:rPr>
      <w:rFonts w:ascii="Tahoma" w:hAnsi="Tahoma" w:cs="Tahoma"/>
      <w:color w:val="000000"/>
      <w:sz w:val="16"/>
      <w:szCs w:val="16"/>
    </w:rPr>
  </w:style>
  <w:style w:type="character" w:styleId="EndnoteReference">
    <w:name w:val="endnote reference"/>
    <w:basedOn w:val="DefaultParagraphFont"/>
    <w:uiPriority w:val="99"/>
    <w:semiHidden/>
    <w:rsid w:val="0011126E"/>
    <w:rPr>
      <w:rFonts w:cs="Times New Roman"/>
      <w:vertAlign w:val="superscript"/>
    </w:rPr>
  </w:style>
  <w:style w:type="paragraph" w:styleId="EndnoteText">
    <w:name w:val="endnote text"/>
    <w:basedOn w:val="Normal"/>
    <w:link w:val="EndnoteTextChar"/>
    <w:uiPriority w:val="99"/>
    <w:semiHidden/>
    <w:rsid w:val="0011126E"/>
  </w:style>
  <w:style w:type="character" w:customStyle="1" w:styleId="EndnoteTextChar">
    <w:name w:val="Endnote Text Char"/>
    <w:basedOn w:val="DefaultParagraphFont"/>
    <w:link w:val="EndnoteText"/>
    <w:uiPriority w:val="99"/>
    <w:semiHidden/>
    <w:locked/>
    <w:rsid w:val="0011126E"/>
    <w:rPr>
      <w:rFonts w:ascii="Corbel" w:hAnsi="Corbel" w:cs="Corbel"/>
      <w:color w:val="000000"/>
      <w:sz w:val="20"/>
      <w:szCs w:val="20"/>
    </w:rPr>
  </w:style>
  <w:style w:type="character" w:styleId="FootnoteReference">
    <w:name w:val="footnote reference"/>
    <w:basedOn w:val="DefaultParagraphFont"/>
    <w:uiPriority w:val="99"/>
    <w:rsid w:val="0011126E"/>
    <w:rPr>
      <w:rFonts w:cs="Times New Roman"/>
      <w:vertAlign w:val="superscript"/>
    </w:rPr>
  </w:style>
  <w:style w:type="paragraph" w:styleId="Index1">
    <w:name w:val="index 1"/>
    <w:basedOn w:val="Normal"/>
    <w:next w:val="Normal"/>
    <w:autoRedefine/>
    <w:uiPriority w:val="99"/>
    <w:semiHidden/>
    <w:rsid w:val="0011126E"/>
    <w:pPr>
      <w:ind w:left="200" w:hanging="200"/>
    </w:pPr>
  </w:style>
  <w:style w:type="paragraph" w:styleId="Index2">
    <w:name w:val="index 2"/>
    <w:basedOn w:val="Normal"/>
    <w:next w:val="Normal"/>
    <w:autoRedefine/>
    <w:uiPriority w:val="99"/>
    <w:semiHidden/>
    <w:rsid w:val="0011126E"/>
    <w:pPr>
      <w:ind w:left="400" w:hanging="200"/>
    </w:pPr>
  </w:style>
  <w:style w:type="paragraph" w:styleId="Index3">
    <w:name w:val="index 3"/>
    <w:basedOn w:val="Normal"/>
    <w:next w:val="Normal"/>
    <w:autoRedefine/>
    <w:uiPriority w:val="99"/>
    <w:semiHidden/>
    <w:rsid w:val="0011126E"/>
    <w:pPr>
      <w:ind w:left="600" w:hanging="200"/>
    </w:pPr>
  </w:style>
  <w:style w:type="paragraph" w:styleId="Index4">
    <w:name w:val="index 4"/>
    <w:basedOn w:val="Normal"/>
    <w:next w:val="Normal"/>
    <w:autoRedefine/>
    <w:uiPriority w:val="99"/>
    <w:semiHidden/>
    <w:rsid w:val="0011126E"/>
    <w:pPr>
      <w:ind w:left="800" w:hanging="200"/>
    </w:pPr>
  </w:style>
  <w:style w:type="paragraph" w:styleId="Index5">
    <w:name w:val="index 5"/>
    <w:basedOn w:val="Normal"/>
    <w:next w:val="Normal"/>
    <w:autoRedefine/>
    <w:uiPriority w:val="99"/>
    <w:semiHidden/>
    <w:rsid w:val="0011126E"/>
    <w:pPr>
      <w:ind w:left="1000" w:hanging="200"/>
    </w:pPr>
  </w:style>
  <w:style w:type="paragraph" w:styleId="Index6">
    <w:name w:val="index 6"/>
    <w:basedOn w:val="Normal"/>
    <w:next w:val="Normal"/>
    <w:autoRedefine/>
    <w:uiPriority w:val="99"/>
    <w:semiHidden/>
    <w:rsid w:val="0011126E"/>
    <w:pPr>
      <w:ind w:left="1200" w:hanging="200"/>
    </w:pPr>
  </w:style>
  <w:style w:type="paragraph" w:styleId="Index7">
    <w:name w:val="index 7"/>
    <w:basedOn w:val="Normal"/>
    <w:next w:val="Normal"/>
    <w:autoRedefine/>
    <w:uiPriority w:val="99"/>
    <w:semiHidden/>
    <w:rsid w:val="0011126E"/>
    <w:pPr>
      <w:ind w:left="1400" w:hanging="200"/>
    </w:pPr>
  </w:style>
  <w:style w:type="paragraph" w:styleId="Index8">
    <w:name w:val="index 8"/>
    <w:basedOn w:val="Normal"/>
    <w:next w:val="Normal"/>
    <w:autoRedefine/>
    <w:uiPriority w:val="99"/>
    <w:semiHidden/>
    <w:rsid w:val="0011126E"/>
    <w:pPr>
      <w:ind w:left="1600" w:hanging="200"/>
    </w:pPr>
  </w:style>
  <w:style w:type="paragraph" w:styleId="Index9">
    <w:name w:val="index 9"/>
    <w:basedOn w:val="Normal"/>
    <w:next w:val="Normal"/>
    <w:autoRedefine/>
    <w:uiPriority w:val="99"/>
    <w:semiHidden/>
    <w:rsid w:val="0011126E"/>
    <w:pPr>
      <w:ind w:left="1800" w:hanging="200"/>
    </w:pPr>
  </w:style>
  <w:style w:type="paragraph" w:styleId="IndexHeading">
    <w:name w:val="index heading"/>
    <w:basedOn w:val="Normal"/>
    <w:next w:val="Index1"/>
    <w:uiPriority w:val="99"/>
    <w:semiHidden/>
    <w:rsid w:val="0011126E"/>
    <w:rPr>
      <w:rFonts w:ascii="Arial" w:hAnsi="Arial" w:cs="Arial"/>
      <w:b/>
      <w:bCs/>
    </w:rPr>
  </w:style>
  <w:style w:type="paragraph" w:styleId="MacroText">
    <w:name w:val="macro"/>
    <w:link w:val="MacroTextChar"/>
    <w:uiPriority w:val="99"/>
    <w:semiHidden/>
    <w:rsid w:val="0011126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lang w:val="en-AU" w:eastAsia="en-AU"/>
    </w:rPr>
  </w:style>
  <w:style w:type="character" w:customStyle="1" w:styleId="MacroTextChar">
    <w:name w:val="Macro Text Char"/>
    <w:basedOn w:val="DefaultParagraphFont"/>
    <w:link w:val="MacroText"/>
    <w:uiPriority w:val="99"/>
    <w:semiHidden/>
    <w:locked/>
    <w:rsid w:val="0011126E"/>
    <w:rPr>
      <w:rFonts w:ascii="Courier New" w:hAnsi="Courier New" w:cs="Courier New"/>
      <w:color w:val="000000"/>
      <w:lang w:val="en-AU" w:eastAsia="en-AU" w:bidi="ar-SA"/>
    </w:rPr>
  </w:style>
  <w:style w:type="paragraph" w:styleId="TableofAuthorities">
    <w:name w:val="table of authorities"/>
    <w:basedOn w:val="Normal"/>
    <w:next w:val="Normal"/>
    <w:uiPriority w:val="99"/>
    <w:semiHidden/>
    <w:rsid w:val="0011126E"/>
    <w:pPr>
      <w:ind w:left="200" w:hanging="200"/>
    </w:pPr>
  </w:style>
  <w:style w:type="paragraph" w:styleId="TableofFigures">
    <w:name w:val="table of figures"/>
    <w:basedOn w:val="Normal"/>
    <w:next w:val="Normal"/>
    <w:uiPriority w:val="99"/>
    <w:semiHidden/>
    <w:rsid w:val="0011126E"/>
  </w:style>
  <w:style w:type="paragraph" w:styleId="TOAHeading">
    <w:name w:val="toa heading"/>
    <w:basedOn w:val="Normal"/>
    <w:next w:val="Normal"/>
    <w:uiPriority w:val="99"/>
    <w:semiHidden/>
    <w:rsid w:val="0011126E"/>
    <w:pPr>
      <w:spacing w:before="120"/>
    </w:pPr>
    <w:rPr>
      <w:rFonts w:ascii="Arial" w:hAnsi="Arial" w:cs="Arial"/>
      <w:b/>
      <w:bCs/>
      <w:sz w:val="24"/>
      <w:szCs w:val="24"/>
    </w:rPr>
  </w:style>
  <w:style w:type="paragraph" w:styleId="TOC5">
    <w:name w:val="toc 5"/>
    <w:basedOn w:val="Normal"/>
    <w:next w:val="Normal"/>
    <w:autoRedefine/>
    <w:uiPriority w:val="99"/>
    <w:semiHidden/>
    <w:rsid w:val="0011126E"/>
    <w:pPr>
      <w:ind w:left="800"/>
    </w:pPr>
  </w:style>
  <w:style w:type="paragraph" w:styleId="TOC6">
    <w:name w:val="toc 6"/>
    <w:basedOn w:val="Normal"/>
    <w:next w:val="Normal"/>
    <w:autoRedefine/>
    <w:uiPriority w:val="99"/>
    <w:semiHidden/>
    <w:rsid w:val="0011126E"/>
    <w:pPr>
      <w:ind w:left="1000"/>
    </w:pPr>
  </w:style>
  <w:style w:type="paragraph" w:styleId="TOC7">
    <w:name w:val="toc 7"/>
    <w:basedOn w:val="Normal"/>
    <w:next w:val="Normal"/>
    <w:autoRedefine/>
    <w:uiPriority w:val="99"/>
    <w:semiHidden/>
    <w:rsid w:val="0011126E"/>
    <w:pPr>
      <w:ind w:left="1200"/>
    </w:pPr>
  </w:style>
  <w:style w:type="paragraph" w:styleId="TOC8">
    <w:name w:val="toc 8"/>
    <w:basedOn w:val="Normal"/>
    <w:next w:val="Normal"/>
    <w:autoRedefine/>
    <w:uiPriority w:val="99"/>
    <w:semiHidden/>
    <w:rsid w:val="0011126E"/>
    <w:pPr>
      <w:ind w:left="1400"/>
    </w:pPr>
  </w:style>
  <w:style w:type="paragraph" w:styleId="TOC9">
    <w:name w:val="toc 9"/>
    <w:basedOn w:val="Normal"/>
    <w:next w:val="Normal"/>
    <w:autoRedefine/>
    <w:uiPriority w:val="99"/>
    <w:semiHidden/>
    <w:rsid w:val="0011126E"/>
    <w:pPr>
      <w:ind w:left="1600"/>
    </w:pPr>
  </w:style>
  <w:style w:type="paragraph" w:customStyle="1" w:styleId="Heading5NotNumbered">
    <w:name w:val="Heading 5 Not Numbered"/>
    <w:basedOn w:val="HeadingBase"/>
    <w:uiPriority w:val="99"/>
    <w:rsid w:val="0011126E"/>
    <w:pPr>
      <w:spacing w:after="120"/>
      <w:outlineLvl w:val="4"/>
    </w:pPr>
    <w:rPr>
      <w:b/>
      <w:bCs/>
    </w:rPr>
  </w:style>
  <w:style w:type="paragraph" w:customStyle="1" w:styleId="Normalnumbered">
    <w:name w:val="Normal numbered"/>
    <w:basedOn w:val="Normal"/>
    <w:link w:val="NormalnumberedChar"/>
    <w:autoRedefine/>
    <w:uiPriority w:val="99"/>
    <w:rsid w:val="004740BF"/>
    <w:rPr>
      <w:rFonts w:asciiTheme="minorHAnsi" w:hAnsiTheme="minorHAnsi"/>
      <w:color w:val="auto"/>
    </w:rPr>
  </w:style>
  <w:style w:type="paragraph" w:customStyle="1" w:styleId="Romannumeral">
    <w:name w:val="Roman numeral"/>
    <w:basedOn w:val="Normal"/>
    <w:uiPriority w:val="99"/>
    <w:rsid w:val="0011126E"/>
    <w:pPr>
      <w:numPr>
        <w:numId w:val="10"/>
      </w:numPr>
    </w:pPr>
  </w:style>
  <w:style w:type="paragraph" w:customStyle="1" w:styleId="FileProperties">
    <w:name w:val="File Properties"/>
    <w:basedOn w:val="Normal"/>
    <w:uiPriority w:val="99"/>
    <w:rsid w:val="0011126E"/>
    <w:rPr>
      <w:i/>
      <w:iCs/>
      <w:color w:val="auto"/>
    </w:rPr>
  </w:style>
  <w:style w:type="paragraph" w:customStyle="1" w:styleId="StatesList">
    <w:name w:val="StatesList"/>
    <w:basedOn w:val="AgreementParties"/>
    <w:uiPriority w:val="99"/>
    <w:rsid w:val="0011126E"/>
    <w:pPr>
      <w:tabs>
        <w:tab w:val="num" w:pos="1134"/>
      </w:tabs>
      <w:ind w:left="1134"/>
    </w:pPr>
  </w:style>
  <w:style w:type="paragraph" w:customStyle="1" w:styleId="Abstract">
    <w:name w:val="Abstract"/>
    <w:basedOn w:val="Normal"/>
    <w:uiPriority w:val="99"/>
    <w:rsid w:val="00B077C0"/>
    <w:pPr>
      <w:spacing w:before="240" w:line="240" w:lineRule="auto"/>
      <w:jc w:val="center"/>
    </w:pPr>
    <w:rPr>
      <w:rFonts w:ascii="Calibri" w:hAnsi="Calibri" w:cs="Consolas"/>
      <w:color w:val="auto"/>
      <w:sz w:val="22"/>
      <w:szCs w:val="20"/>
    </w:rPr>
  </w:style>
  <w:style w:type="paragraph" w:customStyle="1" w:styleId="ScheduleStartNnumber">
    <w:name w:val="ScheduleStartNnumber"/>
    <w:uiPriority w:val="99"/>
    <w:rsid w:val="0011126E"/>
    <w:rPr>
      <w:rFonts w:ascii="Consolas" w:hAnsi="Consolas" w:cs="Consolas"/>
      <w:vanish/>
      <w:color w:val="000000"/>
      <w:kern w:val="32"/>
      <w:sz w:val="12"/>
      <w:szCs w:val="12"/>
      <w:lang w:val="en-AU" w:eastAsia="en-AU"/>
    </w:rPr>
  </w:style>
  <w:style w:type="paragraph" w:styleId="Subtitle">
    <w:name w:val="Subtitle"/>
    <w:basedOn w:val="Normal"/>
    <w:link w:val="SubtitleChar"/>
    <w:autoRedefine/>
    <w:uiPriority w:val="99"/>
    <w:qFormat/>
    <w:rsid w:val="008D7587"/>
    <w:pPr>
      <w:spacing w:after="360" w:line="240" w:lineRule="auto"/>
      <w:jc w:val="left"/>
    </w:pPr>
    <w:rPr>
      <w:rFonts w:ascii="Calibri" w:hAnsi="Calibri" w:cs="Consolas"/>
      <w:b/>
      <w:bCs/>
      <w:caps/>
      <w:color w:val="1F497D"/>
      <w:sz w:val="28"/>
      <w:szCs w:val="24"/>
      <w:lang w:eastAsia="ja-JP"/>
    </w:rPr>
  </w:style>
  <w:style w:type="character" w:customStyle="1" w:styleId="SubtitleChar">
    <w:name w:val="Subtitle Char"/>
    <w:basedOn w:val="DefaultParagraphFont"/>
    <w:link w:val="Subtitle"/>
    <w:uiPriority w:val="99"/>
    <w:locked/>
    <w:rsid w:val="008D7587"/>
    <w:rPr>
      <w:rFonts w:ascii="Calibri" w:hAnsi="Calibri" w:cs="Consolas"/>
      <w:b/>
      <w:bCs/>
      <w:caps/>
      <w:color w:val="1F497D"/>
      <w:sz w:val="24"/>
      <w:szCs w:val="24"/>
      <w:lang w:val="en-AU" w:eastAsia="ja-JP"/>
    </w:rPr>
  </w:style>
  <w:style w:type="paragraph" w:styleId="Title">
    <w:name w:val="Title"/>
    <w:basedOn w:val="Normal"/>
    <w:next w:val="Subtitle"/>
    <w:link w:val="TitleChar"/>
    <w:autoRedefine/>
    <w:uiPriority w:val="99"/>
    <w:qFormat/>
    <w:rsid w:val="00777594"/>
    <w:pPr>
      <w:spacing w:after="0" w:line="240" w:lineRule="auto"/>
      <w:jc w:val="left"/>
    </w:pPr>
    <w:rPr>
      <w:rFonts w:ascii="Calibri" w:hAnsi="Calibri"/>
      <w:b/>
      <w:color w:val="1F497D"/>
      <w:sz w:val="72"/>
      <w:szCs w:val="72"/>
      <w:lang w:eastAsia="ja-JP"/>
    </w:rPr>
  </w:style>
  <w:style w:type="character" w:customStyle="1" w:styleId="TitleChar">
    <w:name w:val="Title Char"/>
    <w:basedOn w:val="DefaultParagraphFont"/>
    <w:link w:val="Title"/>
    <w:uiPriority w:val="99"/>
    <w:locked/>
    <w:rsid w:val="00777594"/>
    <w:rPr>
      <w:rFonts w:ascii="Calibri" w:hAnsi="Calibri" w:cs="Corbel"/>
      <w:b/>
      <w:color w:val="1F497D"/>
      <w:sz w:val="72"/>
      <w:szCs w:val="72"/>
      <w:lang w:val="en-AU" w:eastAsia="ja-JP"/>
    </w:rPr>
  </w:style>
  <w:style w:type="paragraph" w:styleId="ListBullet">
    <w:name w:val="List Bullet"/>
    <w:basedOn w:val="Normal"/>
    <w:link w:val="ListBulletChar"/>
    <w:autoRedefine/>
    <w:uiPriority w:val="99"/>
    <w:rsid w:val="00255139"/>
    <w:pPr>
      <w:tabs>
        <w:tab w:val="left" w:pos="426"/>
      </w:tabs>
      <w:spacing w:after="113" w:line="240" w:lineRule="auto"/>
      <w:ind w:left="426"/>
    </w:pPr>
    <w:rPr>
      <w:rFonts w:ascii="Calibri" w:hAnsi="Calibri" w:cs="Times New Roman"/>
      <w:color w:val="auto"/>
      <w:szCs w:val="22"/>
      <w:lang w:eastAsia="en-US"/>
    </w:rPr>
  </w:style>
  <w:style w:type="paragraph" w:customStyle="1" w:styleId="TableBullet">
    <w:name w:val="TableBullet"/>
    <w:basedOn w:val="Bullet"/>
    <w:autoRedefine/>
    <w:uiPriority w:val="99"/>
    <w:rsid w:val="00067BDB"/>
    <w:pPr>
      <w:numPr>
        <w:numId w:val="22"/>
      </w:numPr>
      <w:spacing w:before="40" w:after="60"/>
    </w:pPr>
    <w:rPr>
      <w:rFonts w:ascii="Calibri" w:hAnsi="Calibri"/>
      <w:sz w:val="18"/>
    </w:rPr>
  </w:style>
  <w:style w:type="paragraph" w:customStyle="1" w:styleId="ScheduleList">
    <w:name w:val="ScheduleList"/>
    <w:basedOn w:val="Normal"/>
    <w:uiPriority w:val="99"/>
    <w:rsid w:val="0011126E"/>
    <w:pPr>
      <w:numPr>
        <w:numId w:val="7"/>
      </w:numPr>
    </w:pPr>
    <w:rPr>
      <w:b/>
      <w:bCs/>
    </w:rPr>
  </w:style>
  <w:style w:type="paragraph" w:customStyle="1" w:styleId="ScheduleListSubHeading">
    <w:name w:val="ScheduleListSubHeading"/>
    <w:basedOn w:val="ScheduleList"/>
    <w:autoRedefine/>
    <w:uiPriority w:val="99"/>
    <w:rsid w:val="007C31E0"/>
    <w:pPr>
      <w:numPr>
        <w:numId w:val="0"/>
      </w:numPr>
      <w:tabs>
        <w:tab w:val="num" w:pos="2574"/>
      </w:tabs>
    </w:pPr>
    <w:rPr>
      <w:rFonts w:ascii="Calibri" w:hAnsi="Calibri"/>
      <w:b w:val="0"/>
      <w:lang w:eastAsia="ja-JP"/>
    </w:rPr>
  </w:style>
  <w:style w:type="paragraph" w:customStyle="1" w:styleId="Signed">
    <w:name w:val="Signed"/>
    <w:basedOn w:val="Normal"/>
    <w:uiPriority w:val="99"/>
    <w:rsid w:val="0011126E"/>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uiPriority w:val="99"/>
    <w:rsid w:val="0011126E"/>
    <w:pPr>
      <w:numPr>
        <w:numId w:val="0"/>
      </w:numPr>
      <w:ind w:left="1560"/>
    </w:pPr>
  </w:style>
  <w:style w:type="character" w:styleId="PageNumber">
    <w:name w:val="page number"/>
    <w:basedOn w:val="DefaultParagraphFont"/>
    <w:rsid w:val="0011126E"/>
    <w:rPr>
      <w:rFonts w:cs="Times New Roman"/>
    </w:rPr>
  </w:style>
  <w:style w:type="paragraph" w:customStyle="1" w:styleId="CoverStatesList">
    <w:name w:val="CoverStatesList"/>
    <w:basedOn w:val="Normal"/>
    <w:uiPriority w:val="99"/>
    <w:rsid w:val="0011126E"/>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uiPriority w:val="99"/>
    <w:rsid w:val="0011126E"/>
    <w:pPr>
      <w:spacing w:after="120"/>
    </w:pPr>
    <w:rPr>
      <w:sz w:val="20"/>
      <w:szCs w:val="20"/>
    </w:rPr>
  </w:style>
  <w:style w:type="character" w:customStyle="1" w:styleId="SignedBold">
    <w:name w:val="SignedBold"/>
    <w:basedOn w:val="DefaultParagraphFont"/>
    <w:uiPriority w:val="99"/>
    <w:rsid w:val="0011126E"/>
    <w:rPr>
      <w:rFonts w:cs="Times New Roman"/>
      <w:b/>
      <w:bCs/>
      <w:i/>
      <w:iCs/>
    </w:rPr>
  </w:style>
  <w:style w:type="paragraph" w:customStyle="1" w:styleId="LineForSignature">
    <w:name w:val="LineForSignature"/>
    <w:basedOn w:val="Normal"/>
    <w:uiPriority w:val="99"/>
    <w:rsid w:val="0011126E"/>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autoRedefine/>
    <w:uiPriority w:val="99"/>
    <w:qFormat/>
    <w:rsid w:val="000067F0"/>
    <w:pPr>
      <w:numPr>
        <w:ilvl w:val="1"/>
        <w:numId w:val="20"/>
      </w:numPr>
    </w:pPr>
    <w:rPr>
      <w:szCs w:val="18"/>
      <w:lang w:val="en-US"/>
    </w:rPr>
  </w:style>
  <w:style w:type="paragraph" w:customStyle="1" w:styleId="Heading1Red">
    <w:name w:val="Heading 1 Red"/>
    <w:basedOn w:val="Heading1"/>
    <w:uiPriority w:val="99"/>
    <w:rsid w:val="0011126E"/>
    <w:rPr>
      <w:color w:val="980033"/>
    </w:rPr>
  </w:style>
  <w:style w:type="paragraph" w:customStyle="1" w:styleId="Indentednumberpara">
    <w:name w:val="Indented number para"/>
    <w:basedOn w:val="Romannumeral"/>
    <w:uiPriority w:val="99"/>
    <w:rsid w:val="0011126E"/>
    <w:pPr>
      <w:numPr>
        <w:ilvl w:val="1"/>
        <w:numId w:val="8"/>
      </w:numPr>
    </w:pPr>
  </w:style>
  <w:style w:type="paragraph" w:customStyle="1" w:styleId="AgreementParties">
    <w:name w:val="AgreementParties"/>
    <w:uiPriority w:val="99"/>
    <w:rsid w:val="00EA43CA"/>
    <w:pPr>
      <w:numPr>
        <w:numId w:val="11"/>
      </w:numPr>
      <w:spacing w:before="120" w:after="120"/>
    </w:pPr>
    <w:rPr>
      <w:rFonts w:ascii="Calibri" w:hAnsi="Calibri" w:cs="Consolas"/>
      <w:sz w:val="24"/>
      <w:szCs w:val="30"/>
      <w:lang w:val="en-AU" w:eastAsia="ja-JP"/>
    </w:rPr>
  </w:style>
  <w:style w:type="paragraph" w:customStyle="1" w:styleId="IndentedQuote">
    <w:name w:val="Indented Quote"/>
    <w:basedOn w:val="Normal"/>
    <w:uiPriority w:val="99"/>
    <w:rsid w:val="0011126E"/>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11126E"/>
    <w:rPr>
      <w:i/>
      <w:iCs/>
    </w:rPr>
  </w:style>
  <w:style w:type="paragraph" w:customStyle="1" w:styleId="HeaderEvenRed">
    <w:name w:val="Header Even Red"/>
    <w:basedOn w:val="HeaderEven"/>
    <w:uiPriority w:val="99"/>
    <w:rsid w:val="0011126E"/>
    <w:rPr>
      <w:color w:val="980033"/>
    </w:rPr>
  </w:style>
  <w:style w:type="paragraph" w:customStyle="1" w:styleId="HeaderOddRed">
    <w:name w:val="Header Odd Red"/>
    <w:basedOn w:val="HeaderOdd"/>
    <w:uiPriority w:val="99"/>
    <w:rsid w:val="0011126E"/>
    <w:rPr>
      <w:color w:val="980033"/>
    </w:rPr>
  </w:style>
  <w:style w:type="character" w:customStyle="1" w:styleId="ListBulletChar">
    <w:name w:val="List Bullet Char"/>
    <w:basedOn w:val="DefaultParagraphFont"/>
    <w:link w:val="ListBullet"/>
    <w:uiPriority w:val="99"/>
    <w:locked/>
    <w:rsid w:val="00255139"/>
    <w:rPr>
      <w:rFonts w:ascii="Calibri" w:hAnsi="Calibri"/>
      <w:sz w:val="23"/>
      <w:lang w:val="en-AU"/>
    </w:rPr>
  </w:style>
  <w:style w:type="character" w:customStyle="1" w:styleId="NormalnumberedChar">
    <w:name w:val="Normal numbered Char"/>
    <w:basedOn w:val="DefaultParagraphFont"/>
    <w:link w:val="Normalnumbered"/>
    <w:uiPriority w:val="99"/>
    <w:locked/>
    <w:rsid w:val="004740BF"/>
    <w:rPr>
      <w:rFonts w:asciiTheme="minorHAnsi" w:hAnsiTheme="minorHAnsi" w:cs="Corbel"/>
      <w:sz w:val="23"/>
      <w:szCs w:val="23"/>
      <w:lang w:val="en-AU" w:eastAsia="en-AU"/>
    </w:rPr>
  </w:style>
  <w:style w:type="paragraph" w:customStyle="1" w:styleId="Bodycopy">
    <w:name w:val="Body copy"/>
    <w:basedOn w:val="Normal"/>
    <w:link w:val="BodycopyChar"/>
    <w:uiPriority w:val="99"/>
    <w:rsid w:val="00F979C5"/>
    <w:pPr>
      <w:spacing w:after="113" w:line="240" w:lineRule="auto"/>
      <w:jc w:val="left"/>
    </w:pPr>
    <w:rPr>
      <w:rFonts w:cs="Times New Roman"/>
      <w:color w:val="auto"/>
      <w:sz w:val="22"/>
      <w:szCs w:val="22"/>
      <w:lang w:eastAsia="en-US"/>
    </w:rPr>
  </w:style>
  <w:style w:type="character" w:customStyle="1" w:styleId="BodycopyChar">
    <w:name w:val="Body copy Char"/>
    <w:basedOn w:val="DefaultParagraphFont"/>
    <w:link w:val="Bodycopy"/>
    <w:uiPriority w:val="99"/>
    <w:locked/>
    <w:rsid w:val="00F979C5"/>
    <w:rPr>
      <w:rFonts w:cs="Times New Roman"/>
      <w:sz w:val="22"/>
      <w:szCs w:val="22"/>
      <w:lang w:val="en-AU" w:eastAsia="en-US"/>
    </w:rPr>
  </w:style>
  <w:style w:type="paragraph" w:customStyle="1" w:styleId="TableText">
    <w:name w:val="Table Text"/>
    <w:basedOn w:val="Bodycopy"/>
    <w:autoRedefine/>
    <w:uiPriority w:val="99"/>
    <w:rsid w:val="00067BDB"/>
    <w:pPr>
      <w:spacing w:before="60" w:after="60"/>
    </w:pPr>
    <w:rPr>
      <w:rFonts w:ascii="Calibri" w:hAnsi="Calibri" w:cs="Arial"/>
      <w:sz w:val="18"/>
      <w:szCs w:val="18"/>
    </w:rPr>
  </w:style>
  <w:style w:type="paragraph" w:customStyle="1" w:styleId="TableHeading">
    <w:name w:val="Table Heading"/>
    <w:basedOn w:val="TableText"/>
    <w:uiPriority w:val="99"/>
    <w:rsid w:val="00F979C5"/>
    <w:rPr>
      <w:b/>
      <w:bCs/>
      <w:color w:val="FFFFFF"/>
    </w:rPr>
  </w:style>
  <w:style w:type="paragraph" w:customStyle="1" w:styleId="SectionHeading">
    <w:name w:val="Section Heading"/>
    <w:basedOn w:val="Heading4"/>
    <w:autoRedefine/>
    <w:uiPriority w:val="99"/>
    <w:rsid w:val="0009430F"/>
    <w:pPr>
      <w:spacing w:before="240" w:after="60"/>
    </w:pPr>
    <w:rPr>
      <w:rFonts w:cs="Times New Roman"/>
      <w:caps w:val="0"/>
      <w:color w:val="1F497D"/>
      <w:sz w:val="24"/>
      <w:szCs w:val="22"/>
      <w:lang w:eastAsia="en-US"/>
    </w:rPr>
  </w:style>
  <w:style w:type="character" w:customStyle="1" w:styleId="CaptionChar">
    <w:name w:val="Caption Char"/>
    <w:basedOn w:val="DefaultParagraphFont"/>
    <w:link w:val="Caption"/>
    <w:uiPriority w:val="99"/>
    <w:locked/>
    <w:rsid w:val="00F979C5"/>
    <w:rPr>
      <w:rFonts w:ascii="Corbel" w:hAnsi="Corbel" w:cs="Corbel"/>
      <w:b/>
      <w:bCs/>
      <w:color w:val="000000"/>
      <w:sz w:val="23"/>
      <w:szCs w:val="23"/>
      <w:lang w:val="en-AU" w:eastAsia="en-AU"/>
    </w:rPr>
  </w:style>
  <w:style w:type="character" w:customStyle="1" w:styleId="HeadingBaseChar">
    <w:name w:val="Heading Base Char"/>
    <w:basedOn w:val="DefaultParagraphFont"/>
    <w:link w:val="HeadingBase"/>
    <w:uiPriority w:val="99"/>
    <w:locked/>
    <w:rsid w:val="00E220BC"/>
    <w:rPr>
      <w:rFonts w:ascii="Corbel" w:hAnsi="Corbel" w:cs="Corbel"/>
      <w:color w:val="3D4B67"/>
      <w:lang w:val="en-AU" w:eastAsia="en-AU" w:bidi="ar-SA"/>
    </w:rPr>
  </w:style>
  <w:style w:type="character" w:customStyle="1" w:styleId="AlphaParagraphCharChar">
    <w:name w:val="Alpha Paragraph Char Char"/>
    <w:basedOn w:val="DefaultParagraphFont"/>
    <w:link w:val="AlphaParagraph"/>
    <w:uiPriority w:val="99"/>
    <w:locked/>
    <w:rsid w:val="00725AD5"/>
    <w:rPr>
      <w:rFonts w:ascii="Corbel" w:hAnsi="Corbel" w:cs="Corbel"/>
      <w:color w:val="000000"/>
      <w:sz w:val="23"/>
      <w:szCs w:val="23"/>
    </w:rPr>
  </w:style>
  <w:style w:type="character" w:customStyle="1" w:styleId="BulletChar">
    <w:name w:val="Bullet Char"/>
    <w:basedOn w:val="DefaultParagraphFont"/>
    <w:link w:val="Bullet"/>
    <w:uiPriority w:val="99"/>
    <w:locked/>
    <w:rsid w:val="004B1F38"/>
    <w:rPr>
      <w:rFonts w:ascii="Corbel" w:hAnsi="Corbel" w:cs="Corbel"/>
      <w:color w:val="000000"/>
      <w:sz w:val="23"/>
      <w:szCs w:val="23"/>
      <w:lang w:val="en-AU" w:eastAsia="en-AU"/>
    </w:rPr>
  </w:style>
  <w:style w:type="paragraph" w:customStyle="1" w:styleId="NumberedParagraph">
    <w:name w:val="Numbered Paragraph"/>
    <w:basedOn w:val="Normal"/>
    <w:uiPriority w:val="99"/>
    <w:rsid w:val="004B1F38"/>
    <w:pPr>
      <w:numPr>
        <w:numId w:val="13"/>
      </w:numPr>
      <w:spacing w:line="240" w:lineRule="auto"/>
      <w:jc w:val="left"/>
    </w:pPr>
    <w:rPr>
      <w:rFonts w:cs="Times New Roman"/>
      <w:color w:val="auto"/>
      <w:sz w:val="24"/>
      <w:szCs w:val="24"/>
    </w:rPr>
  </w:style>
  <w:style w:type="character" w:customStyle="1" w:styleId="CharChar4">
    <w:name w:val="Char Char4"/>
    <w:basedOn w:val="DefaultParagraphFont"/>
    <w:uiPriority w:val="99"/>
    <w:semiHidden/>
    <w:rsid w:val="006F096A"/>
    <w:rPr>
      <w:rFonts w:ascii="Corbel" w:hAnsi="Corbel" w:cs="Corbel"/>
      <w:b/>
      <w:bCs/>
      <w:color w:val="3D4B67"/>
      <w:sz w:val="28"/>
      <w:szCs w:val="28"/>
      <w:lang w:val="en-AU" w:eastAsia="en-AU"/>
    </w:rPr>
  </w:style>
  <w:style w:type="paragraph" w:customStyle="1" w:styleId="Default">
    <w:name w:val="Default"/>
    <w:uiPriority w:val="99"/>
    <w:rsid w:val="00D802FC"/>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basedOn w:val="DefaultParagraphFont"/>
    <w:link w:val="NormalIndent"/>
    <w:uiPriority w:val="99"/>
    <w:locked/>
    <w:rsid w:val="00E354D8"/>
    <w:rPr>
      <w:rFonts w:ascii="Corbel" w:hAnsi="Corbel" w:cs="Corbel"/>
      <w:color w:val="000000"/>
      <w:sz w:val="23"/>
      <w:szCs w:val="23"/>
      <w:lang w:val="en-AU" w:eastAsia="en-AU"/>
    </w:rPr>
  </w:style>
  <w:style w:type="paragraph" w:customStyle="1" w:styleId="IndentHanging">
    <w:name w:val="Indent: Hanging"/>
    <w:basedOn w:val="Normal"/>
    <w:uiPriority w:val="99"/>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1E7173"/>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1E7173"/>
    <w:pPr>
      <w:numPr>
        <w:ilvl w:val="2"/>
      </w:numPr>
      <w:tabs>
        <w:tab w:val="num" w:pos="2160"/>
        <w:tab w:val="num" w:pos="2268"/>
      </w:tabs>
    </w:pPr>
  </w:style>
  <w:style w:type="paragraph" w:customStyle="1" w:styleId="IndentHanging3">
    <w:name w:val="Indent: Hanging 3"/>
    <w:basedOn w:val="IndentHanging2"/>
    <w:uiPriority w:val="99"/>
    <w:semiHidden/>
    <w:rsid w:val="001E7173"/>
    <w:pPr>
      <w:numPr>
        <w:ilvl w:val="3"/>
      </w:numPr>
      <w:tabs>
        <w:tab w:val="num" w:pos="1440"/>
        <w:tab w:val="num" w:pos="2007"/>
        <w:tab w:val="num" w:pos="2880"/>
      </w:tabs>
    </w:pPr>
  </w:style>
  <w:style w:type="paragraph" w:customStyle="1" w:styleId="IndentHanging4">
    <w:name w:val="Indent: Hanging 4"/>
    <w:basedOn w:val="IndentHanging3"/>
    <w:uiPriority w:val="99"/>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1E7173"/>
    <w:pPr>
      <w:numPr>
        <w:ilvl w:val="7"/>
      </w:numPr>
      <w:tabs>
        <w:tab w:val="num" w:pos="2160"/>
        <w:tab w:val="num" w:pos="3447"/>
        <w:tab w:val="num" w:pos="5760"/>
      </w:tabs>
    </w:pPr>
  </w:style>
  <w:style w:type="paragraph" w:customStyle="1" w:styleId="IndentHanging8">
    <w:name w:val="Indent: Hanging 8"/>
    <w:basedOn w:val="IndentHanging7"/>
    <w:uiPriority w:val="99"/>
    <w:semiHidden/>
    <w:rsid w:val="001E7173"/>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1E7173"/>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1E7173"/>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1E7173"/>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1E7173"/>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1E7173"/>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1E7173"/>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1E7173"/>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1E7173"/>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1E7173"/>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basedOn w:val="Normal"/>
    <w:uiPriority w:val="34"/>
    <w:qFormat/>
    <w:rsid w:val="004156B4"/>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NormalnumberedChar"/>
    <w:link w:val="ScheduleNumberedPara"/>
    <w:uiPriority w:val="99"/>
    <w:locked/>
    <w:rsid w:val="000067F0"/>
    <w:rPr>
      <w:rFonts w:asciiTheme="minorHAnsi" w:hAnsiTheme="minorHAnsi" w:cs="Corbel"/>
      <w:sz w:val="23"/>
      <w:szCs w:val="18"/>
      <w:lang w:val="en-AU" w:eastAsia="en-AU"/>
    </w:rPr>
  </w:style>
  <w:style w:type="paragraph" w:styleId="Revision">
    <w:name w:val="Revision"/>
    <w:hidden/>
    <w:uiPriority w:val="99"/>
    <w:semiHidden/>
    <w:rsid w:val="00FC5F92"/>
    <w:rPr>
      <w:rFonts w:ascii="Corbel" w:hAnsi="Corbel" w:cs="Corbel"/>
      <w:color w:val="000000"/>
      <w:sz w:val="23"/>
      <w:szCs w:val="23"/>
      <w:lang w:val="en-AU" w:eastAsia="en-AU"/>
    </w:rPr>
  </w:style>
  <w:style w:type="paragraph" w:customStyle="1" w:styleId="P1">
    <w:name w:val="P1"/>
    <w:basedOn w:val="Normal"/>
    <w:uiPriority w:val="99"/>
    <w:rsid w:val="00947905"/>
    <w:pPr>
      <w:numPr>
        <w:ilvl w:val="12"/>
      </w:numPr>
      <w:spacing w:before="200" w:after="0" w:line="240" w:lineRule="auto"/>
      <w:ind w:left="567" w:hanging="567"/>
      <w:jc w:val="left"/>
    </w:pPr>
    <w:rPr>
      <w:rFonts w:ascii="Times New Roman" w:hAnsi="Times New Roman" w:cs="Times New Roman"/>
      <w:color w:val="auto"/>
      <w:sz w:val="24"/>
      <w:szCs w:val="20"/>
    </w:rPr>
  </w:style>
  <w:style w:type="paragraph" w:customStyle="1" w:styleId="schedulenumberedsub-para">
    <w:name w:val="schedule numbered sub-para"/>
    <w:basedOn w:val="schedulenumberedsubheading"/>
    <w:autoRedefine/>
    <w:uiPriority w:val="99"/>
    <w:rsid w:val="00997985"/>
    <w:pPr>
      <w:tabs>
        <w:tab w:val="left" w:pos="1560"/>
      </w:tabs>
      <w:ind w:left="1571" w:hanging="360"/>
    </w:pPr>
  </w:style>
  <w:style w:type="paragraph" w:customStyle="1" w:styleId="Definitions">
    <w:name w:val="Definitions"/>
    <w:basedOn w:val="ListBullet"/>
    <w:autoRedefine/>
    <w:uiPriority w:val="99"/>
    <w:rsid w:val="00C65BF5"/>
    <w:pPr>
      <w:spacing w:before="240" w:after="240"/>
    </w:pPr>
  </w:style>
  <w:style w:type="paragraph" w:customStyle="1" w:styleId="definitionsubhead">
    <w:name w:val="definition sub head"/>
    <w:basedOn w:val="Normal"/>
    <w:autoRedefine/>
    <w:uiPriority w:val="99"/>
    <w:rsid w:val="00FD68C0"/>
    <w:pPr>
      <w:autoSpaceDE w:val="0"/>
      <w:autoSpaceDN w:val="0"/>
      <w:adjustRightInd w:val="0"/>
      <w:spacing w:after="120" w:line="240" w:lineRule="auto"/>
      <w:ind w:left="851" w:hanging="284"/>
    </w:pPr>
    <w:rPr>
      <w:rFonts w:ascii="Calibri" w:hAnsi="Calibri" w:cs="Calibri"/>
      <w:color w:val="auto"/>
    </w:rPr>
  </w:style>
  <w:style w:type="paragraph" w:customStyle="1" w:styleId="numberedsub-para">
    <w:name w:val="numbered sub-para"/>
    <w:basedOn w:val="ListBullet"/>
    <w:uiPriority w:val="99"/>
    <w:rsid w:val="009C509A"/>
    <w:pPr>
      <w:numPr>
        <w:numId w:val="17"/>
      </w:numPr>
    </w:pPr>
    <w:rPr>
      <w:rFonts w:cs="Calibri"/>
      <w:szCs w:val="23"/>
    </w:rPr>
  </w:style>
  <w:style w:type="paragraph" w:customStyle="1" w:styleId="definitionsubhead2">
    <w:name w:val="definition subhead2"/>
    <w:basedOn w:val="definitionsubhead"/>
    <w:autoRedefine/>
    <w:uiPriority w:val="99"/>
    <w:rsid w:val="00176E99"/>
    <w:pPr>
      <w:spacing w:before="120"/>
      <w:ind w:left="2126"/>
    </w:pPr>
  </w:style>
  <w:style w:type="paragraph" w:styleId="NormalWeb">
    <w:name w:val="Normal (Web)"/>
    <w:basedOn w:val="Normal"/>
    <w:uiPriority w:val="99"/>
    <w:locked/>
    <w:rsid w:val="00AB4B86"/>
    <w:pPr>
      <w:spacing w:after="100" w:afterAutospacing="1" w:line="240" w:lineRule="auto"/>
      <w:jc w:val="left"/>
    </w:pPr>
    <w:rPr>
      <w:rFonts w:ascii="Times New Roman" w:hAnsi="Times New Roman" w:cs="Times New Roman"/>
      <w:color w:val="auto"/>
      <w:sz w:val="24"/>
      <w:szCs w:val="24"/>
    </w:rPr>
  </w:style>
  <w:style w:type="paragraph" w:styleId="BodyText">
    <w:name w:val="Body Text"/>
    <w:basedOn w:val="Normal"/>
    <w:link w:val="BodyTextChar"/>
    <w:uiPriority w:val="99"/>
    <w:locked/>
    <w:rsid w:val="00406751"/>
    <w:pPr>
      <w:keepNext/>
      <w:keepLines/>
      <w:spacing w:after="0" w:line="240" w:lineRule="auto"/>
      <w:jc w:val="left"/>
    </w:pPr>
    <w:rPr>
      <w:rFonts w:ascii="Arial" w:hAnsi="Arial" w:cs="Times New Roman"/>
      <w:color w:val="auto"/>
      <w:sz w:val="24"/>
      <w:szCs w:val="20"/>
      <w:lang w:val="en-US" w:eastAsia="en-US"/>
    </w:rPr>
  </w:style>
  <w:style w:type="character" w:customStyle="1" w:styleId="BodyTextChar">
    <w:name w:val="Body Text Char"/>
    <w:basedOn w:val="DefaultParagraphFont"/>
    <w:link w:val="BodyText"/>
    <w:uiPriority w:val="99"/>
    <w:locked/>
    <w:rsid w:val="00406751"/>
    <w:rPr>
      <w:rFonts w:ascii="Arial" w:hAnsi="Arial" w:cs="Times New Roman"/>
      <w:sz w:val="24"/>
      <w:lang w:val="en-US" w:eastAsia="en-US"/>
    </w:rPr>
  </w:style>
  <w:style w:type="paragraph" w:customStyle="1" w:styleId="schedulenumberedsubheading">
    <w:name w:val="schedule numbered subheading"/>
    <w:basedOn w:val="ScheduleNumberedPara"/>
    <w:autoRedefine/>
    <w:qFormat/>
    <w:rsid w:val="000067F0"/>
    <w:pPr>
      <w:numPr>
        <w:ilvl w:val="2"/>
      </w:numPr>
    </w:pPr>
    <w:rPr>
      <w:rFonts w:cs="Calibri"/>
      <w:szCs w:val="23"/>
    </w:rPr>
  </w:style>
  <w:style w:type="character" w:customStyle="1" w:styleId="st1">
    <w:name w:val="st1"/>
    <w:basedOn w:val="DefaultParagraphFont"/>
    <w:uiPriority w:val="99"/>
    <w:rsid w:val="00C268AD"/>
    <w:rPr>
      <w:rFonts w:cs="Times New Roman"/>
    </w:rPr>
  </w:style>
  <w:style w:type="paragraph" w:customStyle="1" w:styleId="numberedsubheading2">
    <w:name w:val="numbered subheading 2"/>
    <w:basedOn w:val="ScheduleNumberedPara"/>
    <w:autoRedefine/>
    <w:qFormat/>
    <w:rsid w:val="007F69D6"/>
    <w:rPr>
      <w:szCs w:val="23"/>
      <w:lang w:val="en-AU"/>
    </w:rPr>
  </w:style>
  <w:style w:type="paragraph" w:customStyle="1" w:styleId="01squarebullet">
    <w:name w:val="01 square bullet"/>
    <w:basedOn w:val="Normal"/>
    <w:uiPriority w:val="99"/>
    <w:rsid w:val="007F69D6"/>
    <w:pPr>
      <w:numPr>
        <w:numId w:val="21"/>
      </w:numPr>
      <w:spacing w:after="120" w:line="276" w:lineRule="auto"/>
      <w:ind w:right="142"/>
      <w:jc w:val="left"/>
    </w:pPr>
    <w:rPr>
      <w:rFonts w:ascii="Georgia" w:hAnsi="Georgia" w:cs="Times New Roman"/>
      <w:color w:val="auto"/>
      <w:sz w:val="21"/>
      <w:szCs w:val="20"/>
      <w:lang w:val="en-US" w:eastAsia="en-US"/>
    </w:rPr>
  </w:style>
  <w:style w:type="paragraph" w:styleId="PlainText">
    <w:name w:val="Plain Text"/>
    <w:basedOn w:val="Normal"/>
    <w:link w:val="PlainTextChar"/>
    <w:uiPriority w:val="99"/>
    <w:unhideWhenUsed/>
    <w:locked/>
    <w:rsid w:val="004924BA"/>
    <w:pPr>
      <w:spacing w:after="0" w:line="240" w:lineRule="auto"/>
      <w:jc w:val="left"/>
    </w:pPr>
    <w:rPr>
      <w:rFonts w:ascii="Consolas" w:eastAsia="Calibri" w:hAnsi="Consolas" w:cs="Times New Roman"/>
      <w:color w:val="auto"/>
      <w:sz w:val="21"/>
      <w:szCs w:val="21"/>
      <w:lang w:eastAsia="en-US"/>
    </w:rPr>
  </w:style>
  <w:style w:type="character" w:customStyle="1" w:styleId="PlainTextChar">
    <w:name w:val="Plain Text Char"/>
    <w:basedOn w:val="DefaultParagraphFont"/>
    <w:link w:val="PlainText"/>
    <w:uiPriority w:val="99"/>
    <w:rsid w:val="004924BA"/>
    <w:rPr>
      <w:rFonts w:ascii="Consolas" w:eastAsia="Calibri" w:hAnsi="Consolas"/>
      <w:sz w:val="21"/>
      <w:szCs w:val="21"/>
      <w:lang w:val="en-AU"/>
    </w:rPr>
  </w:style>
  <w:style w:type="character" w:styleId="IntenseReference">
    <w:name w:val="Intense Reference"/>
    <w:basedOn w:val="DefaultParagraphFont"/>
    <w:uiPriority w:val="32"/>
    <w:qFormat/>
    <w:rsid w:val="00657983"/>
    <w:rPr>
      <w:b/>
      <w:bCs/>
      <w:i/>
      <w:smallCaps/>
      <w:color w:val="C0504D" w:themeColor="accent2"/>
      <w:spacing w:val="5"/>
      <w:u w:val="none"/>
    </w:rPr>
  </w:style>
  <w:style w:type="paragraph" w:customStyle="1" w:styleId="notedraft">
    <w:name w:val="note(draft)"/>
    <w:aliases w:val="nd"/>
    <w:basedOn w:val="Normal"/>
    <w:rsid w:val="008D282C"/>
    <w:pPr>
      <w:spacing w:before="240" w:after="0" w:line="240" w:lineRule="auto"/>
      <w:ind w:left="284" w:hanging="284"/>
      <w:jc w:val="left"/>
    </w:pPr>
    <w:rPr>
      <w:rFonts w:ascii="Times New Roman" w:hAnsi="Times New Roman" w:cs="Times New Roman"/>
      <w:i/>
      <w:color w:val="auto"/>
      <w:sz w:val="24"/>
      <w:szCs w:val="20"/>
    </w:rPr>
  </w:style>
  <w:style w:type="character" w:customStyle="1" w:styleId="apple-converted-space">
    <w:name w:val="apple-converted-space"/>
    <w:basedOn w:val="DefaultParagraphFont"/>
    <w:rsid w:val="00C03C1D"/>
  </w:style>
  <w:style w:type="paragraph" w:customStyle="1" w:styleId="subsection">
    <w:name w:val="subsection"/>
    <w:basedOn w:val="Normal"/>
    <w:rsid w:val="00B9167D"/>
    <w:pPr>
      <w:spacing w:before="100" w:beforeAutospacing="1" w:after="100" w:afterAutospacing="1" w:line="240" w:lineRule="auto"/>
      <w:jc w:val="left"/>
    </w:pPr>
    <w:rPr>
      <w:rFonts w:ascii="Times New Roman" w:eastAsiaTheme="minorHAnsi" w:hAnsi="Times New Roman" w:cs="Times New Roman"/>
      <w:color w:val="auto"/>
      <w:sz w:val="24"/>
      <w:szCs w:val="24"/>
    </w:rPr>
  </w:style>
  <w:style w:type="paragraph" w:customStyle="1" w:styleId="paragraph">
    <w:name w:val="paragraph"/>
    <w:basedOn w:val="Normal"/>
    <w:rsid w:val="00B9167D"/>
    <w:pPr>
      <w:spacing w:before="100" w:beforeAutospacing="1" w:after="100" w:afterAutospacing="1" w:line="240" w:lineRule="auto"/>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175">
      <w:bodyDiv w:val="1"/>
      <w:marLeft w:val="0"/>
      <w:marRight w:val="0"/>
      <w:marTop w:val="0"/>
      <w:marBottom w:val="0"/>
      <w:divBdr>
        <w:top w:val="none" w:sz="0" w:space="0" w:color="auto"/>
        <w:left w:val="none" w:sz="0" w:space="0" w:color="auto"/>
        <w:bottom w:val="none" w:sz="0" w:space="0" w:color="auto"/>
        <w:right w:val="none" w:sz="0" w:space="0" w:color="auto"/>
      </w:divBdr>
    </w:div>
    <w:div w:id="4186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www.comlaw.gov.au/Details/C2013A00123" TargetMode="External"/><Relationship Id="rId34" Type="http://schemas.openxmlformats.org/officeDocument/2006/relationships/footer" Target="footer8.xml"/><Relationship Id="rId42" Type="http://schemas.openxmlformats.org/officeDocument/2006/relationships/footer" Target="foot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DOC18-402103</ShareHubID>
    <TaxCatchAll xmlns="166541c0-0594-4e6a-9105-c24d4b6de6f7">
      <Value>1</Value>
    </TaxCatchAll>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27A5-C0B2-4463-9D08-63397F0D751C}"/>
</file>

<file path=customXml/itemProps2.xml><?xml version="1.0" encoding="utf-8"?>
<ds:datastoreItem xmlns:ds="http://schemas.openxmlformats.org/officeDocument/2006/customXml" ds:itemID="{020E178B-3542-439B-BF13-D1A7DF1E5B46}"/>
</file>

<file path=customXml/itemProps3.xml><?xml version="1.0" encoding="utf-8"?>
<ds:datastoreItem xmlns:ds="http://schemas.openxmlformats.org/officeDocument/2006/customXml" ds:itemID="{426EA378-35E7-4B8F-906B-B02CED934590}"/>
</file>

<file path=customXml/itemProps4.xml><?xml version="1.0" encoding="utf-8"?>
<ds:datastoreItem xmlns:ds="http://schemas.openxmlformats.org/officeDocument/2006/customXml" ds:itemID="{3307A8A5-27D1-493C-89A4-14E616704AB2}"/>
</file>

<file path=docProps/app.xml><?xml version="1.0" encoding="utf-8"?>
<Properties xmlns="http://schemas.openxmlformats.org/officeDocument/2006/extended-properties" xmlns:vt="http://schemas.openxmlformats.org/officeDocument/2006/docPropsVTypes">
  <Template>Normal.dotm</Template>
  <TotalTime>7</TotalTime>
  <Pages>17</Pages>
  <Words>5483</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COAG IGA Template</vt:lpstr>
    </vt:vector>
  </TitlesOfParts>
  <Company>The Treasury</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IGA Template</dc:title>
  <dc:creator>Jeremy Mickle</dc:creator>
  <cp:lastModifiedBy>Alycia Elword</cp:lastModifiedBy>
  <cp:revision>7</cp:revision>
  <cp:lastPrinted>2017-11-17T03:21:00Z</cp:lastPrinted>
  <dcterms:created xsi:type="dcterms:W3CDTF">2018-01-03T05:23:00Z</dcterms:created>
  <dcterms:modified xsi:type="dcterms:W3CDTF">2018-03-22T23:13:00Z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11 March 2016</vt:lpwstr>
  </property>
  <property fmtid="{D5CDD505-2E9C-101B-9397-08002B2CF9AE}" pid="3" name="ClearanceDueDate">
    <vt:lpwstr/>
  </property>
  <property fmtid="{D5CDD505-2E9C-101B-9397-08002B2CF9AE}" pid="4" name="DMSDOCTYPE">
    <vt:lpwstr/>
  </property>
  <property fmtid="{D5CDD505-2E9C-101B-9397-08002B2CF9AE}" pid="5" name="DraftType">
    <vt:lpwstr/>
  </property>
  <property fmtid="{D5CDD505-2E9C-101B-9397-08002B2CF9AE}" pid="6" name="LastClearingOfficer">
    <vt:lpwstr>Martin Bowles</vt:lpwstr>
  </property>
  <property fmtid="{D5CDD505-2E9C-101B-9397-08002B2CF9AE}" pid="7" name="NeverSavedToNT">
    <vt:lpwstr/>
  </property>
  <property fmtid="{D5CDD505-2E9C-101B-9397-08002B2CF9AE}" pid="8" name="WPLUSDataBaseName">
    <vt:lpwstr/>
  </property>
  <property fmtid="{D5CDD505-2E9C-101B-9397-08002B2CF9AE}" pid="9" name="WPLUSDocumentUNID">
    <vt:lpwstr/>
  </property>
  <property fmtid="{D5CDD505-2E9C-101B-9397-08002B2CF9AE}" pid="10" name="WPLUSServerName">
    <vt:lpwstr/>
  </property>
  <property fmtid="{D5CDD505-2E9C-101B-9397-08002B2CF9AE}" pid="11" name="ContentTypeId">
    <vt:lpwstr>0x0101002825A64A6E1845A99A9D8EE8A5686ECB009B58D7D72C3ED54C851955501673F8AC</vt:lpwstr>
  </property>
  <property fmtid="{D5CDD505-2E9C-101B-9397-08002B2CF9AE}" pid="12" name="HPRMSecurityLevel">
    <vt:lpwstr>1;#UNCLASSIFIED|9c49a7c7-17c7-412f-8077-62dec89b9196</vt:lpwstr>
  </property>
</Properties>
</file>