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A8218" w14:textId="77777777" w:rsidR="00182C56" w:rsidRPr="006019C4" w:rsidRDefault="00B06E22" w:rsidP="00182C56">
      <w:pPr>
        <w:pStyle w:val="Title"/>
        <w:rPr>
          <w:rFonts w:asciiTheme="minorHAnsi" w:hAnsiTheme="minorHAnsi" w:cstheme="minorHAnsi"/>
          <w:b/>
          <w:color w:val="44546A" w:themeColor="text2"/>
          <w:sz w:val="52"/>
        </w:rPr>
      </w:pPr>
      <w:bookmarkStart w:id="0" w:name="_Hlk125357808"/>
      <w:r w:rsidRPr="006019C4">
        <w:rPr>
          <w:rFonts w:asciiTheme="minorHAnsi" w:hAnsiTheme="minorHAnsi" w:cstheme="minorHAnsi"/>
          <w:b/>
          <w:color w:val="44546A" w:themeColor="text2"/>
          <w:sz w:val="52"/>
        </w:rPr>
        <w:t>Brisbane 2032 Olympic and Paralympic Games</w:t>
      </w:r>
    </w:p>
    <w:p w14:paraId="7ECDA19D" w14:textId="77777777" w:rsidR="00182C56" w:rsidRDefault="00492D7B" w:rsidP="00182C56">
      <w:pPr>
        <w:pStyle w:val="Subtitle"/>
        <w:rPr>
          <w:color w:val="377B7E"/>
        </w:rPr>
      </w:pPr>
      <w:r w:rsidRPr="006019C4">
        <w:rPr>
          <w:color w:val="377B7E"/>
        </w:rPr>
        <w:t>Inter</w:t>
      </w:r>
      <w:r w:rsidR="00B31A3C" w:rsidRPr="006019C4">
        <w:rPr>
          <w:color w:val="377B7E"/>
        </w:rPr>
        <w:t>g</w:t>
      </w:r>
      <w:r w:rsidRPr="006019C4">
        <w:rPr>
          <w:color w:val="377B7E"/>
        </w:rPr>
        <w:t xml:space="preserve">overnmental Agreement </w:t>
      </w:r>
    </w:p>
    <w:p w14:paraId="31BE0E81" w14:textId="21A831E1" w:rsidR="009B453C" w:rsidRPr="00C87E92" w:rsidRDefault="009B453C" w:rsidP="009B453C">
      <w:r w:rsidRPr="00C87E92">
        <w:t>Version 2.0,</w:t>
      </w:r>
      <w:r w:rsidR="00C87E92">
        <w:t xml:space="preserve"> </w:t>
      </w:r>
      <w:r w:rsidRPr="00C87E92">
        <w:t>2025</w:t>
      </w:r>
    </w:p>
    <w:p w14:paraId="189ED75E" w14:textId="77777777" w:rsidR="007D13DA" w:rsidRPr="006019C4" w:rsidRDefault="007D13DA" w:rsidP="007D13DA">
      <w:pPr>
        <w:rPr>
          <w:sz w:val="24"/>
        </w:rPr>
      </w:pPr>
      <w:r w:rsidRPr="006019C4">
        <w:rPr>
          <w:sz w:val="24"/>
        </w:rPr>
        <w:t>An agreement between:</w:t>
      </w:r>
    </w:p>
    <w:p w14:paraId="20B8E3E1" w14:textId="77777777" w:rsidR="007D13DA" w:rsidRPr="006019C4" w:rsidRDefault="007D13DA" w:rsidP="007D13DA">
      <w:pPr>
        <w:pStyle w:val="ListParagraph"/>
        <w:numPr>
          <w:ilvl w:val="0"/>
          <w:numId w:val="17"/>
        </w:numPr>
        <w:rPr>
          <w:sz w:val="24"/>
        </w:rPr>
      </w:pPr>
      <w:r w:rsidRPr="006019C4">
        <w:rPr>
          <w:sz w:val="24"/>
        </w:rPr>
        <w:t xml:space="preserve">The </w:t>
      </w:r>
      <w:r w:rsidRPr="006019C4">
        <w:rPr>
          <w:b/>
          <w:sz w:val="24"/>
        </w:rPr>
        <w:t>Commonwealth of Australia</w:t>
      </w:r>
      <w:r w:rsidRPr="006019C4">
        <w:rPr>
          <w:sz w:val="24"/>
        </w:rPr>
        <w:t xml:space="preserve">; and </w:t>
      </w:r>
    </w:p>
    <w:p w14:paraId="700AE116" w14:textId="77777777" w:rsidR="007D13DA" w:rsidRPr="006019C4" w:rsidRDefault="00017D55" w:rsidP="007D13DA">
      <w:pPr>
        <w:pStyle w:val="ListParagraph"/>
        <w:numPr>
          <w:ilvl w:val="0"/>
          <w:numId w:val="17"/>
        </w:numPr>
        <w:rPr>
          <w:b/>
          <w:sz w:val="24"/>
        </w:rPr>
      </w:pPr>
      <w:r w:rsidRPr="006019C4">
        <w:rPr>
          <w:bCs/>
          <w:sz w:val="24"/>
        </w:rPr>
        <w:t xml:space="preserve">The </w:t>
      </w:r>
      <w:r w:rsidRPr="006019C4">
        <w:rPr>
          <w:b/>
          <w:sz w:val="24"/>
        </w:rPr>
        <w:t xml:space="preserve">State of </w:t>
      </w:r>
      <w:r w:rsidR="007D13DA" w:rsidRPr="006019C4">
        <w:rPr>
          <w:b/>
          <w:sz w:val="24"/>
        </w:rPr>
        <w:t xml:space="preserve">Queensland </w:t>
      </w:r>
      <w:bookmarkStart w:id="1" w:name="_GoBack"/>
      <w:bookmarkEnd w:id="1"/>
    </w:p>
    <w:p w14:paraId="6C6A0B97" w14:textId="77777777" w:rsidR="007D13DA" w:rsidRPr="006019C4" w:rsidRDefault="007D13DA"/>
    <w:p w14:paraId="3B4B90C6" w14:textId="5DDD86A3" w:rsidR="007D13DA" w:rsidRPr="006019C4" w:rsidRDefault="007D13DA">
      <w:pPr>
        <w:rPr>
          <w:rFonts w:asciiTheme="majorHAnsi" w:eastAsiaTheme="majorEastAsia" w:hAnsiTheme="majorHAnsi" w:cstheme="majorBidi"/>
          <w:color w:val="2F5496" w:themeColor="accent1" w:themeShade="BF"/>
          <w:sz w:val="32"/>
          <w:szCs w:val="32"/>
        </w:rPr>
      </w:pPr>
      <w:r w:rsidRPr="006019C4">
        <w:rPr>
          <w:rFonts w:asciiTheme="majorHAnsi" w:eastAsiaTheme="majorEastAsia" w:hAnsiTheme="majorHAnsi" w:cstheme="majorBidi"/>
          <w:color w:val="2F5496" w:themeColor="accent1" w:themeShade="BF"/>
          <w:sz w:val="32"/>
          <w:szCs w:val="32"/>
        </w:rPr>
        <w:br w:type="page"/>
      </w:r>
    </w:p>
    <w:p w14:paraId="5CFDCB94" w14:textId="77777777" w:rsidR="00CC6CE6" w:rsidRPr="006019C4" w:rsidRDefault="00CC6CE6">
      <w:pPr>
        <w:rPr>
          <w:rFonts w:asciiTheme="majorHAnsi" w:eastAsiaTheme="majorEastAsia" w:hAnsiTheme="majorHAnsi" w:cstheme="majorBidi"/>
          <w:color w:val="2F5496" w:themeColor="accent1" w:themeShade="BF"/>
          <w:sz w:val="32"/>
          <w:szCs w:val="32"/>
        </w:rPr>
      </w:pPr>
    </w:p>
    <w:sdt>
      <w:sdtPr>
        <w:rPr>
          <w:rFonts w:asciiTheme="minorHAnsi" w:eastAsiaTheme="minorHAnsi" w:hAnsiTheme="minorHAnsi" w:cstheme="minorBidi"/>
          <w:color w:val="auto"/>
          <w:sz w:val="22"/>
          <w:szCs w:val="22"/>
          <w:lang w:val="en-AU"/>
        </w:rPr>
        <w:id w:val="491834092"/>
        <w:docPartObj>
          <w:docPartGallery w:val="Table of Contents"/>
          <w:docPartUnique/>
        </w:docPartObj>
      </w:sdtPr>
      <w:sdtEndPr>
        <w:rPr>
          <w:b/>
          <w:bCs/>
          <w:noProof/>
        </w:rPr>
      </w:sdtEndPr>
      <w:sdtContent>
        <w:p w14:paraId="0F77C9D4" w14:textId="77777777" w:rsidR="007849FD" w:rsidRPr="006019C4" w:rsidRDefault="007849FD">
          <w:pPr>
            <w:pStyle w:val="TOCHeading"/>
          </w:pPr>
          <w:r w:rsidRPr="006019C4">
            <w:t>Contents</w:t>
          </w:r>
        </w:p>
        <w:p w14:paraId="0186946C" w14:textId="4D11FCA0" w:rsidR="00B97CE9" w:rsidRDefault="007849FD">
          <w:pPr>
            <w:pStyle w:val="TOC1"/>
            <w:tabs>
              <w:tab w:val="right" w:leader="dot" w:pos="9736"/>
            </w:tabs>
            <w:rPr>
              <w:rFonts w:eastAsiaTheme="minorEastAsia"/>
              <w:noProof/>
              <w:lang w:eastAsia="en-AU"/>
            </w:rPr>
          </w:pPr>
          <w:r w:rsidRPr="006019C4">
            <w:fldChar w:fldCharType="begin"/>
          </w:r>
          <w:r w:rsidRPr="006019C4">
            <w:instrText xml:space="preserve"> TOC \o "1-3" \h \z \u </w:instrText>
          </w:r>
          <w:r w:rsidRPr="006019C4">
            <w:fldChar w:fldCharType="separate"/>
          </w:r>
          <w:hyperlink w:anchor="_Toc127447917" w:history="1">
            <w:r w:rsidR="00B97CE9" w:rsidRPr="00D064DB">
              <w:rPr>
                <w:rStyle w:val="Hyperlink"/>
                <w:noProof/>
              </w:rPr>
              <w:t>Preamble</w:t>
            </w:r>
            <w:r w:rsidR="00B97CE9">
              <w:rPr>
                <w:noProof/>
                <w:webHidden/>
              </w:rPr>
              <w:tab/>
            </w:r>
            <w:r w:rsidR="00B97CE9">
              <w:rPr>
                <w:noProof/>
                <w:webHidden/>
              </w:rPr>
              <w:fldChar w:fldCharType="begin"/>
            </w:r>
            <w:r w:rsidR="00B97CE9">
              <w:rPr>
                <w:noProof/>
                <w:webHidden/>
              </w:rPr>
              <w:instrText xml:space="preserve"> PAGEREF _Toc127447917 \h </w:instrText>
            </w:r>
            <w:r w:rsidR="00B97CE9">
              <w:rPr>
                <w:noProof/>
                <w:webHidden/>
              </w:rPr>
            </w:r>
            <w:r w:rsidR="00B97CE9">
              <w:rPr>
                <w:noProof/>
                <w:webHidden/>
              </w:rPr>
              <w:fldChar w:fldCharType="separate"/>
            </w:r>
            <w:r w:rsidR="00714F57">
              <w:rPr>
                <w:noProof/>
                <w:webHidden/>
              </w:rPr>
              <w:t>3</w:t>
            </w:r>
            <w:r w:rsidR="00B97CE9">
              <w:rPr>
                <w:noProof/>
                <w:webHidden/>
              </w:rPr>
              <w:fldChar w:fldCharType="end"/>
            </w:r>
          </w:hyperlink>
        </w:p>
        <w:p w14:paraId="22F8B4E0" w14:textId="632E0EBC" w:rsidR="00B97CE9" w:rsidRDefault="00CC211D">
          <w:pPr>
            <w:pStyle w:val="TOC1"/>
            <w:tabs>
              <w:tab w:val="right" w:leader="dot" w:pos="9736"/>
            </w:tabs>
            <w:rPr>
              <w:rFonts w:eastAsiaTheme="minorEastAsia"/>
              <w:noProof/>
              <w:lang w:eastAsia="en-AU"/>
            </w:rPr>
          </w:pPr>
          <w:hyperlink w:anchor="_Toc127447918" w:history="1">
            <w:r w:rsidR="00B97CE9" w:rsidRPr="00D064DB">
              <w:rPr>
                <w:rStyle w:val="Hyperlink"/>
                <w:noProof/>
              </w:rPr>
              <w:t>PART 1 – Formalities</w:t>
            </w:r>
            <w:r w:rsidR="00B97CE9">
              <w:rPr>
                <w:noProof/>
                <w:webHidden/>
              </w:rPr>
              <w:tab/>
            </w:r>
            <w:r w:rsidR="00B97CE9">
              <w:rPr>
                <w:noProof/>
                <w:webHidden/>
              </w:rPr>
              <w:fldChar w:fldCharType="begin"/>
            </w:r>
            <w:r w:rsidR="00B97CE9">
              <w:rPr>
                <w:noProof/>
                <w:webHidden/>
              </w:rPr>
              <w:instrText xml:space="preserve"> PAGEREF _Toc127447918 \h </w:instrText>
            </w:r>
            <w:r w:rsidR="00B97CE9">
              <w:rPr>
                <w:noProof/>
                <w:webHidden/>
              </w:rPr>
            </w:r>
            <w:r w:rsidR="00B97CE9">
              <w:rPr>
                <w:noProof/>
                <w:webHidden/>
              </w:rPr>
              <w:fldChar w:fldCharType="separate"/>
            </w:r>
            <w:r w:rsidR="00714F57">
              <w:rPr>
                <w:noProof/>
                <w:webHidden/>
              </w:rPr>
              <w:t>4</w:t>
            </w:r>
            <w:r w:rsidR="00B97CE9">
              <w:rPr>
                <w:noProof/>
                <w:webHidden/>
              </w:rPr>
              <w:fldChar w:fldCharType="end"/>
            </w:r>
          </w:hyperlink>
        </w:p>
        <w:p w14:paraId="3A3FAD59" w14:textId="75399C11" w:rsidR="00B97CE9" w:rsidRDefault="00CC211D">
          <w:pPr>
            <w:pStyle w:val="TOC1"/>
            <w:tabs>
              <w:tab w:val="right" w:leader="dot" w:pos="9736"/>
            </w:tabs>
            <w:rPr>
              <w:rFonts w:eastAsiaTheme="minorEastAsia"/>
              <w:noProof/>
              <w:lang w:eastAsia="en-AU"/>
            </w:rPr>
          </w:pPr>
          <w:hyperlink w:anchor="_Toc127447919" w:history="1">
            <w:r w:rsidR="00B97CE9" w:rsidRPr="00D064DB">
              <w:rPr>
                <w:rStyle w:val="Hyperlink"/>
                <w:noProof/>
              </w:rPr>
              <w:t>PART 2 – Objectives and outputs</w:t>
            </w:r>
            <w:r w:rsidR="00B97CE9">
              <w:rPr>
                <w:noProof/>
                <w:webHidden/>
              </w:rPr>
              <w:tab/>
            </w:r>
            <w:r w:rsidR="00B97CE9">
              <w:rPr>
                <w:noProof/>
                <w:webHidden/>
              </w:rPr>
              <w:fldChar w:fldCharType="begin"/>
            </w:r>
            <w:r w:rsidR="00B97CE9">
              <w:rPr>
                <w:noProof/>
                <w:webHidden/>
              </w:rPr>
              <w:instrText xml:space="preserve"> PAGEREF _Toc127447919 \h </w:instrText>
            </w:r>
            <w:r w:rsidR="00B97CE9">
              <w:rPr>
                <w:noProof/>
                <w:webHidden/>
              </w:rPr>
            </w:r>
            <w:r w:rsidR="00B97CE9">
              <w:rPr>
                <w:noProof/>
                <w:webHidden/>
              </w:rPr>
              <w:fldChar w:fldCharType="separate"/>
            </w:r>
            <w:r w:rsidR="00714F57">
              <w:rPr>
                <w:noProof/>
                <w:webHidden/>
              </w:rPr>
              <w:t>5</w:t>
            </w:r>
            <w:r w:rsidR="00B97CE9">
              <w:rPr>
                <w:noProof/>
                <w:webHidden/>
              </w:rPr>
              <w:fldChar w:fldCharType="end"/>
            </w:r>
          </w:hyperlink>
        </w:p>
        <w:p w14:paraId="37EA089C" w14:textId="5449DB31" w:rsidR="00B97CE9" w:rsidRDefault="00CC211D">
          <w:pPr>
            <w:pStyle w:val="TOC1"/>
            <w:tabs>
              <w:tab w:val="right" w:leader="dot" w:pos="9736"/>
            </w:tabs>
            <w:rPr>
              <w:rFonts w:eastAsiaTheme="minorEastAsia"/>
              <w:noProof/>
              <w:lang w:eastAsia="en-AU"/>
            </w:rPr>
          </w:pPr>
          <w:hyperlink w:anchor="_Toc127447920" w:history="1">
            <w:r w:rsidR="00B97CE9" w:rsidRPr="00D064DB">
              <w:rPr>
                <w:rStyle w:val="Hyperlink"/>
                <w:noProof/>
              </w:rPr>
              <w:t>PART 3 – Roles and responsibilities</w:t>
            </w:r>
            <w:r w:rsidR="00B97CE9">
              <w:rPr>
                <w:noProof/>
                <w:webHidden/>
              </w:rPr>
              <w:tab/>
            </w:r>
            <w:r w:rsidR="00B97CE9">
              <w:rPr>
                <w:noProof/>
                <w:webHidden/>
              </w:rPr>
              <w:fldChar w:fldCharType="begin"/>
            </w:r>
            <w:r w:rsidR="00B97CE9">
              <w:rPr>
                <w:noProof/>
                <w:webHidden/>
              </w:rPr>
              <w:instrText xml:space="preserve"> PAGEREF _Toc127447920 \h </w:instrText>
            </w:r>
            <w:r w:rsidR="00B97CE9">
              <w:rPr>
                <w:noProof/>
                <w:webHidden/>
              </w:rPr>
            </w:r>
            <w:r w:rsidR="00B97CE9">
              <w:rPr>
                <w:noProof/>
                <w:webHidden/>
              </w:rPr>
              <w:fldChar w:fldCharType="separate"/>
            </w:r>
            <w:r w:rsidR="00714F57">
              <w:rPr>
                <w:noProof/>
                <w:webHidden/>
              </w:rPr>
              <w:t>7</w:t>
            </w:r>
            <w:r w:rsidR="00B97CE9">
              <w:rPr>
                <w:noProof/>
                <w:webHidden/>
              </w:rPr>
              <w:fldChar w:fldCharType="end"/>
            </w:r>
          </w:hyperlink>
        </w:p>
        <w:p w14:paraId="28591F97" w14:textId="5B1537BC" w:rsidR="00B97CE9" w:rsidRDefault="00CC211D">
          <w:pPr>
            <w:pStyle w:val="TOC1"/>
            <w:tabs>
              <w:tab w:val="right" w:leader="dot" w:pos="9736"/>
            </w:tabs>
            <w:rPr>
              <w:rFonts w:eastAsiaTheme="minorEastAsia"/>
              <w:noProof/>
              <w:lang w:eastAsia="en-AU"/>
            </w:rPr>
          </w:pPr>
          <w:hyperlink w:anchor="_Toc127447921" w:history="1">
            <w:r w:rsidR="00B97CE9" w:rsidRPr="00D064DB">
              <w:rPr>
                <w:rStyle w:val="Hyperlink"/>
                <w:noProof/>
              </w:rPr>
              <w:t>PART 4 – Governance and administration</w:t>
            </w:r>
            <w:r w:rsidR="00B97CE9">
              <w:rPr>
                <w:noProof/>
                <w:webHidden/>
              </w:rPr>
              <w:tab/>
            </w:r>
            <w:r w:rsidR="00B97CE9">
              <w:rPr>
                <w:noProof/>
                <w:webHidden/>
              </w:rPr>
              <w:fldChar w:fldCharType="begin"/>
            </w:r>
            <w:r w:rsidR="00B97CE9">
              <w:rPr>
                <w:noProof/>
                <w:webHidden/>
              </w:rPr>
              <w:instrText xml:space="preserve"> PAGEREF _Toc127447921 \h </w:instrText>
            </w:r>
            <w:r w:rsidR="00B97CE9">
              <w:rPr>
                <w:noProof/>
                <w:webHidden/>
              </w:rPr>
            </w:r>
            <w:r w:rsidR="00B97CE9">
              <w:rPr>
                <w:noProof/>
                <w:webHidden/>
              </w:rPr>
              <w:fldChar w:fldCharType="separate"/>
            </w:r>
            <w:r w:rsidR="00714F57">
              <w:rPr>
                <w:noProof/>
                <w:webHidden/>
              </w:rPr>
              <w:t>8</w:t>
            </w:r>
            <w:r w:rsidR="00B97CE9">
              <w:rPr>
                <w:noProof/>
                <w:webHidden/>
              </w:rPr>
              <w:fldChar w:fldCharType="end"/>
            </w:r>
          </w:hyperlink>
        </w:p>
        <w:p w14:paraId="7E1DB24D" w14:textId="6EB2D9C7" w:rsidR="00B97CE9" w:rsidRDefault="00CC211D">
          <w:pPr>
            <w:pStyle w:val="TOC1"/>
            <w:tabs>
              <w:tab w:val="right" w:leader="dot" w:pos="9736"/>
            </w:tabs>
            <w:rPr>
              <w:rFonts w:eastAsiaTheme="minorEastAsia"/>
              <w:noProof/>
              <w:lang w:eastAsia="en-AU"/>
            </w:rPr>
          </w:pPr>
          <w:hyperlink w:anchor="_Toc127447922" w:history="1">
            <w:r w:rsidR="00B97CE9" w:rsidRPr="00D064DB">
              <w:rPr>
                <w:rStyle w:val="Hyperlink"/>
                <w:noProof/>
              </w:rPr>
              <w:t>PART 5 – Signatories</w:t>
            </w:r>
            <w:r w:rsidR="00B97CE9">
              <w:rPr>
                <w:noProof/>
                <w:webHidden/>
              </w:rPr>
              <w:tab/>
            </w:r>
            <w:r w:rsidR="00B97CE9">
              <w:rPr>
                <w:noProof/>
                <w:webHidden/>
              </w:rPr>
              <w:fldChar w:fldCharType="begin"/>
            </w:r>
            <w:r w:rsidR="00B97CE9">
              <w:rPr>
                <w:noProof/>
                <w:webHidden/>
              </w:rPr>
              <w:instrText xml:space="preserve"> PAGEREF _Toc127447922 \h </w:instrText>
            </w:r>
            <w:r w:rsidR="00B97CE9">
              <w:rPr>
                <w:noProof/>
                <w:webHidden/>
              </w:rPr>
            </w:r>
            <w:r w:rsidR="00B97CE9">
              <w:rPr>
                <w:noProof/>
                <w:webHidden/>
              </w:rPr>
              <w:fldChar w:fldCharType="separate"/>
            </w:r>
            <w:r w:rsidR="00714F57">
              <w:rPr>
                <w:noProof/>
                <w:webHidden/>
              </w:rPr>
              <w:t>12</w:t>
            </w:r>
            <w:r w:rsidR="00B97CE9">
              <w:rPr>
                <w:noProof/>
                <w:webHidden/>
              </w:rPr>
              <w:fldChar w:fldCharType="end"/>
            </w:r>
          </w:hyperlink>
        </w:p>
        <w:p w14:paraId="544E3AFE" w14:textId="6C57A484" w:rsidR="00B97CE9" w:rsidRDefault="00CC211D">
          <w:pPr>
            <w:pStyle w:val="TOC1"/>
            <w:tabs>
              <w:tab w:val="right" w:leader="dot" w:pos="9736"/>
            </w:tabs>
            <w:rPr>
              <w:rFonts w:eastAsiaTheme="minorEastAsia"/>
              <w:noProof/>
              <w:lang w:eastAsia="en-AU"/>
            </w:rPr>
          </w:pPr>
          <w:hyperlink w:anchor="_Toc127447923" w:history="1">
            <w:r w:rsidR="00B97CE9" w:rsidRPr="00D064DB">
              <w:rPr>
                <w:rStyle w:val="Hyperlink"/>
                <w:noProof/>
              </w:rPr>
              <w:t>Glossary</w:t>
            </w:r>
            <w:r w:rsidR="00B97CE9">
              <w:rPr>
                <w:noProof/>
                <w:webHidden/>
              </w:rPr>
              <w:tab/>
            </w:r>
            <w:r w:rsidR="00B97CE9">
              <w:rPr>
                <w:noProof/>
                <w:webHidden/>
              </w:rPr>
              <w:fldChar w:fldCharType="begin"/>
            </w:r>
            <w:r w:rsidR="00B97CE9">
              <w:rPr>
                <w:noProof/>
                <w:webHidden/>
              </w:rPr>
              <w:instrText xml:space="preserve"> PAGEREF _Toc127447923 \h </w:instrText>
            </w:r>
            <w:r w:rsidR="00B97CE9">
              <w:rPr>
                <w:noProof/>
                <w:webHidden/>
              </w:rPr>
            </w:r>
            <w:r w:rsidR="00B97CE9">
              <w:rPr>
                <w:noProof/>
                <w:webHidden/>
              </w:rPr>
              <w:fldChar w:fldCharType="separate"/>
            </w:r>
            <w:r w:rsidR="00714F57">
              <w:rPr>
                <w:noProof/>
                <w:webHidden/>
              </w:rPr>
              <w:t>13</w:t>
            </w:r>
            <w:r w:rsidR="00B97CE9">
              <w:rPr>
                <w:noProof/>
                <w:webHidden/>
              </w:rPr>
              <w:fldChar w:fldCharType="end"/>
            </w:r>
          </w:hyperlink>
        </w:p>
        <w:p w14:paraId="583A0866" w14:textId="0AAF3294" w:rsidR="007849FD" w:rsidRPr="006019C4" w:rsidRDefault="007849FD">
          <w:r w:rsidRPr="006019C4">
            <w:rPr>
              <w:b/>
              <w:bCs/>
              <w:noProof/>
            </w:rPr>
            <w:fldChar w:fldCharType="end"/>
          </w:r>
        </w:p>
      </w:sdtContent>
    </w:sdt>
    <w:p w14:paraId="456120FF" w14:textId="77777777" w:rsidR="00601CEE" w:rsidRPr="006019C4" w:rsidRDefault="00C2070B">
      <w:pPr>
        <w:rPr>
          <w:rFonts w:asciiTheme="majorHAnsi" w:eastAsiaTheme="majorEastAsia" w:hAnsiTheme="majorHAnsi" w:cstheme="majorBidi"/>
          <w:color w:val="2F5496" w:themeColor="accent1" w:themeShade="BF"/>
          <w:sz w:val="32"/>
          <w:szCs w:val="32"/>
        </w:rPr>
      </w:pPr>
      <w:r w:rsidRPr="006019C4">
        <w:rPr>
          <w:rFonts w:asciiTheme="majorHAnsi" w:eastAsiaTheme="majorEastAsia" w:hAnsiTheme="majorHAnsi" w:cstheme="majorBidi"/>
          <w:color w:val="2F5496" w:themeColor="accent1" w:themeShade="BF"/>
          <w:sz w:val="32"/>
          <w:szCs w:val="32"/>
        </w:rPr>
        <w:br w:type="page"/>
      </w:r>
    </w:p>
    <w:p w14:paraId="3A3BBEB6" w14:textId="77777777" w:rsidR="00EF2531" w:rsidRPr="006019C4" w:rsidRDefault="00EF2531" w:rsidP="00601CEE">
      <w:pPr>
        <w:pStyle w:val="Heading1"/>
      </w:pPr>
      <w:bookmarkStart w:id="2" w:name="_Toc127447917"/>
      <w:bookmarkStart w:id="3" w:name="_Toc125027977"/>
      <w:r w:rsidRPr="006019C4">
        <w:lastRenderedPageBreak/>
        <w:t>Preamble</w:t>
      </w:r>
      <w:bookmarkEnd w:id="2"/>
      <w:r w:rsidRPr="006019C4">
        <w:t xml:space="preserve"> </w:t>
      </w:r>
      <w:bookmarkEnd w:id="3"/>
    </w:p>
    <w:p w14:paraId="2110316C" w14:textId="77777777" w:rsidR="00EF2531" w:rsidRPr="00C87E92" w:rsidRDefault="00EF2531" w:rsidP="00601CEE">
      <w:pPr>
        <w:pStyle w:val="NumberLevel1"/>
        <w:numPr>
          <w:ilvl w:val="0"/>
          <w:numId w:val="0"/>
        </w:numPr>
        <w:rPr>
          <w:rFonts w:asciiTheme="minorHAnsi" w:hAnsiTheme="minorHAnsi" w:cstheme="minorHAnsi"/>
        </w:rPr>
      </w:pPr>
      <w:r w:rsidRPr="00C87E92">
        <w:rPr>
          <w:rFonts w:asciiTheme="minorHAnsi" w:hAnsiTheme="minorHAnsi" w:cstheme="minorHAnsi"/>
        </w:rPr>
        <w:t xml:space="preserve">In 2032, Brisbane will become home to the </w:t>
      </w:r>
      <w:r w:rsidR="00B94C1C" w:rsidRPr="00C87E92">
        <w:rPr>
          <w:rFonts w:asciiTheme="minorHAnsi" w:hAnsiTheme="minorHAnsi" w:cstheme="minorHAnsi"/>
        </w:rPr>
        <w:t>Games of</w:t>
      </w:r>
      <w:r w:rsidRPr="00C87E92">
        <w:rPr>
          <w:rFonts w:asciiTheme="minorHAnsi" w:hAnsiTheme="minorHAnsi" w:cstheme="minorHAnsi"/>
        </w:rPr>
        <w:t xml:space="preserve"> the XXXV Olympiad</w:t>
      </w:r>
      <w:r w:rsidR="00B94C1C" w:rsidRPr="00C87E92">
        <w:rPr>
          <w:rFonts w:asciiTheme="minorHAnsi" w:hAnsiTheme="minorHAnsi" w:cstheme="minorHAnsi"/>
        </w:rPr>
        <w:t xml:space="preserve"> 2032 and the 2032 Paralympic Games (collectively, </w:t>
      </w:r>
      <w:r w:rsidR="004B46A9" w:rsidRPr="00C87E92">
        <w:rPr>
          <w:rFonts w:asciiTheme="minorHAnsi" w:hAnsiTheme="minorHAnsi" w:cstheme="minorHAnsi"/>
        </w:rPr>
        <w:t xml:space="preserve">the </w:t>
      </w:r>
      <w:r w:rsidR="00B94C1C" w:rsidRPr="00C87E92">
        <w:rPr>
          <w:rFonts w:asciiTheme="minorHAnsi" w:hAnsiTheme="minorHAnsi" w:cstheme="minorHAnsi"/>
        </w:rPr>
        <w:t>Brisbane 2032</w:t>
      </w:r>
      <w:r w:rsidR="00E90C3C" w:rsidRPr="00C87E92">
        <w:rPr>
          <w:rFonts w:asciiTheme="minorHAnsi" w:hAnsiTheme="minorHAnsi" w:cstheme="minorHAnsi"/>
        </w:rPr>
        <w:t xml:space="preserve"> Games</w:t>
      </w:r>
      <w:r w:rsidR="00B94C1C" w:rsidRPr="00C87E92">
        <w:rPr>
          <w:rFonts w:asciiTheme="minorHAnsi" w:hAnsiTheme="minorHAnsi" w:cstheme="minorHAnsi"/>
        </w:rPr>
        <w:t>)</w:t>
      </w:r>
      <w:r w:rsidRPr="00C87E92">
        <w:rPr>
          <w:rFonts w:asciiTheme="minorHAnsi" w:hAnsiTheme="minorHAnsi" w:cstheme="minorHAnsi"/>
        </w:rPr>
        <w:t>, becoming the third Australian city to host after Melbourne in 1956 and Sydney in 2000.</w:t>
      </w:r>
    </w:p>
    <w:p w14:paraId="0544C5E5" w14:textId="747F0ACD" w:rsidR="00EF2531" w:rsidRPr="00C87E92" w:rsidRDefault="00EF2531" w:rsidP="00601CEE">
      <w:pPr>
        <w:pStyle w:val="NumberLevel1"/>
        <w:numPr>
          <w:ilvl w:val="0"/>
          <w:numId w:val="0"/>
        </w:numPr>
        <w:rPr>
          <w:rFonts w:asciiTheme="minorHAnsi" w:hAnsiTheme="minorHAnsi" w:cstheme="minorHAnsi"/>
        </w:rPr>
      </w:pPr>
      <w:r w:rsidRPr="00C87E92">
        <w:rPr>
          <w:rFonts w:asciiTheme="minorHAnsi" w:hAnsiTheme="minorHAnsi" w:cstheme="minorHAnsi"/>
        </w:rPr>
        <w:t>Bringing</w:t>
      </w:r>
      <w:r w:rsidR="00E90C3C" w:rsidRPr="00C87E92">
        <w:rPr>
          <w:rFonts w:asciiTheme="minorHAnsi" w:hAnsiTheme="minorHAnsi" w:cstheme="minorHAnsi"/>
        </w:rPr>
        <w:t xml:space="preserve"> the</w:t>
      </w:r>
      <w:r w:rsidRPr="00C87E92">
        <w:rPr>
          <w:rFonts w:asciiTheme="minorHAnsi" w:hAnsiTheme="minorHAnsi" w:cstheme="minorHAnsi"/>
        </w:rPr>
        <w:t xml:space="preserve"> </w:t>
      </w:r>
      <w:r w:rsidR="00B94C1C" w:rsidRPr="00C87E92">
        <w:rPr>
          <w:rFonts w:asciiTheme="minorHAnsi" w:hAnsiTheme="minorHAnsi" w:cstheme="minorHAnsi"/>
        </w:rPr>
        <w:t>Brisbane 2032</w:t>
      </w:r>
      <w:r w:rsidR="00E90C3C" w:rsidRPr="00C87E92">
        <w:rPr>
          <w:rFonts w:asciiTheme="minorHAnsi" w:hAnsiTheme="minorHAnsi" w:cstheme="minorHAnsi"/>
        </w:rPr>
        <w:t xml:space="preserve"> Games</w:t>
      </w:r>
      <w:r w:rsidRPr="00C87E92">
        <w:rPr>
          <w:rFonts w:asciiTheme="minorHAnsi" w:hAnsiTheme="minorHAnsi" w:cstheme="minorHAnsi"/>
        </w:rPr>
        <w:t xml:space="preserve"> to Australia provides a unique opportunity to engage all Australians in a common purpose to reinforce unity, health and well-being and to celebrate our enduring love of sport.</w:t>
      </w:r>
      <w:r w:rsidR="008824A2" w:rsidRPr="00C87E92">
        <w:t xml:space="preserve"> </w:t>
      </w:r>
    </w:p>
    <w:p w14:paraId="3A688482" w14:textId="17917B36" w:rsidR="00F222AF" w:rsidRPr="00C87E92" w:rsidRDefault="00523D3F" w:rsidP="00601CEE">
      <w:pPr>
        <w:pStyle w:val="NumberLevel1"/>
        <w:numPr>
          <w:ilvl w:val="0"/>
          <w:numId w:val="0"/>
        </w:numPr>
        <w:rPr>
          <w:rFonts w:asciiTheme="minorHAnsi" w:eastAsia="SimSun" w:hAnsiTheme="minorHAnsi" w:cstheme="minorHAnsi"/>
        </w:rPr>
      </w:pPr>
      <w:r w:rsidRPr="00C87E92">
        <w:rPr>
          <w:rFonts w:asciiTheme="minorHAnsi" w:eastAsia="SimSun" w:hAnsiTheme="minorHAnsi" w:cstheme="minorHAnsi"/>
        </w:rPr>
        <w:t xml:space="preserve">A significant global event, </w:t>
      </w:r>
      <w:r w:rsidR="00E90C3C" w:rsidRPr="00C87E92">
        <w:rPr>
          <w:rFonts w:asciiTheme="minorHAnsi" w:eastAsia="SimSun" w:hAnsiTheme="minorHAnsi" w:cstheme="minorHAnsi"/>
        </w:rPr>
        <w:t xml:space="preserve">the </w:t>
      </w:r>
      <w:r w:rsidR="00B94C1C" w:rsidRPr="00C87E92">
        <w:rPr>
          <w:rFonts w:asciiTheme="minorHAnsi" w:eastAsia="SimSun" w:hAnsiTheme="minorHAnsi" w:cstheme="minorHAnsi"/>
        </w:rPr>
        <w:t>Brisbane 2032</w:t>
      </w:r>
      <w:r w:rsidRPr="00C87E92">
        <w:rPr>
          <w:rFonts w:asciiTheme="minorHAnsi" w:eastAsia="SimSun" w:hAnsiTheme="minorHAnsi" w:cstheme="minorHAnsi"/>
        </w:rPr>
        <w:t xml:space="preserve"> </w:t>
      </w:r>
      <w:r w:rsidR="00E90C3C" w:rsidRPr="00C87E92">
        <w:rPr>
          <w:rFonts w:asciiTheme="minorHAnsi" w:eastAsia="SimSun" w:hAnsiTheme="minorHAnsi" w:cstheme="minorHAnsi"/>
        </w:rPr>
        <w:t xml:space="preserve">Games </w:t>
      </w:r>
      <w:r w:rsidRPr="00C87E92">
        <w:rPr>
          <w:rFonts w:asciiTheme="minorHAnsi" w:eastAsia="SimSun" w:hAnsiTheme="minorHAnsi" w:cstheme="minorHAnsi"/>
        </w:rPr>
        <w:t xml:space="preserve">will create </w:t>
      </w:r>
      <w:r w:rsidR="006B2676" w:rsidRPr="00C87E92">
        <w:rPr>
          <w:rFonts w:asciiTheme="minorHAnsi" w:eastAsia="SimSun" w:hAnsiTheme="minorHAnsi" w:cstheme="minorHAnsi"/>
        </w:rPr>
        <w:t xml:space="preserve">a </w:t>
      </w:r>
      <w:r w:rsidRPr="00C87E92">
        <w:rPr>
          <w:rFonts w:asciiTheme="minorHAnsi" w:eastAsia="SimSun" w:hAnsiTheme="minorHAnsi" w:cstheme="minorHAnsi"/>
        </w:rPr>
        <w:t xml:space="preserve">lasting </w:t>
      </w:r>
      <w:r w:rsidR="006B2676" w:rsidRPr="00C87E92">
        <w:rPr>
          <w:rFonts w:asciiTheme="minorHAnsi" w:eastAsia="SimSun" w:hAnsiTheme="minorHAnsi" w:cstheme="minorHAnsi"/>
        </w:rPr>
        <w:t xml:space="preserve">legacy </w:t>
      </w:r>
      <w:r w:rsidR="0061428E" w:rsidRPr="00C87E92">
        <w:rPr>
          <w:rFonts w:asciiTheme="minorHAnsi" w:eastAsia="SimSun" w:hAnsiTheme="minorHAnsi" w:cstheme="minorHAnsi"/>
        </w:rPr>
        <w:t>as a unique vehicle able to achieve a range of broad-reaching</w:t>
      </w:r>
      <w:r w:rsidRPr="00C87E92">
        <w:rPr>
          <w:rFonts w:asciiTheme="minorHAnsi" w:eastAsia="SimSun" w:hAnsiTheme="minorHAnsi" w:cstheme="minorHAnsi"/>
        </w:rPr>
        <w:t xml:space="preserve"> benefits </w:t>
      </w:r>
      <w:r w:rsidR="0061428E" w:rsidRPr="00C87E92">
        <w:rPr>
          <w:rFonts w:asciiTheme="minorHAnsi" w:eastAsia="SimSun" w:hAnsiTheme="minorHAnsi" w:cstheme="minorHAnsi"/>
        </w:rPr>
        <w:t>to Queensland, Australia and the broader Oceania region</w:t>
      </w:r>
      <w:r w:rsidRPr="00C87E92">
        <w:rPr>
          <w:rFonts w:asciiTheme="minorHAnsi" w:eastAsia="SimSun" w:hAnsiTheme="minorHAnsi" w:cstheme="minorHAnsi"/>
        </w:rPr>
        <w:t xml:space="preserve">. </w:t>
      </w:r>
      <w:r w:rsidR="00EF2531" w:rsidRPr="00C87E92">
        <w:rPr>
          <w:rFonts w:asciiTheme="minorHAnsi" w:hAnsiTheme="minorHAnsi" w:cstheme="minorHAnsi"/>
        </w:rPr>
        <w:t xml:space="preserve">It is expected </w:t>
      </w:r>
      <w:r w:rsidR="00D20B3E" w:rsidRPr="00C87E92">
        <w:rPr>
          <w:rFonts w:asciiTheme="minorHAnsi" w:hAnsiTheme="minorHAnsi" w:cstheme="minorHAnsi"/>
        </w:rPr>
        <w:t xml:space="preserve">the </w:t>
      </w:r>
      <w:r w:rsidR="00B94C1C" w:rsidRPr="00C87E92">
        <w:rPr>
          <w:rFonts w:asciiTheme="minorHAnsi" w:hAnsiTheme="minorHAnsi" w:cstheme="minorHAnsi"/>
        </w:rPr>
        <w:t>Brisbane 2032</w:t>
      </w:r>
      <w:r w:rsidR="00EF2531" w:rsidRPr="00C87E92">
        <w:rPr>
          <w:rFonts w:asciiTheme="minorHAnsi" w:hAnsiTheme="minorHAnsi" w:cstheme="minorHAnsi"/>
        </w:rPr>
        <w:t xml:space="preserve"> </w:t>
      </w:r>
      <w:r w:rsidR="00D20B3E" w:rsidRPr="00C87E92">
        <w:rPr>
          <w:rFonts w:asciiTheme="minorHAnsi" w:hAnsiTheme="minorHAnsi" w:cstheme="minorHAnsi"/>
        </w:rPr>
        <w:t xml:space="preserve">Games </w:t>
      </w:r>
      <w:r w:rsidR="00EF2531" w:rsidRPr="00C87E92">
        <w:rPr>
          <w:rFonts w:asciiTheme="minorHAnsi" w:hAnsiTheme="minorHAnsi" w:cstheme="minorHAnsi"/>
        </w:rPr>
        <w:t xml:space="preserve">will </w:t>
      </w:r>
      <w:r w:rsidR="00EF2531" w:rsidRPr="00C87E92">
        <w:rPr>
          <w:rFonts w:asciiTheme="minorHAnsi" w:eastAsia="SimSun" w:hAnsiTheme="minorHAnsi" w:cstheme="minorHAnsi"/>
        </w:rPr>
        <w:t>benefit communities, tourism operators, sporting organisations and local businesses by</w:t>
      </w:r>
      <w:r w:rsidR="00A91516" w:rsidRPr="00C87E92">
        <w:rPr>
          <w:rFonts w:asciiTheme="minorHAnsi" w:eastAsia="SimSun" w:hAnsiTheme="minorHAnsi" w:cstheme="minorHAnsi"/>
        </w:rPr>
        <w:t>:</w:t>
      </w:r>
      <w:r w:rsidR="00EF2531" w:rsidRPr="00C87E92">
        <w:rPr>
          <w:rFonts w:asciiTheme="minorHAnsi" w:eastAsia="SimSun" w:hAnsiTheme="minorHAnsi" w:cstheme="minorHAnsi"/>
        </w:rPr>
        <w:t xml:space="preserve"> </w:t>
      </w:r>
      <w:r w:rsidR="007430E2" w:rsidRPr="00C87E92">
        <w:rPr>
          <w:rFonts w:asciiTheme="minorHAnsi" w:eastAsia="SimSun" w:hAnsiTheme="minorHAnsi" w:cstheme="minorHAnsi"/>
        </w:rPr>
        <w:t>stimulating</w:t>
      </w:r>
      <w:r w:rsidR="00EF2531" w:rsidRPr="00C87E92">
        <w:rPr>
          <w:rFonts w:asciiTheme="minorHAnsi" w:eastAsia="SimSun" w:hAnsiTheme="minorHAnsi" w:cstheme="minorHAnsi"/>
        </w:rPr>
        <w:t xml:space="preserve"> economic growth</w:t>
      </w:r>
      <w:r w:rsidR="007430E2" w:rsidRPr="00C87E92">
        <w:rPr>
          <w:rFonts w:asciiTheme="minorHAnsi" w:eastAsia="SimSun" w:hAnsiTheme="minorHAnsi" w:cstheme="minorHAnsi"/>
        </w:rPr>
        <w:t>;</w:t>
      </w:r>
      <w:r w:rsidR="00EF2531" w:rsidRPr="00C87E92">
        <w:rPr>
          <w:rFonts w:asciiTheme="minorHAnsi" w:eastAsia="SimSun" w:hAnsiTheme="minorHAnsi" w:cstheme="minorHAnsi"/>
        </w:rPr>
        <w:t xml:space="preserve"> </w:t>
      </w:r>
      <w:r w:rsidR="001D3198" w:rsidRPr="00C87E92">
        <w:rPr>
          <w:rFonts w:asciiTheme="minorHAnsi" w:eastAsia="SimSun" w:hAnsiTheme="minorHAnsi" w:cstheme="minorHAnsi"/>
        </w:rPr>
        <w:t xml:space="preserve">creating </w:t>
      </w:r>
      <w:r w:rsidR="00EF2531" w:rsidRPr="00C87E92">
        <w:rPr>
          <w:rFonts w:asciiTheme="minorHAnsi" w:eastAsia="SimSun" w:hAnsiTheme="minorHAnsi" w:cstheme="minorHAnsi"/>
        </w:rPr>
        <w:t>health</w:t>
      </w:r>
      <w:r w:rsidR="00D80CE0" w:rsidRPr="00C87E92">
        <w:rPr>
          <w:rFonts w:asciiTheme="minorHAnsi" w:eastAsia="SimSun" w:hAnsiTheme="minorHAnsi" w:cstheme="minorHAnsi"/>
        </w:rPr>
        <w:t>, sport participation</w:t>
      </w:r>
      <w:r w:rsidR="00EF2531" w:rsidRPr="00C87E92">
        <w:rPr>
          <w:rFonts w:asciiTheme="minorHAnsi" w:eastAsia="SimSun" w:hAnsiTheme="minorHAnsi" w:cstheme="minorHAnsi"/>
        </w:rPr>
        <w:t xml:space="preserve"> and social</w:t>
      </w:r>
      <w:r w:rsidR="00D80CE0" w:rsidRPr="00C87E92">
        <w:rPr>
          <w:rFonts w:asciiTheme="minorHAnsi" w:eastAsia="SimSun" w:hAnsiTheme="minorHAnsi" w:cstheme="minorHAnsi"/>
        </w:rPr>
        <w:t xml:space="preserve"> inclusion</w:t>
      </w:r>
      <w:r w:rsidR="00EF2531" w:rsidRPr="00C87E92">
        <w:rPr>
          <w:rFonts w:asciiTheme="minorHAnsi" w:eastAsia="SimSun" w:hAnsiTheme="minorHAnsi" w:cstheme="minorHAnsi"/>
        </w:rPr>
        <w:t xml:space="preserve"> benefits</w:t>
      </w:r>
      <w:r w:rsidR="007430E2" w:rsidRPr="00C87E92">
        <w:rPr>
          <w:rFonts w:asciiTheme="minorHAnsi" w:eastAsia="SimSun" w:hAnsiTheme="minorHAnsi" w:cstheme="minorHAnsi"/>
        </w:rPr>
        <w:t>;</w:t>
      </w:r>
      <w:r w:rsidR="00EF2531" w:rsidRPr="00C87E92">
        <w:rPr>
          <w:rFonts w:asciiTheme="minorHAnsi" w:eastAsia="SimSun" w:hAnsiTheme="minorHAnsi" w:cstheme="minorHAnsi"/>
        </w:rPr>
        <w:t xml:space="preserve"> aligning with national, state and regional plans</w:t>
      </w:r>
      <w:r w:rsidR="007430E2" w:rsidRPr="00C87E92">
        <w:rPr>
          <w:rFonts w:asciiTheme="minorHAnsi" w:eastAsia="SimSun" w:hAnsiTheme="minorHAnsi" w:cstheme="minorHAnsi"/>
        </w:rPr>
        <w:t>;</w:t>
      </w:r>
      <w:r w:rsidR="00EF2531" w:rsidRPr="00C87E92">
        <w:rPr>
          <w:rFonts w:asciiTheme="minorHAnsi" w:eastAsia="SimSun" w:hAnsiTheme="minorHAnsi" w:cstheme="minorHAnsi"/>
        </w:rPr>
        <w:t xml:space="preserve"> integrating sustainable environmental practices</w:t>
      </w:r>
      <w:r w:rsidR="007430E2" w:rsidRPr="00C87E92">
        <w:rPr>
          <w:rFonts w:asciiTheme="minorHAnsi" w:eastAsia="SimSun" w:hAnsiTheme="minorHAnsi" w:cstheme="minorHAnsi"/>
        </w:rPr>
        <w:t>; providing opportunities for attracting new investment</w:t>
      </w:r>
      <w:r w:rsidR="00D80CE0" w:rsidRPr="00C87E92">
        <w:rPr>
          <w:rFonts w:asciiTheme="minorHAnsi" w:eastAsia="SimSun" w:hAnsiTheme="minorHAnsi" w:cstheme="minorHAnsi"/>
        </w:rPr>
        <w:t xml:space="preserve">, </w:t>
      </w:r>
      <w:r w:rsidR="0061428E" w:rsidRPr="00C87E92">
        <w:rPr>
          <w:rFonts w:asciiTheme="minorHAnsi" w:eastAsia="SimSun" w:hAnsiTheme="minorHAnsi" w:cstheme="minorHAnsi"/>
        </w:rPr>
        <w:t>trade</w:t>
      </w:r>
      <w:r w:rsidR="00D80CE0" w:rsidRPr="00C87E92">
        <w:rPr>
          <w:rFonts w:asciiTheme="minorHAnsi" w:eastAsia="SimSun" w:hAnsiTheme="minorHAnsi" w:cstheme="minorHAnsi"/>
        </w:rPr>
        <w:t xml:space="preserve"> and diplomacy in the Indo-Pacific</w:t>
      </w:r>
      <w:r w:rsidR="007430E2" w:rsidRPr="00C87E92">
        <w:rPr>
          <w:rFonts w:asciiTheme="minorHAnsi" w:eastAsia="SimSun" w:hAnsiTheme="minorHAnsi" w:cstheme="minorHAnsi"/>
        </w:rPr>
        <w:t>;</w:t>
      </w:r>
      <w:r w:rsidR="00EF2531" w:rsidRPr="00C87E92">
        <w:rPr>
          <w:rFonts w:asciiTheme="minorHAnsi" w:eastAsia="SimSun" w:hAnsiTheme="minorHAnsi" w:cstheme="minorHAnsi"/>
        </w:rPr>
        <w:t xml:space="preserve"> </w:t>
      </w:r>
      <w:r w:rsidR="00B506AF" w:rsidRPr="00C87E92">
        <w:rPr>
          <w:rFonts w:asciiTheme="minorHAnsi" w:eastAsia="SimSun" w:hAnsiTheme="minorHAnsi" w:cstheme="minorHAnsi"/>
        </w:rPr>
        <w:t xml:space="preserve">and </w:t>
      </w:r>
      <w:r w:rsidR="00EF2531" w:rsidRPr="00C87E92">
        <w:rPr>
          <w:rFonts w:asciiTheme="minorHAnsi" w:eastAsia="SimSun" w:hAnsiTheme="minorHAnsi" w:cstheme="minorHAnsi"/>
        </w:rPr>
        <w:t>reinforcing Australia’s position as a global sport and events hub</w:t>
      </w:r>
      <w:r w:rsidR="00B506AF" w:rsidRPr="00C87E92">
        <w:rPr>
          <w:rFonts w:asciiTheme="minorHAnsi" w:eastAsia="SimSun" w:hAnsiTheme="minorHAnsi" w:cstheme="minorHAnsi"/>
        </w:rPr>
        <w:t>.</w:t>
      </w:r>
      <w:r w:rsidR="001B3A3B" w:rsidRPr="00C87E92">
        <w:rPr>
          <w:rFonts w:asciiTheme="minorHAnsi" w:eastAsia="SimSun" w:hAnsiTheme="minorHAnsi" w:cstheme="minorHAnsi"/>
        </w:rPr>
        <w:t xml:space="preserve"> </w:t>
      </w:r>
      <w:r w:rsidR="00CF2829" w:rsidRPr="00C87E92">
        <w:rPr>
          <w:rFonts w:asciiTheme="minorHAnsi" w:eastAsia="SimSun" w:hAnsiTheme="minorHAnsi" w:cstheme="minorHAnsi"/>
        </w:rPr>
        <w:t>T</w:t>
      </w:r>
      <w:r w:rsidR="00E90C3C" w:rsidRPr="00C87E92">
        <w:rPr>
          <w:rFonts w:asciiTheme="minorHAnsi" w:eastAsia="SimSun" w:hAnsiTheme="minorHAnsi" w:cstheme="minorHAnsi"/>
        </w:rPr>
        <w:t>he Brisbane 2032 Games</w:t>
      </w:r>
      <w:r w:rsidR="001B3A3B" w:rsidRPr="00C87E92">
        <w:rPr>
          <w:rFonts w:asciiTheme="minorHAnsi" w:eastAsia="SimSun" w:hAnsiTheme="minorHAnsi" w:cstheme="minorHAnsi"/>
        </w:rPr>
        <w:t xml:space="preserve"> </w:t>
      </w:r>
      <w:r w:rsidR="00995A26" w:rsidRPr="00C87E92">
        <w:rPr>
          <w:rFonts w:asciiTheme="minorHAnsi" w:eastAsia="SimSun" w:hAnsiTheme="minorHAnsi" w:cstheme="minorHAnsi"/>
        </w:rPr>
        <w:t>will also leverage</w:t>
      </w:r>
      <w:r w:rsidR="001B3A3B" w:rsidRPr="00C87E92">
        <w:rPr>
          <w:rFonts w:asciiTheme="minorHAnsi" w:eastAsia="SimSun" w:hAnsiTheme="minorHAnsi" w:cstheme="minorHAnsi"/>
        </w:rPr>
        <w:t xml:space="preserve"> complementary investments </w:t>
      </w:r>
      <w:r w:rsidR="00995A26" w:rsidRPr="00C87E92">
        <w:rPr>
          <w:rFonts w:asciiTheme="minorHAnsi" w:eastAsia="SimSun" w:hAnsiTheme="minorHAnsi" w:cstheme="minorHAnsi"/>
        </w:rPr>
        <w:t xml:space="preserve">by the Australian and Queensland </w:t>
      </w:r>
      <w:r w:rsidR="00D20B3E" w:rsidRPr="00C87E92">
        <w:rPr>
          <w:rFonts w:asciiTheme="minorHAnsi" w:eastAsia="SimSun" w:hAnsiTheme="minorHAnsi" w:cstheme="minorHAnsi"/>
        </w:rPr>
        <w:t>g</w:t>
      </w:r>
      <w:r w:rsidR="00995A26" w:rsidRPr="00C87E92">
        <w:rPr>
          <w:rFonts w:asciiTheme="minorHAnsi" w:eastAsia="SimSun" w:hAnsiTheme="minorHAnsi" w:cstheme="minorHAnsi"/>
        </w:rPr>
        <w:t xml:space="preserve">overnments, including </w:t>
      </w:r>
      <w:r w:rsidR="001B3A3B" w:rsidRPr="00C87E92">
        <w:rPr>
          <w:rFonts w:asciiTheme="minorHAnsi" w:eastAsia="SimSun" w:hAnsiTheme="minorHAnsi" w:cstheme="minorHAnsi"/>
        </w:rPr>
        <w:t xml:space="preserve">the </w:t>
      </w:r>
      <w:r w:rsidR="0063457B" w:rsidRPr="00C87E92">
        <w:rPr>
          <w:rFonts w:asciiTheme="minorHAnsi" w:eastAsia="SimSun" w:hAnsiTheme="minorHAnsi" w:cstheme="minorHAnsi"/>
        </w:rPr>
        <w:t xml:space="preserve">SEQ </w:t>
      </w:r>
      <w:r w:rsidR="001B3A3B" w:rsidRPr="00C87E92">
        <w:rPr>
          <w:rFonts w:asciiTheme="minorHAnsi" w:eastAsia="SimSun" w:hAnsiTheme="minorHAnsi" w:cstheme="minorHAnsi"/>
        </w:rPr>
        <w:t>City Deal.</w:t>
      </w:r>
    </w:p>
    <w:p w14:paraId="56B05068" w14:textId="76804FCE" w:rsidR="00017D55" w:rsidRPr="00C87E92" w:rsidRDefault="00EF2531" w:rsidP="00601CEE">
      <w:pPr>
        <w:pStyle w:val="NumberLevel1"/>
        <w:numPr>
          <w:ilvl w:val="0"/>
          <w:numId w:val="0"/>
        </w:numPr>
        <w:rPr>
          <w:rFonts w:asciiTheme="minorHAnsi" w:eastAsia="SimSun" w:hAnsiTheme="minorHAnsi" w:cstheme="minorHAnsi"/>
        </w:rPr>
      </w:pPr>
      <w:r w:rsidRPr="00C87E92">
        <w:rPr>
          <w:rFonts w:asciiTheme="minorHAnsi" w:eastAsia="SimSun" w:hAnsiTheme="minorHAnsi" w:cstheme="minorHAnsi"/>
        </w:rPr>
        <w:t xml:space="preserve">Australia’s ability to host a successful Games that </w:t>
      </w:r>
      <w:r w:rsidR="00C65B56" w:rsidRPr="00C87E92">
        <w:rPr>
          <w:rFonts w:asciiTheme="minorHAnsi" w:eastAsia="SimSun" w:hAnsiTheme="minorHAnsi" w:cstheme="minorHAnsi"/>
        </w:rPr>
        <w:t xml:space="preserve">delivers benefits </w:t>
      </w:r>
      <w:r w:rsidRPr="00C87E92">
        <w:rPr>
          <w:rFonts w:asciiTheme="minorHAnsi" w:eastAsia="SimSun" w:hAnsiTheme="minorHAnsi" w:cstheme="minorHAnsi"/>
        </w:rPr>
        <w:t>for Queensland</w:t>
      </w:r>
      <w:r w:rsidR="00D25020" w:rsidRPr="00C87E92">
        <w:rPr>
          <w:rFonts w:asciiTheme="minorHAnsi" w:eastAsia="SimSun" w:hAnsiTheme="minorHAnsi" w:cstheme="minorHAnsi"/>
        </w:rPr>
        <w:t>,</w:t>
      </w:r>
      <w:r w:rsidRPr="00C87E92">
        <w:rPr>
          <w:rFonts w:asciiTheme="minorHAnsi" w:eastAsia="SimSun" w:hAnsiTheme="minorHAnsi" w:cstheme="minorHAnsi"/>
        </w:rPr>
        <w:t xml:space="preserve"> Australia</w:t>
      </w:r>
      <w:r w:rsidR="00C65B56" w:rsidRPr="00C87E92">
        <w:rPr>
          <w:rFonts w:asciiTheme="minorHAnsi" w:eastAsia="SimSun" w:hAnsiTheme="minorHAnsi" w:cstheme="minorHAnsi"/>
        </w:rPr>
        <w:t>,</w:t>
      </w:r>
      <w:r w:rsidR="00D25020" w:rsidRPr="00C87E92">
        <w:rPr>
          <w:rFonts w:asciiTheme="minorHAnsi" w:eastAsia="SimSun" w:hAnsiTheme="minorHAnsi" w:cstheme="minorHAnsi"/>
        </w:rPr>
        <w:t xml:space="preserve"> and the broader Oceania region</w:t>
      </w:r>
      <w:r w:rsidRPr="00C87E92">
        <w:rPr>
          <w:rFonts w:asciiTheme="minorHAnsi" w:eastAsia="SimSun" w:hAnsiTheme="minorHAnsi" w:cstheme="minorHAnsi"/>
        </w:rPr>
        <w:t xml:space="preserve"> </w:t>
      </w:r>
      <w:r w:rsidR="00C65B56" w:rsidRPr="00C87E92">
        <w:rPr>
          <w:rFonts w:asciiTheme="minorHAnsi" w:eastAsia="SimSun" w:hAnsiTheme="minorHAnsi" w:cstheme="minorHAnsi"/>
        </w:rPr>
        <w:t xml:space="preserve">in an </w:t>
      </w:r>
      <w:r w:rsidRPr="00C87E92">
        <w:rPr>
          <w:rFonts w:asciiTheme="minorHAnsi" w:eastAsia="SimSun" w:hAnsiTheme="minorHAnsi" w:cstheme="minorHAnsi"/>
        </w:rPr>
        <w:t xml:space="preserve">affordable and sustainable </w:t>
      </w:r>
      <w:r w:rsidR="00C65B56" w:rsidRPr="00C87E92">
        <w:rPr>
          <w:rFonts w:asciiTheme="minorHAnsi" w:eastAsia="SimSun" w:hAnsiTheme="minorHAnsi" w:cstheme="minorHAnsi"/>
        </w:rPr>
        <w:t xml:space="preserve">manner </w:t>
      </w:r>
      <w:r w:rsidRPr="00C87E92">
        <w:rPr>
          <w:rFonts w:asciiTheme="minorHAnsi" w:eastAsia="SimSun" w:hAnsiTheme="minorHAnsi" w:cstheme="minorHAnsi"/>
        </w:rPr>
        <w:t xml:space="preserve">will be dependent on a genuine partnership between the Commonwealth of Australia and the State of Queensland. This will involve ensuring </w:t>
      </w:r>
      <w:r w:rsidR="00E90C3C" w:rsidRPr="00C87E92">
        <w:rPr>
          <w:rFonts w:asciiTheme="minorHAnsi" w:eastAsia="SimSun" w:hAnsiTheme="minorHAnsi" w:cstheme="minorHAnsi"/>
        </w:rPr>
        <w:t>the Brisbane 2032 Games are</w:t>
      </w:r>
      <w:r w:rsidRPr="00C87E92">
        <w:rPr>
          <w:rFonts w:asciiTheme="minorHAnsi" w:eastAsia="SimSun" w:hAnsiTheme="minorHAnsi" w:cstheme="minorHAnsi"/>
        </w:rPr>
        <w:t xml:space="preserve"> delivered in a fiscally responsible manner and in accordance with the “New Norms” required by the I</w:t>
      </w:r>
      <w:r w:rsidR="001C727F" w:rsidRPr="00C87E92">
        <w:rPr>
          <w:rFonts w:asciiTheme="minorHAnsi" w:eastAsia="SimSun" w:hAnsiTheme="minorHAnsi" w:cstheme="minorHAnsi"/>
        </w:rPr>
        <w:t xml:space="preserve">nternational </w:t>
      </w:r>
      <w:r w:rsidRPr="00C87E92">
        <w:rPr>
          <w:rFonts w:asciiTheme="minorHAnsi" w:eastAsia="SimSun" w:hAnsiTheme="minorHAnsi" w:cstheme="minorHAnsi"/>
        </w:rPr>
        <w:t>O</w:t>
      </w:r>
      <w:r w:rsidR="001C727F" w:rsidRPr="00C87E92">
        <w:rPr>
          <w:rFonts w:asciiTheme="minorHAnsi" w:eastAsia="SimSun" w:hAnsiTheme="minorHAnsi" w:cstheme="minorHAnsi"/>
        </w:rPr>
        <w:t xml:space="preserve">lympic </w:t>
      </w:r>
      <w:r w:rsidRPr="00C87E92">
        <w:rPr>
          <w:rFonts w:asciiTheme="minorHAnsi" w:eastAsia="SimSun" w:hAnsiTheme="minorHAnsi" w:cstheme="minorHAnsi"/>
        </w:rPr>
        <w:t>C</w:t>
      </w:r>
      <w:r w:rsidR="001C727F" w:rsidRPr="00C87E92">
        <w:rPr>
          <w:rFonts w:asciiTheme="minorHAnsi" w:eastAsia="SimSun" w:hAnsiTheme="minorHAnsi" w:cstheme="minorHAnsi"/>
        </w:rPr>
        <w:t>ommittee</w:t>
      </w:r>
      <w:r w:rsidR="005946B2" w:rsidRPr="00C87E92">
        <w:rPr>
          <w:rFonts w:asciiTheme="minorHAnsi" w:eastAsia="SimSun" w:hAnsiTheme="minorHAnsi" w:cstheme="minorHAnsi"/>
        </w:rPr>
        <w:t xml:space="preserve"> (IOC)</w:t>
      </w:r>
      <w:r w:rsidRPr="00C87E92">
        <w:rPr>
          <w:rFonts w:asciiTheme="minorHAnsi" w:eastAsia="SimSun" w:hAnsiTheme="minorHAnsi" w:cstheme="minorHAnsi"/>
        </w:rPr>
        <w:t>, as well as working collaboratively together over the next decade to deliver this momentous event</w:t>
      </w:r>
      <w:r w:rsidR="00285CA8" w:rsidRPr="00C87E92">
        <w:rPr>
          <w:rFonts w:asciiTheme="minorHAnsi" w:eastAsia="SimSun" w:hAnsiTheme="minorHAnsi" w:cstheme="minorHAnsi"/>
        </w:rPr>
        <w:t xml:space="preserve">. </w:t>
      </w:r>
    </w:p>
    <w:p w14:paraId="4509962C" w14:textId="77777777" w:rsidR="00EF2531" w:rsidRPr="00C87E92" w:rsidRDefault="00017D55" w:rsidP="00601CEE">
      <w:pPr>
        <w:pStyle w:val="NumberLevel1"/>
        <w:numPr>
          <w:ilvl w:val="0"/>
          <w:numId w:val="0"/>
        </w:numPr>
        <w:rPr>
          <w:rFonts w:asciiTheme="minorHAnsi" w:eastAsia="SimSun" w:hAnsiTheme="minorHAnsi" w:cstheme="minorHAnsi"/>
        </w:rPr>
      </w:pPr>
      <w:r w:rsidRPr="00C87E92">
        <w:rPr>
          <w:rFonts w:asciiTheme="minorHAnsi" w:eastAsia="SimSun" w:hAnsiTheme="minorHAnsi" w:cstheme="minorHAnsi"/>
        </w:rPr>
        <w:t xml:space="preserve">This Agreement provides a framework for the Commonwealth and Queensland to establish an enduring partnership and to fund key projects and initiatives which will support the successful delivery of </w:t>
      </w:r>
      <w:r w:rsidR="00E90C3C" w:rsidRPr="00C87E92">
        <w:rPr>
          <w:rFonts w:asciiTheme="minorHAnsi" w:eastAsia="SimSun" w:hAnsiTheme="minorHAnsi" w:cstheme="minorHAnsi"/>
        </w:rPr>
        <w:t>the Brisbane 2032 Games</w:t>
      </w:r>
      <w:r w:rsidRPr="00C87E92">
        <w:rPr>
          <w:rFonts w:asciiTheme="minorHAnsi" w:eastAsia="SimSun" w:hAnsiTheme="minorHAnsi" w:cstheme="minorHAnsi"/>
        </w:rPr>
        <w:t xml:space="preserve"> and its benefits. </w:t>
      </w:r>
      <w:r w:rsidR="007F47EF" w:rsidRPr="00C87E92">
        <w:rPr>
          <w:rFonts w:asciiTheme="minorHAnsi" w:eastAsia="SimSun" w:hAnsiTheme="minorHAnsi" w:cstheme="minorHAnsi"/>
        </w:rPr>
        <w:t xml:space="preserve">It is also about ensuring that the investments made for the hosting of </w:t>
      </w:r>
      <w:r w:rsidR="00E90C3C" w:rsidRPr="00C87E92">
        <w:rPr>
          <w:rFonts w:asciiTheme="minorHAnsi" w:eastAsia="SimSun" w:hAnsiTheme="minorHAnsi" w:cstheme="minorHAnsi"/>
        </w:rPr>
        <w:t xml:space="preserve">the </w:t>
      </w:r>
      <w:r w:rsidR="00B94C1C" w:rsidRPr="00C87E92">
        <w:rPr>
          <w:rFonts w:asciiTheme="minorHAnsi" w:eastAsia="SimSun" w:hAnsiTheme="minorHAnsi" w:cstheme="minorHAnsi"/>
        </w:rPr>
        <w:t>Brisbane 2032</w:t>
      </w:r>
      <w:r w:rsidR="00D25020" w:rsidRPr="00C87E92">
        <w:rPr>
          <w:rFonts w:asciiTheme="minorHAnsi" w:eastAsia="SimSun" w:hAnsiTheme="minorHAnsi" w:cstheme="minorHAnsi"/>
        </w:rPr>
        <w:t xml:space="preserve"> Games</w:t>
      </w:r>
      <w:r w:rsidR="007F47EF" w:rsidRPr="00C87E92">
        <w:rPr>
          <w:rFonts w:asciiTheme="minorHAnsi" w:eastAsia="SimSun" w:hAnsiTheme="minorHAnsi" w:cstheme="minorHAnsi"/>
        </w:rPr>
        <w:t xml:space="preserve"> create a substantial legacy with benefits for communities</w:t>
      </w:r>
      <w:r w:rsidR="00D25020" w:rsidRPr="00C87E92">
        <w:rPr>
          <w:rFonts w:asciiTheme="minorHAnsi" w:eastAsia="SimSun" w:hAnsiTheme="minorHAnsi" w:cstheme="minorHAnsi"/>
        </w:rPr>
        <w:t>, our nation and broader region</w:t>
      </w:r>
      <w:r w:rsidR="007F47EF" w:rsidRPr="00C87E92">
        <w:rPr>
          <w:rFonts w:asciiTheme="minorHAnsi" w:eastAsia="SimSun" w:hAnsiTheme="minorHAnsi" w:cstheme="minorHAnsi"/>
        </w:rPr>
        <w:t xml:space="preserve"> over the long-term.</w:t>
      </w:r>
    </w:p>
    <w:p w14:paraId="1BD30182" w14:textId="77777777" w:rsidR="00CC6CE6" w:rsidRPr="006019C4" w:rsidRDefault="00CC6CE6">
      <w:pPr>
        <w:rPr>
          <w:rFonts w:eastAsia="Times New Roman" w:cstheme="minorHAnsi"/>
          <w:lang w:eastAsia="en-AU"/>
        </w:rPr>
      </w:pPr>
      <w:r w:rsidRPr="006019C4">
        <w:rPr>
          <w:rFonts w:cstheme="minorHAnsi"/>
        </w:rPr>
        <w:br w:type="page"/>
      </w:r>
    </w:p>
    <w:p w14:paraId="08EDA4CF" w14:textId="77777777" w:rsidR="00601CEE" w:rsidRPr="006019C4" w:rsidRDefault="00A91516" w:rsidP="00282C56">
      <w:pPr>
        <w:pStyle w:val="Heading1"/>
        <w:spacing w:line="240" w:lineRule="auto"/>
      </w:pPr>
      <w:bookmarkStart w:id="4" w:name="_Toc125027978"/>
      <w:bookmarkStart w:id="5" w:name="_Toc127447918"/>
      <w:r w:rsidRPr="006019C4">
        <w:lastRenderedPageBreak/>
        <w:t xml:space="preserve">PART </w:t>
      </w:r>
      <w:r w:rsidR="003D2AF2" w:rsidRPr="006019C4">
        <w:t>1</w:t>
      </w:r>
      <w:r w:rsidR="00496F9E">
        <w:t xml:space="preserve"> –</w:t>
      </w:r>
      <w:r w:rsidR="00496F9E" w:rsidRPr="006019C4">
        <w:t xml:space="preserve"> </w:t>
      </w:r>
      <w:r w:rsidR="007849FD" w:rsidRPr="006019C4">
        <w:t>Formalities</w:t>
      </w:r>
      <w:bookmarkEnd w:id="4"/>
      <w:bookmarkEnd w:id="5"/>
      <w:r w:rsidR="007849FD" w:rsidRPr="006019C4">
        <w:t xml:space="preserve"> </w:t>
      </w:r>
    </w:p>
    <w:p w14:paraId="1FD83EBE" w14:textId="77777777" w:rsidR="00EF2531" w:rsidRPr="006019C4" w:rsidRDefault="00EF2531" w:rsidP="00DE7CB3">
      <w:pPr>
        <w:pStyle w:val="Heading2Bold"/>
      </w:pPr>
      <w:r w:rsidRPr="006019C4">
        <w:t>Parties to this Agreement</w:t>
      </w:r>
    </w:p>
    <w:p w14:paraId="45EBB293" w14:textId="77777777" w:rsidR="003D2AF2" w:rsidRPr="006019C4" w:rsidRDefault="00EF2531" w:rsidP="00282C56">
      <w:pPr>
        <w:pStyle w:val="NumberLevel1"/>
        <w:numPr>
          <w:ilvl w:val="0"/>
          <w:numId w:val="3"/>
        </w:numPr>
        <w:spacing w:line="240" w:lineRule="auto"/>
        <w:rPr>
          <w:rFonts w:asciiTheme="minorHAnsi" w:hAnsiTheme="minorHAnsi" w:cstheme="minorHAnsi"/>
          <w:sz w:val="24"/>
          <w:szCs w:val="24"/>
        </w:rPr>
      </w:pPr>
      <w:r w:rsidRPr="006019C4">
        <w:rPr>
          <w:rFonts w:asciiTheme="minorHAnsi" w:hAnsiTheme="minorHAnsi" w:cstheme="minorHAnsi"/>
        </w:rPr>
        <w:t>This Agreement is between the Commonwealth of Australia (Commonwealth) and the State of Queensland (Queensland)</w:t>
      </w:r>
      <w:r w:rsidR="00A91516" w:rsidRPr="006019C4">
        <w:rPr>
          <w:rFonts w:asciiTheme="minorHAnsi" w:hAnsiTheme="minorHAnsi" w:cstheme="minorHAnsi"/>
        </w:rPr>
        <w:t>.</w:t>
      </w:r>
    </w:p>
    <w:p w14:paraId="7E2E8A0A" w14:textId="77777777" w:rsidR="00601CEE" w:rsidRPr="006019C4" w:rsidRDefault="00601CEE" w:rsidP="00DE7CB3">
      <w:pPr>
        <w:pStyle w:val="Heading2Bold"/>
      </w:pPr>
      <w:r w:rsidRPr="006019C4">
        <w:t xml:space="preserve">Terms of the Agreement </w:t>
      </w:r>
    </w:p>
    <w:p w14:paraId="5A729D43" w14:textId="77777777" w:rsidR="00601CEE" w:rsidRPr="006019C4" w:rsidRDefault="00EF2531" w:rsidP="00282C56">
      <w:pPr>
        <w:pStyle w:val="NumberLevel1"/>
        <w:numPr>
          <w:ilvl w:val="0"/>
          <w:numId w:val="3"/>
        </w:numPr>
        <w:spacing w:line="240" w:lineRule="auto"/>
        <w:rPr>
          <w:rFonts w:asciiTheme="minorHAnsi" w:hAnsiTheme="minorHAnsi" w:cstheme="minorHAnsi"/>
        </w:rPr>
      </w:pPr>
      <w:r w:rsidRPr="006019C4">
        <w:rPr>
          <w:rFonts w:asciiTheme="minorHAnsi" w:hAnsiTheme="minorHAnsi" w:cstheme="minorHAnsi"/>
        </w:rPr>
        <w:t>This Agreement will commence as soon as both the Commonwealth and Queensland have signed the Agreement.</w:t>
      </w:r>
    </w:p>
    <w:p w14:paraId="7A080873" w14:textId="0B973B44" w:rsidR="00C70F33" w:rsidRPr="00C87E92" w:rsidRDefault="00C70F33" w:rsidP="00282C56">
      <w:pPr>
        <w:pStyle w:val="NumberLevel1"/>
        <w:numPr>
          <w:ilvl w:val="0"/>
          <w:numId w:val="3"/>
        </w:numPr>
        <w:spacing w:line="240" w:lineRule="auto"/>
        <w:rPr>
          <w:rFonts w:asciiTheme="minorHAnsi" w:hAnsiTheme="minorHAnsi" w:cstheme="minorHAnsi"/>
        </w:rPr>
      </w:pPr>
      <w:bookmarkStart w:id="6" w:name="_Ref341682173"/>
      <w:r w:rsidRPr="006F4382">
        <w:rPr>
          <w:rFonts w:asciiTheme="minorHAnsi" w:hAnsiTheme="minorHAnsi" w:cstheme="minorHAnsi"/>
        </w:rPr>
        <w:t xml:space="preserve">This </w:t>
      </w:r>
      <w:r w:rsidRPr="00C87E92">
        <w:rPr>
          <w:rFonts w:asciiTheme="minorHAnsi" w:hAnsiTheme="minorHAnsi" w:cstheme="minorHAnsi"/>
        </w:rPr>
        <w:t xml:space="preserve">Agreement covers the delivery of </w:t>
      </w:r>
      <w:r w:rsidR="00E90C3C" w:rsidRPr="00C87E92">
        <w:rPr>
          <w:rFonts w:asciiTheme="minorHAnsi" w:eastAsia="SimSun" w:hAnsiTheme="minorHAnsi" w:cstheme="minorHAnsi"/>
        </w:rPr>
        <w:t>the Brisbane 2032 Games</w:t>
      </w:r>
      <w:r w:rsidRPr="00C87E92">
        <w:rPr>
          <w:rFonts w:asciiTheme="minorHAnsi" w:hAnsiTheme="minorHAnsi" w:cstheme="minorHAnsi"/>
        </w:rPr>
        <w:t>, and will cease on 5 September 2033, on the understanding that the IGA will be extended by the parties, if required, at the time any new schedule</w:t>
      </w:r>
      <w:r w:rsidR="00C87E92" w:rsidRPr="00C87E92">
        <w:rPr>
          <w:rFonts w:asciiTheme="minorHAnsi" w:hAnsiTheme="minorHAnsi" w:cstheme="minorHAnsi"/>
          <w:strike/>
        </w:rPr>
        <w:t xml:space="preserve"> </w:t>
      </w:r>
      <w:r w:rsidRPr="00C87E92">
        <w:rPr>
          <w:rFonts w:asciiTheme="minorHAnsi" w:hAnsiTheme="minorHAnsi" w:cstheme="minorHAnsi"/>
        </w:rPr>
        <w:t xml:space="preserve">is agreed, to ensure alignment with the duration of the new schedule.  </w:t>
      </w:r>
    </w:p>
    <w:bookmarkEnd w:id="6"/>
    <w:p w14:paraId="2139204F" w14:textId="494D93EB" w:rsidR="00E927F7" w:rsidRPr="00C87E92" w:rsidRDefault="00E927F7" w:rsidP="00282C56">
      <w:pPr>
        <w:pStyle w:val="NumberLevel1"/>
        <w:numPr>
          <w:ilvl w:val="0"/>
          <w:numId w:val="3"/>
        </w:numPr>
        <w:tabs>
          <w:tab w:val="left" w:pos="720"/>
        </w:tabs>
        <w:spacing w:line="240" w:lineRule="auto"/>
        <w:rPr>
          <w:rFonts w:asciiTheme="minorHAnsi" w:hAnsiTheme="minorHAnsi" w:cstheme="minorHAnsi"/>
        </w:rPr>
      </w:pPr>
      <w:r w:rsidRPr="00C87E92">
        <w:rPr>
          <w:rFonts w:asciiTheme="minorHAnsi" w:hAnsiTheme="minorHAnsi" w:cstheme="minorHAnsi"/>
        </w:rPr>
        <w:t xml:space="preserve">Any provisions of this Agreement, or of a Schedule to this Agreement, dealing with matters of </w:t>
      </w:r>
      <w:r w:rsidR="00003EED" w:rsidRPr="00C87E92">
        <w:rPr>
          <w:rFonts w:asciiTheme="minorHAnsi" w:hAnsiTheme="minorHAnsi" w:cstheme="minorHAnsi"/>
        </w:rPr>
        <w:t xml:space="preserve">confidentiality, </w:t>
      </w:r>
      <w:r w:rsidRPr="00C87E92">
        <w:rPr>
          <w:rFonts w:asciiTheme="minorHAnsi" w:hAnsiTheme="minorHAnsi" w:cstheme="minorHAnsi"/>
        </w:rPr>
        <w:t>legacy and/or post-2032 Games use and/or disposal o</w:t>
      </w:r>
      <w:r w:rsidR="005428D9" w:rsidRPr="00C87E92">
        <w:rPr>
          <w:rFonts w:asciiTheme="minorHAnsi" w:hAnsiTheme="minorHAnsi" w:cstheme="minorHAnsi"/>
        </w:rPr>
        <w:t>f</w:t>
      </w:r>
      <w:r w:rsidRPr="00C87E92">
        <w:rPr>
          <w:rFonts w:asciiTheme="minorHAnsi" w:hAnsiTheme="minorHAnsi" w:cstheme="minorHAnsi"/>
        </w:rPr>
        <w:t xml:space="preserve"> any venue will continue to operate in accordance with their terms notwithstanding the </w:t>
      </w:r>
      <w:r w:rsidR="00CE698A" w:rsidRPr="00C87E92">
        <w:rPr>
          <w:rFonts w:asciiTheme="minorHAnsi" w:hAnsiTheme="minorHAnsi" w:cstheme="minorHAnsi"/>
        </w:rPr>
        <w:t>expiry or termination of this Agreement in accordance with clause 3</w:t>
      </w:r>
      <w:r w:rsidRPr="00C87E92">
        <w:rPr>
          <w:rFonts w:asciiTheme="minorHAnsi" w:hAnsiTheme="minorHAnsi" w:cstheme="minorHAnsi"/>
        </w:rPr>
        <w:t>.</w:t>
      </w:r>
      <w:r w:rsidR="00952E6F" w:rsidRPr="00C87E92">
        <w:rPr>
          <w:rFonts w:asciiTheme="minorHAnsi" w:hAnsiTheme="minorHAnsi" w:cstheme="minorHAnsi"/>
        </w:rPr>
        <w:t xml:space="preserve"> </w:t>
      </w:r>
    </w:p>
    <w:p w14:paraId="27994C58" w14:textId="77777777" w:rsidR="00EF2531" w:rsidRPr="00C87E92" w:rsidRDefault="00C2070B" w:rsidP="00DE7CB3">
      <w:pPr>
        <w:pStyle w:val="Heading2Bold"/>
      </w:pPr>
      <w:r w:rsidRPr="00C87E92">
        <w:t xml:space="preserve">Interoperability of the Agreement </w:t>
      </w:r>
    </w:p>
    <w:p w14:paraId="3F12970C" w14:textId="77777777" w:rsidR="008B57C3" w:rsidRPr="00C87E92" w:rsidRDefault="008B57C3" w:rsidP="00282C56">
      <w:pPr>
        <w:pStyle w:val="IGA"/>
        <w:numPr>
          <w:ilvl w:val="0"/>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This Agreement should be read in conjunction with, and does not override</w:t>
      </w:r>
      <w:r w:rsidR="00A91516" w:rsidRPr="00C87E92">
        <w:rPr>
          <w:rFonts w:asciiTheme="minorHAnsi" w:hAnsiTheme="minorHAnsi" w:cstheme="minorHAnsi"/>
          <w:sz w:val="22"/>
          <w:szCs w:val="22"/>
        </w:rPr>
        <w:t>,</w:t>
      </w:r>
      <w:r w:rsidRPr="00C87E92">
        <w:rPr>
          <w:rFonts w:asciiTheme="minorHAnsi" w:hAnsiTheme="minorHAnsi" w:cstheme="minorHAnsi"/>
          <w:sz w:val="22"/>
          <w:szCs w:val="22"/>
        </w:rPr>
        <w:t xml:space="preserve"> any related legislative obligations, agreements, frameworks and policies.</w:t>
      </w:r>
    </w:p>
    <w:p w14:paraId="47398159" w14:textId="77777777" w:rsidR="00EF2531" w:rsidRPr="00C87E92" w:rsidRDefault="00EF2531" w:rsidP="00282C56">
      <w:pPr>
        <w:pStyle w:val="NumberLevel1"/>
        <w:numPr>
          <w:ilvl w:val="0"/>
          <w:numId w:val="3"/>
        </w:numPr>
        <w:spacing w:line="240" w:lineRule="auto"/>
        <w:rPr>
          <w:rFonts w:asciiTheme="minorHAnsi" w:hAnsiTheme="minorHAnsi" w:cstheme="minorHAnsi"/>
        </w:rPr>
      </w:pPr>
      <w:r w:rsidRPr="00C87E92">
        <w:rPr>
          <w:rFonts w:asciiTheme="minorHAnsi" w:hAnsiTheme="minorHAnsi" w:cstheme="minorHAnsi"/>
        </w:rPr>
        <w:t>This Agreement has been developed with reference to and is to be read in conjunction with:</w:t>
      </w:r>
    </w:p>
    <w:p w14:paraId="042412F2" w14:textId="77777777" w:rsidR="00EF2531" w:rsidRPr="00C87E92" w:rsidRDefault="00EF2531" w:rsidP="00282C56">
      <w:pPr>
        <w:pStyle w:val="IGA"/>
        <w:numPr>
          <w:ilvl w:val="1"/>
          <w:numId w:val="3"/>
        </w:numPr>
        <w:spacing w:line="240" w:lineRule="auto"/>
        <w:rPr>
          <w:rFonts w:asciiTheme="minorHAnsi" w:hAnsiTheme="minorHAnsi" w:cstheme="minorHAnsi"/>
        </w:rPr>
      </w:pPr>
      <w:r w:rsidRPr="00C87E92">
        <w:rPr>
          <w:rFonts w:asciiTheme="minorHAnsi" w:hAnsiTheme="minorHAnsi" w:cstheme="minorHAnsi"/>
          <w:sz w:val="22"/>
          <w:szCs w:val="22"/>
        </w:rPr>
        <w:t xml:space="preserve">the </w:t>
      </w:r>
      <w:r w:rsidRPr="00C87E92">
        <w:rPr>
          <w:rFonts w:asciiTheme="minorHAnsi" w:hAnsiTheme="minorHAnsi" w:cstheme="minorHAnsi"/>
          <w:i/>
          <w:sz w:val="22"/>
          <w:szCs w:val="22"/>
        </w:rPr>
        <w:t>Brisbane Olympics and Paralympics Games Arrangements Act 2021</w:t>
      </w:r>
      <w:r w:rsidRPr="00C87E92">
        <w:rPr>
          <w:rFonts w:asciiTheme="minorHAnsi" w:hAnsiTheme="minorHAnsi" w:cstheme="minorHAnsi"/>
          <w:sz w:val="22"/>
          <w:szCs w:val="22"/>
        </w:rPr>
        <w:t xml:space="preserve"> (Qld);</w:t>
      </w:r>
    </w:p>
    <w:p w14:paraId="76F778B2" w14:textId="77777777" w:rsidR="00EF2531" w:rsidRPr="00C87E92" w:rsidRDefault="00EF2531" w:rsidP="00282C56">
      <w:pPr>
        <w:pStyle w:val="IGA"/>
        <w:numPr>
          <w:ilvl w:val="1"/>
          <w:numId w:val="3"/>
        </w:numPr>
        <w:spacing w:line="240" w:lineRule="auto"/>
        <w:rPr>
          <w:rFonts w:asciiTheme="minorHAnsi" w:hAnsiTheme="minorHAnsi" w:cstheme="minorHAnsi"/>
        </w:rPr>
      </w:pPr>
      <w:r w:rsidRPr="00C87E92">
        <w:rPr>
          <w:rFonts w:asciiTheme="minorHAnsi" w:hAnsiTheme="minorHAnsi" w:cstheme="minorHAnsi"/>
          <w:sz w:val="22"/>
          <w:szCs w:val="22"/>
        </w:rPr>
        <w:t>any relevant Commonwealth and Queensland legislation;</w:t>
      </w:r>
    </w:p>
    <w:p w14:paraId="0EDE3A01" w14:textId="77777777" w:rsidR="00EF2531" w:rsidRPr="00C87E92" w:rsidRDefault="00017D55" w:rsidP="00282C56">
      <w:pPr>
        <w:pStyle w:val="IGA"/>
        <w:numPr>
          <w:ilvl w:val="1"/>
          <w:numId w:val="3"/>
        </w:numPr>
        <w:spacing w:line="240" w:lineRule="auto"/>
        <w:rPr>
          <w:rFonts w:asciiTheme="minorHAnsi" w:hAnsiTheme="minorHAnsi" w:cstheme="minorHAnsi"/>
        </w:rPr>
      </w:pPr>
      <w:r w:rsidRPr="00C87E92">
        <w:rPr>
          <w:rFonts w:asciiTheme="minorHAnsi" w:hAnsiTheme="minorHAnsi" w:cstheme="minorHAnsi"/>
          <w:sz w:val="22"/>
          <w:szCs w:val="22"/>
        </w:rPr>
        <w:t xml:space="preserve">the </w:t>
      </w:r>
      <w:r w:rsidR="00EF2531" w:rsidRPr="00C87E92">
        <w:rPr>
          <w:rFonts w:asciiTheme="minorHAnsi" w:hAnsiTheme="minorHAnsi" w:cstheme="minorHAnsi"/>
          <w:sz w:val="22"/>
          <w:szCs w:val="22"/>
        </w:rPr>
        <w:t>Olympic Host Contract</w:t>
      </w:r>
      <w:r w:rsidR="001B629C" w:rsidRPr="00C87E92">
        <w:rPr>
          <w:rFonts w:asciiTheme="minorHAnsi" w:hAnsiTheme="minorHAnsi" w:cstheme="minorHAnsi"/>
          <w:sz w:val="22"/>
          <w:szCs w:val="22"/>
        </w:rPr>
        <w:t xml:space="preserve"> (OHC)</w:t>
      </w:r>
      <w:r w:rsidRPr="00C87E92">
        <w:rPr>
          <w:rFonts w:asciiTheme="minorHAnsi" w:hAnsiTheme="minorHAnsi" w:cstheme="minorHAnsi"/>
          <w:sz w:val="22"/>
          <w:szCs w:val="22"/>
        </w:rPr>
        <w:t xml:space="preserve"> </w:t>
      </w:r>
      <w:r w:rsidR="004A79C7" w:rsidRPr="00C87E92">
        <w:rPr>
          <w:rFonts w:asciiTheme="minorHAnsi" w:hAnsiTheme="minorHAnsi" w:cstheme="minorHAnsi"/>
          <w:sz w:val="22"/>
          <w:szCs w:val="22"/>
        </w:rPr>
        <w:t xml:space="preserve">including the </w:t>
      </w:r>
      <w:r w:rsidRPr="00C87E92">
        <w:rPr>
          <w:rFonts w:asciiTheme="minorHAnsi" w:hAnsiTheme="minorHAnsi" w:cstheme="minorHAnsi"/>
          <w:sz w:val="22"/>
          <w:szCs w:val="22"/>
        </w:rPr>
        <w:t xml:space="preserve">final response to the </w:t>
      </w:r>
      <w:r w:rsidR="005946B2" w:rsidRPr="00C87E92">
        <w:rPr>
          <w:rFonts w:asciiTheme="minorHAnsi" w:hAnsiTheme="minorHAnsi" w:cstheme="minorHAnsi"/>
          <w:sz w:val="22"/>
          <w:szCs w:val="22"/>
        </w:rPr>
        <w:t>IOC’s</w:t>
      </w:r>
      <w:r w:rsidRPr="00C87E92">
        <w:rPr>
          <w:rFonts w:asciiTheme="minorHAnsi" w:hAnsiTheme="minorHAnsi" w:cstheme="minorHAnsi"/>
          <w:sz w:val="22"/>
          <w:szCs w:val="22"/>
        </w:rPr>
        <w:t xml:space="preserve"> Future Host Questionnaire;</w:t>
      </w:r>
    </w:p>
    <w:p w14:paraId="7E63FD38" w14:textId="77777777" w:rsidR="00EF2531" w:rsidRPr="00C87E92" w:rsidRDefault="00EF2531" w:rsidP="00282C56">
      <w:pPr>
        <w:pStyle w:val="IGA"/>
        <w:numPr>
          <w:ilvl w:val="1"/>
          <w:numId w:val="3"/>
        </w:numPr>
        <w:spacing w:line="240" w:lineRule="auto"/>
        <w:rPr>
          <w:rFonts w:asciiTheme="minorHAnsi" w:hAnsiTheme="minorHAnsi" w:cstheme="minorHAnsi"/>
        </w:rPr>
      </w:pPr>
      <w:r w:rsidRPr="00C87E92">
        <w:rPr>
          <w:rFonts w:asciiTheme="minorHAnsi" w:hAnsiTheme="minorHAnsi" w:cstheme="minorHAnsi"/>
          <w:sz w:val="22"/>
          <w:szCs w:val="22"/>
        </w:rPr>
        <w:t xml:space="preserve">any relevant government guarantees provided by the Commonwealth and Queensland Government; </w:t>
      </w:r>
    </w:p>
    <w:p w14:paraId="5CF64AC6" w14:textId="1D43E07D" w:rsidR="00335080" w:rsidRPr="00C87E92" w:rsidRDefault="00335080" w:rsidP="00282C56">
      <w:pPr>
        <w:pStyle w:val="IGA"/>
        <w:numPr>
          <w:ilvl w:val="1"/>
          <w:numId w:val="3"/>
        </w:numPr>
        <w:spacing w:line="240" w:lineRule="auto"/>
        <w:rPr>
          <w:rFonts w:cstheme="minorHAnsi"/>
        </w:rPr>
      </w:pPr>
      <w:r w:rsidRPr="00C87E92">
        <w:rPr>
          <w:rFonts w:asciiTheme="minorHAnsi" w:hAnsiTheme="minorHAnsi" w:cstheme="minorHAnsi"/>
          <w:sz w:val="22"/>
          <w:szCs w:val="22"/>
        </w:rPr>
        <w:t xml:space="preserve">any Overarching Governance Agreements to which the Commonwealth is a </w:t>
      </w:r>
      <w:r w:rsidR="00D25020" w:rsidRPr="00C87E92">
        <w:rPr>
          <w:rFonts w:asciiTheme="minorHAnsi" w:hAnsiTheme="minorHAnsi" w:cstheme="minorHAnsi"/>
          <w:sz w:val="22"/>
          <w:szCs w:val="22"/>
        </w:rPr>
        <w:t>mutually agreed</w:t>
      </w:r>
      <w:r w:rsidR="001526D9" w:rsidRPr="00C87E92">
        <w:rPr>
          <w:rFonts w:asciiTheme="minorHAnsi" w:hAnsiTheme="minorHAnsi" w:cstheme="minorHAnsi"/>
          <w:sz w:val="22"/>
          <w:szCs w:val="22"/>
        </w:rPr>
        <w:t xml:space="preserve"> </w:t>
      </w:r>
      <w:r w:rsidRPr="00C87E92">
        <w:rPr>
          <w:rFonts w:asciiTheme="minorHAnsi" w:hAnsiTheme="minorHAnsi" w:cstheme="minorHAnsi"/>
          <w:sz w:val="22"/>
          <w:szCs w:val="22"/>
        </w:rPr>
        <w:t>party</w:t>
      </w:r>
      <w:r w:rsidR="00B108CB" w:rsidRPr="00C87E92">
        <w:rPr>
          <w:rFonts w:asciiTheme="minorHAnsi" w:hAnsiTheme="minorHAnsi" w:cstheme="minorHAnsi"/>
          <w:sz w:val="22"/>
          <w:szCs w:val="22"/>
        </w:rPr>
        <w:t>;</w:t>
      </w:r>
    </w:p>
    <w:p w14:paraId="6F9F6A77" w14:textId="77777777" w:rsidR="000779A0" w:rsidRPr="00C87E92" w:rsidRDefault="000779A0" w:rsidP="00282C56">
      <w:pPr>
        <w:pStyle w:val="IGA"/>
        <w:numPr>
          <w:ilvl w:val="1"/>
          <w:numId w:val="3"/>
        </w:numPr>
        <w:spacing w:line="240" w:lineRule="auto"/>
        <w:rPr>
          <w:rFonts w:asciiTheme="minorHAnsi" w:hAnsiTheme="minorHAnsi" w:cstheme="minorHAnsi"/>
        </w:rPr>
      </w:pPr>
      <w:r w:rsidRPr="00C87E92">
        <w:rPr>
          <w:rFonts w:asciiTheme="minorHAnsi" w:hAnsiTheme="minorHAnsi" w:cstheme="minorHAnsi"/>
          <w:sz w:val="22"/>
          <w:szCs w:val="22"/>
        </w:rPr>
        <w:t xml:space="preserve">the Intergovernmental Agreement on </w:t>
      </w:r>
      <w:r w:rsidR="00A53609" w:rsidRPr="00C87E92">
        <w:rPr>
          <w:rFonts w:asciiTheme="minorHAnsi" w:hAnsiTheme="minorHAnsi" w:cstheme="minorHAnsi"/>
          <w:sz w:val="22"/>
          <w:szCs w:val="22"/>
        </w:rPr>
        <w:t xml:space="preserve">Federal </w:t>
      </w:r>
      <w:r w:rsidRPr="00C87E92">
        <w:rPr>
          <w:rFonts w:asciiTheme="minorHAnsi" w:hAnsiTheme="minorHAnsi" w:cstheme="minorHAnsi"/>
          <w:sz w:val="22"/>
          <w:szCs w:val="22"/>
        </w:rPr>
        <w:t>Financial Relations</w:t>
      </w:r>
      <w:r w:rsidR="00B108CB" w:rsidRPr="00C87E92">
        <w:rPr>
          <w:rFonts w:asciiTheme="minorHAnsi" w:hAnsiTheme="minorHAnsi" w:cstheme="minorHAnsi"/>
          <w:sz w:val="22"/>
          <w:szCs w:val="22"/>
        </w:rPr>
        <w:t>;</w:t>
      </w:r>
    </w:p>
    <w:p w14:paraId="51C43D95" w14:textId="43C95161" w:rsidR="00B06E22" w:rsidRPr="006019C4" w:rsidRDefault="00EF2531" w:rsidP="00282C56">
      <w:pPr>
        <w:pStyle w:val="IGA"/>
        <w:numPr>
          <w:ilvl w:val="1"/>
          <w:numId w:val="3"/>
        </w:numPr>
        <w:spacing w:line="240" w:lineRule="auto"/>
        <w:rPr>
          <w:rFonts w:asciiTheme="minorHAnsi" w:hAnsiTheme="minorHAnsi" w:cstheme="minorHAnsi"/>
        </w:rPr>
      </w:pPr>
      <w:r w:rsidRPr="00C87E92">
        <w:rPr>
          <w:rFonts w:asciiTheme="minorHAnsi" w:hAnsiTheme="minorHAnsi" w:cstheme="minorHAnsi"/>
          <w:sz w:val="22"/>
          <w:szCs w:val="22"/>
        </w:rPr>
        <w:t>the Federation Funding Agreements Framework, which governs all Commonwealth-State Funding Agreements</w:t>
      </w:r>
      <w:r w:rsidR="001D3E7F" w:rsidRPr="00C87E92">
        <w:rPr>
          <w:rFonts w:asciiTheme="minorHAnsi" w:hAnsiTheme="minorHAnsi" w:cstheme="minorHAnsi"/>
          <w:sz w:val="22"/>
          <w:szCs w:val="22"/>
        </w:rPr>
        <w:t xml:space="preserve">, and relevant schedules such as the </w:t>
      </w:r>
      <w:r w:rsidR="00CF1C54" w:rsidRPr="00C87E92">
        <w:rPr>
          <w:rFonts w:asciiTheme="minorHAnsi" w:hAnsiTheme="minorHAnsi" w:cstheme="minorHAnsi"/>
          <w:i/>
          <w:sz w:val="22"/>
          <w:szCs w:val="22"/>
        </w:rPr>
        <w:t>Federation Funding Agreement Schedule on Land Transport Infrastructure Projects (2024-2029)</w:t>
      </w:r>
      <w:r w:rsidR="001D3E7F" w:rsidRPr="00C87E92">
        <w:rPr>
          <w:rFonts w:asciiTheme="minorHAnsi" w:hAnsiTheme="minorHAnsi" w:cstheme="minorHAnsi"/>
          <w:sz w:val="22"/>
          <w:szCs w:val="22"/>
        </w:rPr>
        <w:t xml:space="preserve"> and </w:t>
      </w:r>
      <w:r w:rsidR="001D3E7F" w:rsidRPr="006019C4">
        <w:rPr>
          <w:rFonts w:asciiTheme="minorHAnsi" w:hAnsiTheme="minorHAnsi" w:cstheme="minorHAnsi"/>
          <w:sz w:val="22"/>
          <w:szCs w:val="22"/>
        </w:rPr>
        <w:t>its successors;</w:t>
      </w:r>
    </w:p>
    <w:p w14:paraId="707B5BC3" w14:textId="77777777" w:rsidR="00EF2531" w:rsidRPr="006019C4" w:rsidRDefault="00EF2531" w:rsidP="00282C56">
      <w:pPr>
        <w:pStyle w:val="IGA"/>
        <w:numPr>
          <w:ilvl w:val="1"/>
          <w:numId w:val="3"/>
        </w:numPr>
        <w:spacing w:line="240" w:lineRule="auto"/>
        <w:rPr>
          <w:rFonts w:asciiTheme="minorHAnsi" w:hAnsiTheme="minorHAnsi" w:cstheme="minorHAnsi"/>
        </w:rPr>
      </w:pPr>
      <w:r w:rsidRPr="006019C4">
        <w:rPr>
          <w:rFonts w:asciiTheme="minorHAnsi" w:hAnsiTheme="minorHAnsi" w:cstheme="minorHAnsi"/>
          <w:sz w:val="22"/>
          <w:szCs w:val="22"/>
        </w:rPr>
        <w:t>any relevant international agreements, which may be ratified from time to time, including the United Nations Convention on the Rights of Persons with Disabilities; and</w:t>
      </w:r>
    </w:p>
    <w:p w14:paraId="477C317D" w14:textId="77777777" w:rsidR="008B57C3" w:rsidRPr="006019C4" w:rsidRDefault="00EF2531" w:rsidP="00282C56">
      <w:pPr>
        <w:pStyle w:val="IGA"/>
        <w:numPr>
          <w:ilvl w:val="1"/>
          <w:numId w:val="3"/>
        </w:numPr>
        <w:spacing w:line="240" w:lineRule="auto"/>
        <w:rPr>
          <w:rFonts w:asciiTheme="minorHAnsi" w:hAnsiTheme="minorHAnsi" w:cstheme="minorHAnsi"/>
        </w:rPr>
      </w:pPr>
      <w:r w:rsidRPr="006019C4">
        <w:rPr>
          <w:rFonts w:asciiTheme="minorHAnsi" w:hAnsiTheme="minorHAnsi" w:cstheme="minorHAnsi"/>
          <w:sz w:val="22"/>
          <w:szCs w:val="22"/>
        </w:rPr>
        <w:t>Schedules to this Agreement.</w:t>
      </w:r>
    </w:p>
    <w:p w14:paraId="028366C0" w14:textId="77777777" w:rsidR="008B57C3" w:rsidRPr="006019C4" w:rsidRDefault="008B57C3" w:rsidP="00DE7CB3">
      <w:pPr>
        <w:pStyle w:val="Heading2Bold"/>
      </w:pPr>
      <w:r w:rsidRPr="006019C4">
        <w:t xml:space="preserve">Schedules to this Agreement </w:t>
      </w:r>
    </w:p>
    <w:p w14:paraId="06097B2B" w14:textId="77777777" w:rsidR="008B57C3" w:rsidRPr="006019C4" w:rsidRDefault="008B57C3" w:rsidP="00282C56">
      <w:pPr>
        <w:pStyle w:val="NumberLevel4"/>
        <w:numPr>
          <w:ilvl w:val="0"/>
          <w:numId w:val="3"/>
        </w:numPr>
        <w:spacing w:line="240" w:lineRule="auto"/>
        <w:rPr>
          <w:rFonts w:asciiTheme="minorHAnsi" w:hAnsiTheme="minorHAnsi" w:cstheme="minorHAnsi"/>
        </w:rPr>
      </w:pPr>
      <w:r w:rsidRPr="006019C4">
        <w:rPr>
          <w:rFonts w:asciiTheme="minorHAnsi" w:hAnsiTheme="minorHAnsi" w:cstheme="minorHAnsi"/>
        </w:rPr>
        <w:t>This Agreement is to be read in conjunction with any Schedules which supplement this Agreement and set out the specific arrangements that have been agreed between the Commonwealth and Queensland.</w:t>
      </w:r>
    </w:p>
    <w:p w14:paraId="34C6C291" w14:textId="77777777" w:rsidR="008B57C3" w:rsidRPr="00C87E92" w:rsidRDefault="008B57C3" w:rsidP="00282C56">
      <w:pPr>
        <w:pStyle w:val="NumberLevel4"/>
        <w:numPr>
          <w:ilvl w:val="0"/>
          <w:numId w:val="3"/>
        </w:numPr>
        <w:spacing w:line="240" w:lineRule="auto"/>
        <w:rPr>
          <w:rFonts w:asciiTheme="minorHAnsi" w:hAnsiTheme="minorHAnsi" w:cstheme="minorHAnsi"/>
        </w:rPr>
      </w:pPr>
      <w:r w:rsidRPr="006019C4">
        <w:rPr>
          <w:rFonts w:asciiTheme="minorHAnsi" w:hAnsiTheme="minorHAnsi" w:cstheme="minorHAnsi"/>
        </w:rPr>
        <w:t>Additional Schedules to thi</w:t>
      </w:r>
      <w:r w:rsidRPr="00C87E92">
        <w:rPr>
          <w:rFonts w:asciiTheme="minorHAnsi" w:hAnsiTheme="minorHAnsi" w:cstheme="minorHAnsi"/>
        </w:rPr>
        <w:t xml:space="preserve">s Agreement for the delivery of </w:t>
      </w:r>
      <w:r w:rsidR="00E90C3C" w:rsidRPr="00C87E92">
        <w:rPr>
          <w:rFonts w:asciiTheme="minorHAnsi" w:eastAsia="SimSun" w:hAnsiTheme="minorHAnsi" w:cstheme="minorHAnsi"/>
        </w:rPr>
        <w:t>the Brisbane 2032 Games</w:t>
      </w:r>
      <w:r w:rsidRPr="00C87E92">
        <w:rPr>
          <w:rFonts w:asciiTheme="minorHAnsi" w:hAnsiTheme="minorHAnsi" w:cstheme="minorHAnsi"/>
        </w:rPr>
        <w:t xml:space="preserve"> may also be</w:t>
      </w:r>
      <w:r w:rsidR="00FB5BC8" w:rsidRPr="00C87E92">
        <w:rPr>
          <w:rFonts w:asciiTheme="minorHAnsi" w:hAnsiTheme="minorHAnsi" w:cstheme="minorHAnsi"/>
        </w:rPr>
        <w:t xml:space="preserve"> agreed and</w:t>
      </w:r>
      <w:r w:rsidRPr="00C87E92">
        <w:rPr>
          <w:rFonts w:asciiTheme="minorHAnsi" w:hAnsiTheme="minorHAnsi" w:cstheme="minorHAnsi"/>
        </w:rPr>
        <w:t xml:space="preserve"> entered into by the Commonwealth and Queensland and, once agreed</w:t>
      </w:r>
      <w:r w:rsidR="00003EED" w:rsidRPr="00C87E92">
        <w:rPr>
          <w:rFonts w:asciiTheme="minorHAnsi" w:hAnsiTheme="minorHAnsi" w:cstheme="minorHAnsi"/>
        </w:rPr>
        <w:t xml:space="preserve"> and signed by both</w:t>
      </w:r>
      <w:r w:rsidRPr="00C87E92">
        <w:rPr>
          <w:rFonts w:asciiTheme="minorHAnsi" w:hAnsiTheme="minorHAnsi" w:cstheme="minorHAnsi"/>
        </w:rPr>
        <w:t>, added to this Agreement at any time.</w:t>
      </w:r>
    </w:p>
    <w:p w14:paraId="6FDDC1C6" w14:textId="77777777" w:rsidR="0026016B" w:rsidRDefault="0026016B" w:rsidP="00282C56">
      <w:pPr>
        <w:pStyle w:val="NumberLevel2"/>
        <w:numPr>
          <w:ilvl w:val="0"/>
          <w:numId w:val="0"/>
        </w:numPr>
        <w:spacing w:line="240" w:lineRule="auto"/>
        <w:rPr>
          <w:rFonts w:asciiTheme="minorHAnsi" w:hAnsiTheme="minorHAnsi" w:cstheme="minorHAnsi"/>
          <w:b/>
        </w:rPr>
      </w:pPr>
    </w:p>
    <w:p w14:paraId="48230A02" w14:textId="153D687A" w:rsidR="003D2AF2" w:rsidRPr="00C87E92" w:rsidRDefault="003D2AF2" w:rsidP="00DE7CB3">
      <w:pPr>
        <w:pStyle w:val="Heading2Bold"/>
      </w:pPr>
      <w:r w:rsidRPr="00C87E92">
        <w:lastRenderedPageBreak/>
        <w:t>Enforceability of the Agreement</w:t>
      </w:r>
    </w:p>
    <w:p w14:paraId="0343DB6A" w14:textId="77777777" w:rsidR="008E0206" w:rsidRPr="00C87E92" w:rsidRDefault="003D2AF2" w:rsidP="00282C56">
      <w:pPr>
        <w:pStyle w:val="NumberLevel1"/>
        <w:numPr>
          <w:ilvl w:val="0"/>
          <w:numId w:val="3"/>
        </w:numPr>
        <w:spacing w:line="240" w:lineRule="auto"/>
        <w:rPr>
          <w:rFonts w:asciiTheme="minorHAnsi" w:hAnsiTheme="minorHAnsi" w:cstheme="minorHAnsi"/>
        </w:rPr>
      </w:pPr>
      <w:bookmarkStart w:id="7" w:name="_Hlk123912632"/>
      <w:r w:rsidRPr="00C87E92">
        <w:rPr>
          <w:rFonts w:asciiTheme="minorHAnsi" w:hAnsiTheme="minorHAnsi" w:cstheme="minorHAnsi"/>
        </w:rPr>
        <w:t xml:space="preserve">The </w:t>
      </w:r>
      <w:r w:rsidR="0063457B" w:rsidRPr="00C87E92">
        <w:rPr>
          <w:rFonts w:asciiTheme="minorHAnsi" w:hAnsiTheme="minorHAnsi" w:cstheme="minorHAnsi"/>
        </w:rPr>
        <w:t>p</w:t>
      </w:r>
      <w:r w:rsidRPr="00C87E92">
        <w:rPr>
          <w:rFonts w:asciiTheme="minorHAnsi" w:hAnsiTheme="minorHAnsi" w:cstheme="minorHAnsi"/>
        </w:rPr>
        <w:t xml:space="preserve">arties do not intend any of the provisions of this Agreement, or any of the Schedules entered into under this Agreement to be legally enforceable. However, that does not lessen the commitment of the </w:t>
      </w:r>
      <w:r w:rsidR="0063457B" w:rsidRPr="00C87E92">
        <w:rPr>
          <w:rFonts w:asciiTheme="minorHAnsi" w:hAnsiTheme="minorHAnsi" w:cstheme="minorHAnsi"/>
        </w:rPr>
        <w:t>p</w:t>
      </w:r>
      <w:r w:rsidRPr="00C87E92">
        <w:rPr>
          <w:rFonts w:asciiTheme="minorHAnsi" w:hAnsiTheme="minorHAnsi" w:cstheme="minorHAnsi"/>
        </w:rPr>
        <w:t>arties to this Agreement.</w:t>
      </w:r>
      <w:bookmarkEnd w:id="7"/>
    </w:p>
    <w:p w14:paraId="5D4523DC" w14:textId="77777777" w:rsidR="00636C66" w:rsidRPr="00C87E92" w:rsidRDefault="00636C66" w:rsidP="00DE7CB3">
      <w:pPr>
        <w:pStyle w:val="Heading2Bold"/>
      </w:pPr>
      <w:r w:rsidRPr="00C87E92">
        <w:t>Interpretation of this Agreement</w:t>
      </w:r>
    </w:p>
    <w:p w14:paraId="407D8B29" w14:textId="77777777" w:rsidR="00636C66" w:rsidRPr="00C87E92" w:rsidRDefault="00636C66" w:rsidP="00282C56">
      <w:pPr>
        <w:pStyle w:val="IGA"/>
        <w:numPr>
          <w:ilvl w:val="0"/>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In this Agreement:</w:t>
      </w:r>
    </w:p>
    <w:p w14:paraId="2B508561" w14:textId="77777777" w:rsidR="00636C66" w:rsidRPr="00C87E92" w:rsidRDefault="00636C66"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words in the singular include the plural and words in the plural include the singular;</w:t>
      </w:r>
    </w:p>
    <w:p w14:paraId="4B1999C7" w14:textId="77777777" w:rsidR="00636C66" w:rsidRPr="00C87E92" w:rsidRDefault="00636C66"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clause headings are for convenient reference only and have no effect in limiting or extending the language of provisions to which they refer;</w:t>
      </w:r>
    </w:p>
    <w:p w14:paraId="302D4255" w14:textId="77777777" w:rsidR="00636C66" w:rsidRPr="00C87E92" w:rsidRDefault="00636C66"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a reference to any legislation or legislative provision includes any statutory modification, substitution or re-enactment of that legislation or legislative provision;</w:t>
      </w:r>
    </w:p>
    <w:p w14:paraId="535684F4" w14:textId="77777777" w:rsidR="00636C66" w:rsidRPr="00C87E92" w:rsidRDefault="00636C66"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if any word or phrase is given a defined meaning, any other part of speech or other grammatical form of that word or phrase has a corresponding meaning;</w:t>
      </w:r>
    </w:p>
    <w:p w14:paraId="393768D2" w14:textId="77777777" w:rsidR="0074531D" w:rsidRPr="00C87E92" w:rsidRDefault="0074531D" w:rsidP="00282C56">
      <w:pPr>
        <w:pStyle w:val="IGA"/>
        <w:numPr>
          <w:ilvl w:val="1"/>
          <w:numId w:val="3"/>
        </w:numPr>
        <w:spacing w:line="240" w:lineRule="auto"/>
        <w:rPr>
          <w:rFonts w:asciiTheme="minorHAnsi" w:hAnsiTheme="minorHAnsi" w:cstheme="minorHAnsi"/>
          <w:sz w:val="22"/>
          <w:szCs w:val="22"/>
        </w:rPr>
      </w:pPr>
      <w:bookmarkStart w:id="8" w:name="_Hlk127272739"/>
      <w:r w:rsidRPr="00C87E92">
        <w:rPr>
          <w:rFonts w:asciiTheme="minorHAnsi" w:hAnsiTheme="minorHAnsi" w:cstheme="minorHAnsi"/>
          <w:sz w:val="22"/>
          <w:szCs w:val="22"/>
        </w:rPr>
        <w:t>if there is a conflict between the provisions of this Agreement and the provisions in any of the Schedules, the inconsistency will be resolved in accordance with the process set out in clauses 36 to 39; and</w:t>
      </w:r>
    </w:p>
    <w:bookmarkEnd w:id="8"/>
    <w:p w14:paraId="1DBD1483" w14:textId="0B0A2D47" w:rsidR="00DD0F33" w:rsidRPr="006019C4" w:rsidRDefault="00AE0CE1" w:rsidP="00282C56">
      <w:pPr>
        <w:pStyle w:val="IGA"/>
        <w:numPr>
          <w:ilvl w:val="1"/>
          <w:numId w:val="3"/>
        </w:numPr>
        <w:spacing w:line="240" w:lineRule="auto"/>
        <w:rPr>
          <w:rFonts w:asciiTheme="minorHAnsi" w:hAnsiTheme="minorHAnsi" w:cstheme="minorHAnsi"/>
          <w:sz w:val="22"/>
          <w:szCs w:val="22"/>
        </w:rPr>
      </w:pPr>
      <w:proofErr w:type="gramStart"/>
      <w:r w:rsidRPr="00C87E92">
        <w:rPr>
          <w:rFonts w:asciiTheme="minorHAnsi" w:hAnsiTheme="minorHAnsi" w:cstheme="minorHAnsi"/>
          <w:sz w:val="22"/>
          <w:szCs w:val="22"/>
        </w:rPr>
        <w:t>if</w:t>
      </w:r>
      <w:proofErr w:type="gramEnd"/>
      <w:r w:rsidRPr="00C87E92">
        <w:rPr>
          <w:rFonts w:asciiTheme="minorHAnsi" w:hAnsiTheme="minorHAnsi" w:cstheme="minorHAnsi"/>
          <w:sz w:val="22"/>
          <w:szCs w:val="22"/>
        </w:rPr>
        <w:t xml:space="preserve"> there is a conflict between the provisions of this Agreement and related Schedule/s and the provisions in any related</w:t>
      </w:r>
      <w:r w:rsidR="00D33942" w:rsidRPr="00C87E92">
        <w:rPr>
          <w:rFonts w:asciiTheme="minorHAnsi" w:hAnsiTheme="minorHAnsi" w:cstheme="minorHAnsi"/>
          <w:sz w:val="22"/>
          <w:szCs w:val="22"/>
        </w:rPr>
        <w:t xml:space="preserve"> FFAs,</w:t>
      </w:r>
      <w:r w:rsidR="00C87E92" w:rsidRPr="00C87E92">
        <w:rPr>
          <w:rFonts w:asciiTheme="minorHAnsi" w:hAnsiTheme="minorHAnsi" w:cstheme="minorHAnsi"/>
          <w:sz w:val="22"/>
          <w:szCs w:val="22"/>
        </w:rPr>
        <w:t xml:space="preserve"> </w:t>
      </w:r>
      <w:r w:rsidRPr="00C87E92">
        <w:rPr>
          <w:rFonts w:asciiTheme="minorHAnsi" w:hAnsiTheme="minorHAnsi" w:cstheme="minorHAnsi"/>
          <w:sz w:val="22"/>
          <w:szCs w:val="22"/>
        </w:rPr>
        <w:t xml:space="preserve">then </w:t>
      </w:r>
      <w:r w:rsidRPr="006019C4">
        <w:rPr>
          <w:rFonts w:asciiTheme="minorHAnsi" w:hAnsiTheme="minorHAnsi" w:cstheme="minorHAnsi"/>
          <w:sz w:val="22"/>
          <w:szCs w:val="22"/>
        </w:rPr>
        <w:t>the provisions in the FFA should prevail.</w:t>
      </w:r>
    </w:p>
    <w:p w14:paraId="209667FD" w14:textId="77777777" w:rsidR="00601CEE" w:rsidRPr="006019C4" w:rsidRDefault="00A91516" w:rsidP="00282C56">
      <w:pPr>
        <w:pStyle w:val="Heading1"/>
        <w:spacing w:line="240" w:lineRule="auto"/>
      </w:pPr>
      <w:bookmarkStart w:id="9" w:name="_Toc125027979"/>
      <w:bookmarkStart w:id="10" w:name="_Toc127447919"/>
      <w:r w:rsidRPr="006019C4">
        <w:t xml:space="preserve">PART </w:t>
      </w:r>
      <w:r w:rsidR="00601CEE" w:rsidRPr="006019C4">
        <w:t>2</w:t>
      </w:r>
      <w:r w:rsidR="00496F9E">
        <w:t xml:space="preserve"> –</w:t>
      </w:r>
      <w:r w:rsidR="00C2070B" w:rsidRPr="006019C4">
        <w:t xml:space="preserve"> Objectives and outputs</w:t>
      </w:r>
      <w:bookmarkEnd w:id="9"/>
      <w:bookmarkEnd w:id="10"/>
      <w:r w:rsidR="00C2070B" w:rsidRPr="006019C4">
        <w:t xml:space="preserve"> </w:t>
      </w:r>
      <w:r w:rsidR="00601CEE" w:rsidRPr="006019C4">
        <w:t xml:space="preserve"> </w:t>
      </w:r>
    </w:p>
    <w:p w14:paraId="45200730" w14:textId="77777777" w:rsidR="00601CEE" w:rsidRPr="006019C4" w:rsidRDefault="001D3E7F" w:rsidP="00DE7CB3">
      <w:pPr>
        <w:pStyle w:val="Heading2Bold"/>
      </w:pPr>
      <w:r w:rsidRPr="006019C4">
        <w:t xml:space="preserve">Purpose </w:t>
      </w:r>
    </w:p>
    <w:p w14:paraId="78C091B4" w14:textId="2077C2EE" w:rsidR="001D3E7F" w:rsidRPr="00C87E92" w:rsidRDefault="001D3E7F" w:rsidP="00282C56">
      <w:pPr>
        <w:pStyle w:val="IGA"/>
        <w:numPr>
          <w:ilvl w:val="0"/>
          <w:numId w:val="3"/>
        </w:numPr>
        <w:spacing w:line="240" w:lineRule="auto"/>
        <w:rPr>
          <w:rFonts w:asciiTheme="minorHAnsi" w:hAnsiTheme="minorHAnsi" w:cstheme="minorHAnsi"/>
          <w:sz w:val="22"/>
          <w:szCs w:val="22"/>
        </w:rPr>
      </w:pPr>
      <w:r w:rsidRPr="00E90C3C">
        <w:rPr>
          <w:rFonts w:asciiTheme="minorHAnsi" w:hAnsiTheme="minorHAnsi" w:cstheme="minorHAnsi"/>
          <w:sz w:val="22"/>
          <w:szCs w:val="22"/>
        </w:rPr>
        <w:t xml:space="preserve">This Agreement provides the foundation for the Commonwealth and Queensland to work together for the </w:t>
      </w:r>
      <w:r w:rsidR="00017D55" w:rsidRPr="00C87E92">
        <w:rPr>
          <w:rFonts w:asciiTheme="minorHAnsi" w:hAnsiTheme="minorHAnsi" w:cstheme="minorHAnsi"/>
          <w:sz w:val="22"/>
          <w:szCs w:val="22"/>
        </w:rPr>
        <w:t xml:space="preserve">planning and </w:t>
      </w:r>
      <w:r w:rsidRPr="00C87E92">
        <w:rPr>
          <w:rFonts w:asciiTheme="minorHAnsi" w:hAnsiTheme="minorHAnsi" w:cstheme="minorHAnsi"/>
          <w:sz w:val="22"/>
          <w:szCs w:val="22"/>
        </w:rPr>
        <w:t>delivery of</w:t>
      </w:r>
      <w:r w:rsidR="009E1B5B" w:rsidRPr="00C87E92">
        <w:rPr>
          <w:rFonts w:asciiTheme="minorHAnsi" w:hAnsiTheme="minorHAnsi" w:cstheme="minorHAnsi"/>
          <w:sz w:val="22"/>
          <w:szCs w:val="22"/>
        </w:rPr>
        <w:t xml:space="preserve"> the </w:t>
      </w:r>
      <w:r w:rsidR="00C65B56" w:rsidRPr="00C87E92">
        <w:rPr>
          <w:rFonts w:asciiTheme="minorHAnsi" w:hAnsiTheme="minorHAnsi" w:cstheme="minorHAnsi"/>
          <w:sz w:val="22"/>
          <w:szCs w:val="22"/>
        </w:rPr>
        <w:t xml:space="preserve">Brisbane 2032 </w:t>
      </w:r>
      <w:r w:rsidRPr="00C87E92">
        <w:rPr>
          <w:rFonts w:asciiTheme="minorHAnsi" w:hAnsiTheme="minorHAnsi" w:cstheme="minorHAnsi"/>
          <w:sz w:val="22"/>
          <w:szCs w:val="22"/>
        </w:rPr>
        <w:t xml:space="preserve">Games </w:t>
      </w:r>
      <w:r w:rsidR="00017D55" w:rsidRPr="00C87E92">
        <w:rPr>
          <w:rFonts w:asciiTheme="minorHAnsi" w:hAnsiTheme="minorHAnsi" w:cstheme="minorHAnsi"/>
          <w:sz w:val="22"/>
          <w:szCs w:val="22"/>
        </w:rPr>
        <w:t xml:space="preserve">with Commonwealth funding contributions </w:t>
      </w:r>
      <w:r w:rsidR="00A365F9" w:rsidRPr="00C87E92">
        <w:rPr>
          <w:rFonts w:asciiTheme="minorHAnsi" w:hAnsiTheme="minorHAnsi" w:cstheme="minorHAnsi"/>
          <w:sz w:val="22"/>
          <w:szCs w:val="22"/>
        </w:rPr>
        <w:t xml:space="preserve">and/or involvement </w:t>
      </w:r>
      <w:r w:rsidRPr="00C87E92">
        <w:rPr>
          <w:rFonts w:asciiTheme="minorHAnsi" w:hAnsiTheme="minorHAnsi" w:cstheme="minorHAnsi"/>
          <w:sz w:val="22"/>
          <w:szCs w:val="22"/>
        </w:rPr>
        <w:t xml:space="preserve">and supports the objectives outlined below by setting out: </w:t>
      </w:r>
    </w:p>
    <w:p w14:paraId="0EA29B5B" w14:textId="77777777" w:rsidR="001D3E7F" w:rsidRPr="00C87E92" w:rsidRDefault="001D3E7F" w:rsidP="00282C56">
      <w:pPr>
        <w:spacing w:line="240" w:lineRule="auto"/>
        <w:ind w:left="1123" w:hanging="562"/>
        <w:rPr>
          <w:rFonts w:cstheme="minorHAnsi"/>
        </w:rPr>
      </w:pPr>
      <w:proofErr w:type="gramStart"/>
      <w:r w:rsidRPr="00C87E92">
        <w:rPr>
          <w:rFonts w:cstheme="minorHAnsi"/>
        </w:rPr>
        <w:t>a</w:t>
      </w:r>
      <w:proofErr w:type="gramEnd"/>
      <w:r w:rsidRPr="00C87E92">
        <w:rPr>
          <w:rFonts w:cstheme="minorHAnsi"/>
        </w:rPr>
        <w:t>.</w:t>
      </w:r>
      <w:r w:rsidRPr="00C87E92">
        <w:rPr>
          <w:rFonts w:cstheme="minorHAnsi"/>
        </w:rPr>
        <w:tab/>
        <w:t xml:space="preserve">agreed roles and responsibilities of the Commonwealth and Queensland </w:t>
      </w:r>
      <w:r w:rsidR="00E653CB" w:rsidRPr="00C87E92">
        <w:rPr>
          <w:rFonts w:cstheme="minorHAnsi"/>
        </w:rPr>
        <w:t xml:space="preserve">in relation to funding, governance, decision making, oversight and </w:t>
      </w:r>
      <w:r w:rsidR="00A93A69" w:rsidRPr="00C87E92">
        <w:rPr>
          <w:rFonts w:cstheme="minorHAnsi"/>
        </w:rPr>
        <w:t xml:space="preserve">on matters of shared interest and </w:t>
      </w:r>
      <w:r w:rsidR="00FB5BC8" w:rsidRPr="00C87E92">
        <w:rPr>
          <w:rFonts w:cstheme="minorHAnsi"/>
        </w:rPr>
        <w:t xml:space="preserve">responsibility </w:t>
      </w:r>
      <w:r w:rsidR="00A93A69" w:rsidRPr="00C87E92">
        <w:rPr>
          <w:rFonts w:cstheme="minorHAnsi"/>
        </w:rPr>
        <w:t xml:space="preserve">in relation to </w:t>
      </w:r>
      <w:r w:rsidR="00017D55" w:rsidRPr="00C87E92">
        <w:rPr>
          <w:rFonts w:cstheme="minorHAnsi"/>
        </w:rPr>
        <w:t xml:space="preserve">the planning and </w:t>
      </w:r>
      <w:r w:rsidR="00A93A69" w:rsidRPr="00C87E92">
        <w:rPr>
          <w:rFonts w:cstheme="minorHAnsi"/>
        </w:rPr>
        <w:t xml:space="preserve">delivery of </w:t>
      </w:r>
      <w:r w:rsidR="00E90C3C" w:rsidRPr="00C87E92">
        <w:rPr>
          <w:rFonts w:eastAsia="SimSun" w:cstheme="minorHAnsi"/>
        </w:rPr>
        <w:t>the Brisbane 2032 Games</w:t>
      </w:r>
      <w:r w:rsidR="00B36032" w:rsidRPr="00C87E92">
        <w:rPr>
          <w:rFonts w:cstheme="minorHAnsi"/>
        </w:rPr>
        <w:t>;</w:t>
      </w:r>
    </w:p>
    <w:p w14:paraId="0F2EBA5E" w14:textId="77777777" w:rsidR="00E927F7" w:rsidRPr="00C87E92" w:rsidRDefault="001D3E7F" w:rsidP="00282C56">
      <w:pPr>
        <w:spacing w:line="240" w:lineRule="auto"/>
        <w:ind w:left="1123" w:hanging="562"/>
        <w:rPr>
          <w:rFonts w:cstheme="minorHAnsi"/>
        </w:rPr>
      </w:pPr>
      <w:proofErr w:type="gramStart"/>
      <w:r w:rsidRPr="00C87E92">
        <w:rPr>
          <w:rFonts w:cstheme="minorHAnsi"/>
        </w:rPr>
        <w:t>b</w:t>
      </w:r>
      <w:proofErr w:type="gramEnd"/>
      <w:r w:rsidRPr="00C87E92">
        <w:rPr>
          <w:rFonts w:cstheme="minorHAnsi"/>
        </w:rPr>
        <w:t>.</w:t>
      </w:r>
      <w:r w:rsidRPr="00C87E92">
        <w:rPr>
          <w:rFonts w:cstheme="minorHAnsi"/>
        </w:rPr>
        <w:tab/>
        <w:t xml:space="preserve">guiding principles to promote strong </w:t>
      </w:r>
      <w:r w:rsidR="009E1B5B" w:rsidRPr="00C87E92">
        <w:rPr>
          <w:rFonts w:cstheme="minorHAnsi"/>
        </w:rPr>
        <w:t xml:space="preserve">and genuine </w:t>
      </w:r>
      <w:r w:rsidRPr="00C87E92">
        <w:rPr>
          <w:rFonts w:cstheme="minorHAnsi"/>
        </w:rPr>
        <w:t xml:space="preserve">collaboration between the parties, which provides a basis to develop and implement </w:t>
      </w:r>
      <w:r w:rsidR="00FA3A2C" w:rsidRPr="00C87E92">
        <w:rPr>
          <w:rFonts w:cstheme="minorHAnsi"/>
        </w:rPr>
        <w:t>sch</w:t>
      </w:r>
      <w:r w:rsidR="00AE0873" w:rsidRPr="00C87E92">
        <w:rPr>
          <w:rFonts w:cstheme="minorHAnsi"/>
        </w:rPr>
        <w:t>e</w:t>
      </w:r>
      <w:r w:rsidR="00FA3A2C" w:rsidRPr="00C87E92">
        <w:rPr>
          <w:rFonts w:cstheme="minorHAnsi"/>
        </w:rPr>
        <w:t>dules</w:t>
      </w:r>
      <w:r w:rsidRPr="00C87E92">
        <w:rPr>
          <w:rFonts w:cstheme="minorHAnsi"/>
        </w:rPr>
        <w:t xml:space="preserve"> and joint ventures related to </w:t>
      </w:r>
      <w:r w:rsidR="00E90C3C" w:rsidRPr="00C87E92">
        <w:rPr>
          <w:rFonts w:eastAsia="SimSun" w:cstheme="minorHAnsi"/>
        </w:rPr>
        <w:t>the Brisbane 2032 Games</w:t>
      </w:r>
      <w:r w:rsidRPr="00C87E92">
        <w:rPr>
          <w:rFonts w:cstheme="minorHAnsi"/>
        </w:rPr>
        <w:t xml:space="preserve">; </w:t>
      </w:r>
    </w:p>
    <w:p w14:paraId="0EB0667E" w14:textId="77777777" w:rsidR="001D3E7F" w:rsidRPr="00E90C3C" w:rsidRDefault="00E927F7" w:rsidP="00282C56">
      <w:pPr>
        <w:spacing w:line="240" w:lineRule="auto"/>
        <w:ind w:left="1123" w:hanging="562"/>
        <w:rPr>
          <w:rFonts w:cstheme="minorHAnsi"/>
        </w:rPr>
      </w:pPr>
      <w:r w:rsidRPr="00C87E92">
        <w:rPr>
          <w:rFonts w:cstheme="minorHAnsi"/>
        </w:rPr>
        <w:t xml:space="preserve">c. </w:t>
      </w:r>
      <w:r w:rsidRPr="00C87E92">
        <w:rPr>
          <w:rFonts w:cstheme="minorHAnsi"/>
        </w:rPr>
        <w:tab/>
        <w:t>how the Commonwealth and Queensland will be accountable to each other, to their respective parliaments and to the public</w:t>
      </w:r>
      <w:r w:rsidR="00551E25" w:rsidRPr="00C87E92">
        <w:rPr>
          <w:rFonts w:cstheme="minorHAnsi"/>
        </w:rPr>
        <w:t xml:space="preserve"> for the activities (including the provision of funding) contemplated by this Agreement and the Schedules</w:t>
      </w:r>
      <w:r w:rsidRPr="00E90C3C">
        <w:rPr>
          <w:rFonts w:cstheme="minorHAnsi"/>
        </w:rPr>
        <w:t>, including assurance that public resources are used properly (that is, efficiently, effectively, economically and ethically) and maintaining a strong focus on value for money;</w:t>
      </w:r>
    </w:p>
    <w:p w14:paraId="2058A80C" w14:textId="3B06DF87" w:rsidR="006B2676" w:rsidRPr="00E90C3C" w:rsidRDefault="006B2676" w:rsidP="00282C56">
      <w:pPr>
        <w:spacing w:line="240" w:lineRule="auto"/>
        <w:ind w:left="1123" w:hanging="562"/>
        <w:rPr>
          <w:rFonts w:cstheme="minorHAnsi"/>
        </w:rPr>
      </w:pPr>
      <w:proofErr w:type="gramStart"/>
      <w:r w:rsidRPr="00E90C3C">
        <w:rPr>
          <w:rFonts w:cstheme="minorHAnsi"/>
        </w:rPr>
        <w:t>d</w:t>
      </w:r>
      <w:proofErr w:type="gramEnd"/>
      <w:r w:rsidRPr="00E90C3C">
        <w:rPr>
          <w:rFonts w:cstheme="minorHAnsi"/>
        </w:rPr>
        <w:t>.</w:t>
      </w:r>
      <w:r w:rsidR="00632190" w:rsidRPr="00632190">
        <w:rPr>
          <w:rFonts w:cstheme="minorHAnsi"/>
        </w:rPr>
        <w:t xml:space="preserve"> </w:t>
      </w:r>
      <w:r w:rsidR="00632190" w:rsidRPr="00C87E92">
        <w:rPr>
          <w:rFonts w:cstheme="minorHAnsi"/>
        </w:rPr>
        <w:tab/>
      </w:r>
      <w:r w:rsidRPr="00E90C3C">
        <w:rPr>
          <w:rFonts w:cstheme="minorHAnsi"/>
        </w:rPr>
        <w:t xml:space="preserve">a commitment by the parties to </w:t>
      </w:r>
      <w:r w:rsidRPr="00C87E92">
        <w:rPr>
          <w:rFonts w:cstheme="minorHAnsi"/>
        </w:rPr>
        <w:t xml:space="preserve">delivering </w:t>
      </w:r>
      <w:r w:rsidR="00E90C3C" w:rsidRPr="00C87E92">
        <w:rPr>
          <w:rFonts w:eastAsia="SimSun" w:cstheme="minorHAnsi"/>
        </w:rPr>
        <w:t>the Brisbane 2032 Games</w:t>
      </w:r>
      <w:r w:rsidRPr="00C87E92">
        <w:rPr>
          <w:rFonts w:cstheme="minorHAnsi"/>
        </w:rPr>
        <w:t xml:space="preserve"> in </w:t>
      </w:r>
      <w:r w:rsidRPr="00E90C3C">
        <w:rPr>
          <w:rFonts w:cstheme="minorHAnsi"/>
        </w:rPr>
        <w:t>accordance with the IOC</w:t>
      </w:r>
      <w:r w:rsidR="003822C0" w:rsidRPr="00E90C3C">
        <w:rPr>
          <w:rFonts w:cstheme="minorHAnsi"/>
        </w:rPr>
        <w:t>’s</w:t>
      </w:r>
      <w:r w:rsidRPr="00E90C3C">
        <w:rPr>
          <w:rFonts w:cstheme="minorHAnsi"/>
        </w:rPr>
        <w:t xml:space="preserve"> “New Norms” with a focus on affordability, sustainability and long-term development objectives; </w:t>
      </w:r>
    </w:p>
    <w:p w14:paraId="043397A6" w14:textId="286CDEA1" w:rsidR="00A93A69" w:rsidRPr="00C87E92" w:rsidRDefault="006B2676" w:rsidP="00282C56">
      <w:pPr>
        <w:spacing w:line="240" w:lineRule="auto"/>
        <w:ind w:left="1123" w:hanging="562"/>
        <w:rPr>
          <w:rFonts w:eastAsia="SimSun" w:cstheme="minorHAnsi"/>
          <w:strike/>
        </w:rPr>
      </w:pPr>
      <w:r w:rsidRPr="00E90C3C">
        <w:rPr>
          <w:rFonts w:cstheme="minorHAnsi"/>
        </w:rPr>
        <w:t>e</w:t>
      </w:r>
      <w:r w:rsidR="001D3E7F" w:rsidRPr="00E90C3C">
        <w:rPr>
          <w:rFonts w:cstheme="minorHAnsi"/>
        </w:rPr>
        <w:t>.</w:t>
      </w:r>
      <w:r w:rsidR="001D3E7F" w:rsidRPr="00E90C3C">
        <w:rPr>
          <w:rFonts w:cstheme="minorHAnsi"/>
        </w:rPr>
        <w:tab/>
      </w:r>
      <w:bookmarkStart w:id="11" w:name="_Hlk126662095"/>
      <w:r w:rsidR="001D3E7F" w:rsidRPr="00E90C3C">
        <w:rPr>
          <w:rFonts w:cstheme="minorHAnsi"/>
        </w:rPr>
        <w:t>the agreed approach</w:t>
      </w:r>
      <w:r w:rsidR="003822C0" w:rsidRPr="00E90C3C">
        <w:rPr>
          <w:rFonts w:cstheme="minorHAnsi"/>
        </w:rPr>
        <w:t xml:space="preserve"> </w:t>
      </w:r>
      <w:r w:rsidR="00A93A69" w:rsidRPr="00E90C3C">
        <w:rPr>
          <w:rFonts w:cstheme="minorHAnsi"/>
        </w:rPr>
        <w:t>that</w:t>
      </w:r>
      <w:r w:rsidR="00FA3A2C" w:rsidRPr="00E90C3C">
        <w:rPr>
          <w:rFonts w:cstheme="minorHAnsi"/>
        </w:rPr>
        <w:t xml:space="preserve"> </w:t>
      </w:r>
      <w:r w:rsidR="00083452" w:rsidRPr="00E90C3C">
        <w:rPr>
          <w:rFonts w:cstheme="minorHAnsi"/>
        </w:rPr>
        <w:t xml:space="preserve">program level </w:t>
      </w:r>
      <w:r w:rsidR="00FA3A2C" w:rsidRPr="00E90C3C">
        <w:rPr>
          <w:rFonts w:cstheme="minorHAnsi"/>
        </w:rPr>
        <w:t xml:space="preserve">partnerships </w:t>
      </w:r>
      <w:r w:rsidR="00A93A69" w:rsidRPr="00E90C3C">
        <w:rPr>
          <w:rFonts w:cstheme="minorHAnsi"/>
        </w:rPr>
        <w:t xml:space="preserve">between the Commonwealth and Queensland </w:t>
      </w:r>
      <w:r w:rsidR="00083452" w:rsidRPr="00E90C3C">
        <w:rPr>
          <w:rFonts w:cstheme="minorHAnsi"/>
        </w:rPr>
        <w:t xml:space="preserve">in </w:t>
      </w:r>
      <w:r w:rsidR="00083452" w:rsidRPr="00C87E92">
        <w:rPr>
          <w:rFonts w:cstheme="minorHAnsi"/>
        </w:rPr>
        <w:t xml:space="preserve">relation to </w:t>
      </w:r>
      <w:r w:rsidR="00E90C3C" w:rsidRPr="00C87E92">
        <w:rPr>
          <w:rFonts w:eastAsia="SimSun" w:cstheme="minorHAnsi"/>
        </w:rPr>
        <w:t>the Brisbane 2032 Games</w:t>
      </w:r>
      <w:r w:rsidR="00E90C3C" w:rsidRPr="00C87E92">
        <w:rPr>
          <w:rFonts w:cstheme="minorHAnsi"/>
        </w:rPr>
        <w:t xml:space="preserve"> </w:t>
      </w:r>
      <w:r w:rsidR="00FA3A2C" w:rsidRPr="00C87E92">
        <w:rPr>
          <w:rFonts w:cstheme="minorHAnsi"/>
        </w:rPr>
        <w:t xml:space="preserve">will be specified </w:t>
      </w:r>
      <w:r w:rsidR="001D3E7F" w:rsidRPr="00C87E92">
        <w:rPr>
          <w:rFonts w:cstheme="minorHAnsi"/>
        </w:rPr>
        <w:t>in Schedules</w:t>
      </w:r>
      <w:r w:rsidR="00A93A69" w:rsidRPr="00C87E92">
        <w:rPr>
          <w:rFonts w:cstheme="minorHAnsi"/>
        </w:rPr>
        <w:t xml:space="preserve"> to this Agreement</w:t>
      </w:r>
      <w:r w:rsidR="004459D3" w:rsidRPr="00C87E92">
        <w:rPr>
          <w:rFonts w:cstheme="minorHAnsi"/>
        </w:rPr>
        <w:t xml:space="preserve">, which may include but </w:t>
      </w:r>
      <w:r w:rsidR="00FB5BC8" w:rsidRPr="00C87E92">
        <w:rPr>
          <w:rFonts w:cstheme="minorHAnsi"/>
        </w:rPr>
        <w:t xml:space="preserve">is </w:t>
      </w:r>
      <w:r w:rsidR="004459D3" w:rsidRPr="00C87E92">
        <w:rPr>
          <w:rFonts w:cstheme="minorHAnsi"/>
        </w:rPr>
        <w:t>not limited to venues</w:t>
      </w:r>
      <w:r w:rsidR="005601F3" w:rsidRPr="00C87E92">
        <w:rPr>
          <w:rFonts w:cstheme="minorHAnsi"/>
        </w:rPr>
        <w:t xml:space="preserve"> </w:t>
      </w:r>
      <w:r w:rsidR="00B75525" w:rsidRPr="00C87E92">
        <w:rPr>
          <w:rFonts w:cstheme="minorHAnsi"/>
        </w:rPr>
        <w:t>and</w:t>
      </w:r>
      <w:r w:rsidR="005601F3" w:rsidRPr="00C87E92">
        <w:rPr>
          <w:rFonts w:cstheme="minorHAnsi"/>
        </w:rPr>
        <w:t xml:space="preserve"> </w:t>
      </w:r>
      <w:r w:rsidR="004459D3" w:rsidRPr="00C87E92">
        <w:rPr>
          <w:rFonts w:cstheme="minorHAnsi"/>
        </w:rPr>
        <w:t>legacy</w:t>
      </w:r>
      <w:r w:rsidR="00083452" w:rsidRPr="00C87E92">
        <w:rPr>
          <w:rFonts w:cstheme="minorHAnsi"/>
        </w:rPr>
        <w:t xml:space="preserve">; </w:t>
      </w:r>
    </w:p>
    <w:p w14:paraId="4A4D7320" w14:textId="73A593BD" w:rsidR="009343C5" w:rsidRPr="00C87E92" w:rsidRDefault="009343C5" w:rsidP="00282C56">
      <w:pPr>
        <w:pStyle w:val="IGA"/>
        <w:numPr>
          <w:ilvl w:val="2"/>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lastRenderedPageBreak/>
        <w:t>where the Commonwealth will pay Queensland for programs and/or projects under a Schedule</w:t>
      </w:r>
      <w:r w:rsidR="00B970D9" w:rsidRPr="00C87E92">
        <w:rPr>
          <w:rFonts w:asciiTheme="minorHAnsi" w:hAnsiTheme="minorHAnsi" w:cstheme="minorHAnsi"/>
          <w:sz w:val="22"/>
          <w:szCs w:val="22"/>
        </w:rPr>
        <w:t xml:space="preserve"> to this Agreement</w:t>
      </w:r>
      <w:r w:rsidRPr="00C87E92">
        <w:rPr>
          <w:rFonts w:asciiTheme="minorHAnsi" w:hAnsiTheme="minorHAnsi" w:cstheme="minorHAnsi"/>
          <w:sz w:val="22"/>
          <w:szCs w:val="22"/>
        </w:rPr>
        <w:t xml:space="preserve">, </w:t>
      </w:r>
      <w:r w:rsidR="00B970D9" w:rsidRPr="00C87E92">
        <w:rPr>
          <w:rFonts w:asciiTheme="minorHAnsi" w:hAnsiTheme="minorHAnsi" w:cstheme="minorHAnsi"/>
          <w:sz w:val="22"/>
          <w:szCs w:val="22"/>
        </w:rPr>
        <w:t>Commonwealth funding to Queensland will be facilitated through a separate FFA</w:t>
      </w:r>
      <w:r w:rsidR="00BD2C25" w:rsidRPr="00C87E92">
        <w:rPr>
          <w:rFonts w:asciiTheme="minorHAnsi" w:eastAsia="SimSun" w:hAnsiTheme="minorHAnsi" w:cstheme="minorHAnsi"/>
          <w:sz w:val="22"/>
          <w:szCs w:val="22"/>
          <w:lang w:eastAsia="en-US"/>
        </w:rPr>
        <w:t>; and</w:t>
      </w:r>
      <w:r w:rsidR="00B970D9" w:rsidRPr="00C87E92">
        <w:rPr>
          <w:rFonts w:asciiTheme="minorHAnsi" w:hAnsiTheme="minorHAnsi" w:cstheme="minorHAnsi"/>
          <w:sz w:val="22"/>
          <w:szCs w:val="22"/>
        </w:rPr>
        <w:t xml:space="preserve"> </w:t>
      </w:r>
      <w:r w:rsidRPr="00C87E92">
        <w:rPr>
          <w:rFonts w:asciiTheme="minorHAnsi" w:hAnsiTheme="minorHAnsi" w:cstheme="minorHAnsi"/>
          <w:sz w:val="22"/>
          <w:szCs w:val="22"/>
        </w:rPr>
        <w:t xml:space="preserve"> </w:t>
      </w:r>
    </w:p>
    <w:p w14:paraId="184678D4" w14:textId="66F5A8AA" w:rsidR="009343C5" w:rsidRPr="00C87E92" w:rsidRDefault="006B2676" w:rsidP="00282C56">
      <w:pPr>
        <w:spacing w:line="240" w:lineRule="auto"/>
        <w:ind w:left="1123" w:hanging="562"/>
        <w:rPr>
          <w:rFonts w:cstheme="minorHAnsi"/>
          <w:i/>
        </w:rPr>
      </w:pPr>
      <w:proofErr w:type="gramStart"/>
      <w:r w:rsidRPr="00C87E92">
        <w:rPr>
          <w:rFonts w:cstheme="minorHAnsi"/>
        </w:rPr>
        <w:t>f</w:t>
      </w:r>
      <w:proofErr w:type="gramEnd"/>
      <w:r w:rsidR="009343C5" w:rsidRPr="00C87E92">
        <w:rPr>
          <w:rFonts w:cstheme="minorHAnsi"/>
        </w:rPr>
        <w:t xml:space="preserve">.  </w:t>
      </w:r>
      <w:r w:rsidR="009343C5" w:rsidRPr="00C87E92">
        <w:rPr>
          <w:rFonts w:cstheme="minorHAnsi"/>
        </w:rPr>
        <w:tab/>
        <w:t xml:space="preserve">agreement between parties that management of </w:t>
      </w:r>
      <w:r w:rsidR="00AA48FA" w:rsidRPr="00C87E92">
        <w:rPr>
          <w:rFonts w:cstheme="minorHAnsi"/>
        </w:rPr>
        <w:t xml:space="preserve">any </w:t>
      </w:r>
      <w:r w:rsidR="009343C5" w:rsidRPr="00C87E92">
        <w:rPr>
          <w:rFonts w:cstheme="minorHAnsi"/>
        </w:rPr>
        <w:t xml:space="preserve">program of transport infrastructure works to support </w:t>
      </w:r>
      <w:r w:rsidR="00E90C3C" w:rsidRPr="00C87E92">
        <w:rPr>
          <w:rFonts w:eastAsia="SimSun" w:cstheme="minorHAnsi"/>
        </w:rPr>
        <w:t>the Brisbane 2032 Games</w:t>
      </w:r>
      <w:r w:rsidR="009343C5" w:rsidRPr="00C87E92">
        <w:rPr>
          <w:rFonts w:cstheme="minorHAnsi"/>
        </w:rPr>
        <w:t xml:space="preserve">, will be administered under the existing </w:t>
      </w:r>
      <w:r w:rsidR="00440718" w:rsidRPr="00C87E92">
        <w:rPr>
          <w:rFonts w:cstheme="minorHAnsi"/>
          <w:i/>
        </w:rPr>
        <w:t>Federation Funding Agreement Schedule on Land Transport Infrastructure Projects (2024-2029</w:t>
      </w:r>
      <w:r w:rsidR="009A36A7" w:rsidRPr="00C87E92">
        <w:rPr>
          <w:rFonts w:cstheme="minorHAnsi"/>
          <w:i/>
        </w:rPr>
        <w:t xml:space="preserve">) </w:t>
      </w:r>
      <w:r w:rsidR="009A60D5" w:rsidRPr="00C87E92">
        <w:rPr>
          <w:rFonts w:cstheme="minorHAnsi"/>
        </w:rPr>
        <w:t>and its successors</w:t>
      </w:r>
      <w:r w:rsidR="00C230A6" w:rsidRPr="00C87E92">
        <w:rPr>
          <w:rFonts w:cstheme="minorHAnsi"/>
        </w:rPr>
        <w:t xml:space="preserve">. </w:t>
      </w:r>
    </w:p>
    <w:bookmarkEnd w:id="11"/>
    <w:p w14:paraId="62962D90" w14:textId="77777777" w:rsidR="003D2AF2" w:rsidRPr="00C87E92" w:rsidRDefault="001D3E7F" w:rsidP="00DE7CB3">
      <w:pPr>
        <w:pStyle w:val="Heading2Bold"/>
      </w:pPr>
      <w:r w:rsidRPr="00C87E92">
        <w:t xml:space="preserve">Objectives </w:t>
      </w:r>
    </w:p>
    <w:p w14:paraId="365ED145" w14:textId="77777777" w:rsidR="001D3E7F" w:rsidRPr="00C87E92" w:rsidRDefault="001D3E7F" w:rsidP="00282C56">
      <w:pPr>
        <w:pStyle w:val="IGA"/>
        <w:numPr>
          <w:ilvl w:val="0"/>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 xml:space="preserve">The parties agree that the objective of this Agreement is to ensure an integrated and collaborative approach by the Commonwealth and Queensland to the </w:t>
      </w:r>
      <w:r w:rsidR="00017D55" w:rsidRPr="00C87E92">
        <w:rPr>
          <w:rFonts w:asciiTheme="minorHAnsi" w:hAnsiTheme="minorHAnsi" w:cstheme="minorHAnsi"/>
          <w:sz w:val="22"/>
          <w:szCs w:val="22"/>
        </w:rPr>
        <w:t>successful</w:t>
      </w:r>
      <w:r w:rsidR="009E1B5B" w:rsidRPr="00C87E92">
        <w:rPr>
          <w:rFonts w:asciiTheme="minorHAnsi" w:hAnsiTheme="minorHAnsi" w:cstheme="minorHAnsi"/>
          <w:sz w:val="22"/>
          <w:szCs w:val="22"/>
        </w:rPr>
        <w:t xml:space="preserve"> planning and</w:t>
      </w:r>
      <w:r w:rsidR="00017D55" w:rsidRPr="00C87E92">
        <w:rPr>
          <w:rFonts w:asciiTheme="minorHAnsi" w:hAnsiTheme="minorHAnsi" w:cstheme="minorHAnsi"/>
          <w:sz w:val="22"/>
          <w:szCs w:val="22"/>
        </w:rPr>
        <w:t xml:space="preserve"> </w:t>
      </w:r>
      <w:r w:rsidRPr="00C87E92">
        <w:rPr>
          <w:rFonts w:asciiTheme="minorHAnsi" w:hAnsiTheme="minorHAnsi" w:cstheme="minorHAnsi"/>
          <w:sz w:val="22"/>
          <w:szCs w:val="22"/>
        </w:rPr>
        <w:t xml:space="preserve">delivery of </w:t>
      </w:r>
      <w:r w:rsidR="00E90C3C" w:rsidRPr="00C87E92">
        <w:rPr>
          <w:rFonts w:asciiTheme="minorHAnsi" w:eastAsia="SimSun" w:hAnsiTheme="minorHAnsi" w:cstheme="minorHAnsi"/>
          <w:sz w:val="22"/>
          <w:szCs w:val="22"/>
        </w:rPr>
        <w:t>the Brisbane 2032 Games</w:t>
      </w:r>
      <w:r w:rsidRPr="00C87E92">
        <w:rPr>
          <w:rFonts w:asciiTheme="minorHAnsi" w:hAnsiTheme="minorHAnsi" w:cstheme="minorHAnsi"/>
          <w:sz w:val="22"/>
          <w:szCs w:val="22"/>
        </w:rPr>
        <w:t xml:space="preserve"> that:</w:t>
      </w:r>
    </w:p>
    <w:p w14:paraId="6E8F0361" w14:textId="51DFA318" w:rsidR="001D3E7F" w:rsidRPr="00C87E92" w:rsidRDefault="00051BE6"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m</w:t>
      </w:r>
      <w:r w:rsidR="001D3E7F" w:rsidRPr="00C87E92">
        <w:rPr>
          <w:rFonts w:asciiTheme="minorHAnsi" w:hAnsiTheme="minorHAnsi" w:cstheme="minorHAnsi"/>
          <w:sz w:val="22"/>
          <w:szCs w:val="22"/>
        </w:rPr>
        <w:t xml:space="preserve">aximises economic growth, health and social benefits for Brisbane, </w:t>
      </w:r>
      <w:r w:rsidR="003822C0" w:rsidRPr="00C87E92">
        <w:rPr>
          <w:rFonts w:asciiTheme="minorHAnsi" w:hAnsiTheme="minorHAnsi" w:cstheme="minorHAnsi"/>
          <w:sz w:val="22"/>
          <w:szCs w:val="22"/>
        </w:rPr>
        <w:t>SEQ</w:t>
      </w:r>
      <w:r w:rsidR="00C87E92" w:rsidRPr="00C87E92">
        <w:rPr>
          <w:rFonts w:asciiTheme="minorHAnsi" w:hAnsiTheme="minorHAnsi" w:cstheme="minorHAnsi"/>
          <w:sz w:val="22"/>
          <w:szCs w:val="22"/>
        </w:rPr>
        <w:t xml:space="preserve"> and </w:t>
      </w:r>
      <w:r w:rsidR="001D3E7F" w:rsidRPr="00C87E92">
        <w:rPr>
          <w:rFonts w:asciiTheme="minorHAnsi" w:hAnsiTheme="minorHAnsi" w:cstheme="minorHAnsi"/>
          <w:sz w:val="22"/>
          <w:szCs w:val="22"/>
        </w:rPr>
        <w:t>Australia</w:t>
      </w:r>
      <w:r w:rsidR="00E24948" w:rsidRPr="00C87E92">
        <w:rPr>
          <w:rFonts w:asciiTheme="minorHAnsi" w:hAnsiTheme="minorHAnsi" w:cstheme="minorHAnsi"/>
          <w:sz w:val="22"/>
          <w:szCs w:val="22"/>
        </w:rPr>
        <w:t xml:space="preserve"> </w:t>
      </w:r>
      <w:r w:rsidR="001D3E7F" w:rsidRPr="00C87E92">
        <w:rPr>
          <w:rFonts w:asciiTheme="minorHAnsi" w:hAnsiTheme="minorHAnsi" w:cstheme="minorHAnsi"/>
          <w:sz w:val="22"/>
          <w:szCs w:val="22"/>
        </w:rPr>
        <w:t xml:space="preserve">through: </w:t>
      </w:r>
    </w:p>
    <w:p w14:paraId="7F818CBB" w14:textId="77777777" w:rsidR="008443F6" w:rsidRPr="00C87E92" w:rsidRDefault="00FA3A2C" w:rsidP="00282C56">
      <w:pPr>
        <w:pStyle w:val="IGA"/>
        <w:numPr>
          <w:ilvl w:val="2"/>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a</w:t>
      </w:r>
      <w:r w:rsidR="001D3E7F" w:rsidRPr="00C87E92">
        <w:rPr>
          <w:rFonts w:asciiTheme="minorHAnsi" w:hAnsiTheme="minorHAnsi" w:cstheme="minorHAnsi"/>
          <w:sz w:val="22"/>
          <w:szCs w:val="22"/>
        </w:rPr>
        <w:t xml:space="preserve">ccelerating the delivery of long-term infrastructure plans needed for sustainable growth; </w:t>
      </w:r>
    </w:p>
    <w:p w14:paraId="2800E2BD" w14:textId="77777777" w:rsidR="008443F6" w:rsidRPr="00C87E92" w:rsidRDefault="00FA3A2C" w:rsidP="00282C56">
      <w:pPr>
        <w:pStyle w:val="IGA"/>
        <w:numPr>
          <w:ilvl w:val="2"/>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s</w:t>
      </w:r>
      <w:r w:rsidR="001D3E7F" w:rsidRPr="00C87E92">
        <w:rPr>
          <w:rFonts w:asciiTheme="minorHAnsi" w:hAnsiTheme="minorHAnsi" w:cstheme="minorHAnsi"/>
          <w:sz w:val="22"/>
          <w:szCs w:val="22"/>
        </w:rPr>
        <w:t xml:space="preserve">howcasing the liveability and vitality of Queensland and Australia; </w:t>
      </w:r>
    </w:p>
    <w:p w14:paraId="4507296D" w14:textId="77777777" w:rsidR="001B3A3B" w:rsidRPr="00C87E92" w:rsidRDefault="000E78B6" w:rsidP="00282C56">
      <w:pPr>
        <w:pStyle w:val="IGA"/>
        <w:numPr>
          <w:ilvl w:val="2"/>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r</w:t>
      </w:r>
      <w:r w:rsidR="001B3A3B" w:rsidRPr="00C87E92">
        <w:rPr>
          <w:rFonts w:asciiTheme="minorHAnsi" w:hAnsiTheme="minorHAnsi" w:cstheme="minorHAnsi"/>
          <w:sz w:val="22"/>
          <w:szCs w:val="22"/>
        </w:rPr>
        <w:t xml:space="preserve">ealising the opportunities under the </w:t>
      </w:r>
      <w:r w:rsidR="003822C0" w:rsidRPr="00C87E92">
        <w:rPr>
          <w:rFonts w:asciiTheme="minorHAnsi" w:hAnsiTheme="minorHAnsi" w:cstheme="minorHAnsi"/>
          <w:sz w:val="22"/>
          <w:szCs w:val="22"/>
        </w:rPr>
        <w:t>SEQ</w:t>
      </w:r>
      <w:r w:rsidR="001B3A3B" w:rsidRPr="00C87E92">
        <w:rPr>
          <w:rFonts w:asciiTheme="minorHAnsi" w:hAnsiTheme="minorHAnsi" w:cstheme="minorHAnsi"/>
          <w:sz w:val="22"/>
          <w:szCs w:val="22"/>
        </w:rPr>
        <w:t xml:space="preserve"> City Deal;</w:t>
      </w:r>
    </w:p>
    <w:p w14:paraId="3ECD205A" w14:textId="77777777" w:rsidR="008443F6" w:rsidRPr="00C87E92" w:rsidRDefault="00FA3A2C" w:rsidP="00282C56">
      <w:pPr>
        <w:pStyle w:val="IGA"/>
        <w:numPr>
          <w:ilvl w:val="2"/>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p</w:t>
      </w:r>
      <w:r w:rsidR="001D3E7F" w:rsidRPr="00C87E92">
        <w:rPr>
          <w:rFonts w:asciiTheme="minorHAnsi" w:hAnsiTheme="minorHAnsi" w:cstheme="minorHAnsi"/>
          <w:sz w:val="22"/>
          <w:szCs w:val="22"/>
        </w:rPr>
        <w:t xml:space="preserve">romoting health and wellbeing; </w:t>
      </w:r>
      <w:r w:rsidR="000E78B6" w:rsidRPr="00C87E92">
        <w:rPr>
          <w:rFonts w:asciiTheme="minorHAnsi" w:hAnsiTheme="minorHAnsi" w:cstheme="minorHAnsi"/>
          <w:sz w:val="22"/>
          <w:szCs w:val="22"/>
        </w:rPr>
        <w:t xml:space="preserve">and </w:t>
      </w:r>
    </w:p>
    <w:p w14:paraId="11567354" w14:textId="7752E395" w:rsidR="000931BC" w:rsidRPr="00C87E92" w:rsidRDefault="00FA3A2C" w:rsidP="00282C56">
      <w:pPr>
        <w:pStyle w:val="IGA"/>
        <w:numPr>
          <w:ilvl w:val="2"/>
          <w:numId w:val="3"/>
        </w:numPr>
        <w:spacing w:line="240" w:lineRule="auto"/>
        <w:rPr>
          <w:rFonts w:asciiTheme="minorHAnsi" w:hAnsiTheme="minorHAnsi" w:cstheme="minorHAnsi"/>
          <w:sz w:val="22"/>
          <w:szCs w:val="22"/>
        </w:rPr>
      </w:pPr>
      <w:proofErr w:type="gramStart"/>
      <w:r w:rsidRPr="00C87E92">
        <w:rPr>
          <w:rFonts w:asciiTheme="minorHAnsi" w:hAnsiTheme="minorHAnsi" w:cstheme="minorHAnsi"/>
          <w:sz w:val="22"/>
          <w:szCs w:val="22"/>
        </w:rPr>
        <w:t>e</w:t>
      </w:r>
      <w:r w:rsidR="001D3E7F" w:rsidRPr="00C87E92">
        <w:rPr>
          <w:rFonts w:asciiTheme="minorHAnsi" w:hAnsiTheme="minorHAnsi" w:cstheme="minorHAnsi"/>
          <w:sz w:val="22"/>
          <w:szCs w:val="22"/>
        </w:rPr>
        <w:t>mbracing</w:t>
      </w:r>
      <w:proofErr w:type="gramEnd"/>
      <w:r w:rsidR="001D3E7F" w:rsidRPr="00C87E92">
        <w:rPr>
          <w:rFonts w:asciiTheme="minorHAnsi" w:hAnsiTheme="minorHAnsi" w:cstheme="minorHAnsi"/>
          <w:sz w:val="22"/>
          <w:szCs w:val="22"/>
        </w:rPr>
        <w:t xml:space="preserve"> an inclusive, diverse and welcoming culture that provides opportunities for all who live in</w:t>
      </w:r>
      <w:r w:rsidR="00051BE6" w:rsidRPr="00C87E92">
        <w:rPr>
          <w:rFonts w:asciiTheme="minorHAnsi" w:hAnsiTheme="minorHAnsi" w:cstheme="minorHAnsi"/>
          <w:sz w:val="22"/>
          <w:szCs w:val="22"/>
        </w:rPr>
        <w:t>,</w:t>
      </w:r>
      <w:r w:rsidR="001D3E7F" w:rsidRPr="00C87E92">
        <w:rPr>
          <w:rFonts w:asciiTheme="minorHAnsi" w:hAnsiTheme="minorHAnsi" w:cstheme="minorHAnsi"/>
          <w:sz w:val="22"/>
          <w:szCs w:val="22"/>
        </w:rPr>
        <w:t xml:space="preserve"> and visit Australia</w:t>
      </w:r>
      <w:r w:rsidR="0024555F" w:rsidRPr="00C87E92">
        <w:rPr>
          <w:rFonts w:asciiTheme="minorHAnsi" w:hAnsiTheme="minorHAnsi" w:cstheme="minorHAnsi"/>
          <w:sz w:val="22"/>
          <w:szCs w:val="22"/>
        </w:rPr>
        <w:t>.</w:t>
      </w:r>
      <w:r w:rsidR="003822C0" w:rsidRPr="00C87E92">
        <w:rPr>
          <w:rFonts w:asciiTheme="minorHAnsi" w:hAnsiTheme="minorHAnsi" w:cstheme="minorHAnsi"/>
          <w:sz w:val="22"/>
          <w:szCs w:val="22"/>
        </w:rPr>
        <w:t xml:space="preserve"> </w:t>
      </w:r>
    </w:p>
    <w:p w14:paraId="7A3C0D6C" w14:textId="77777777" w:rsidR="001D3E7F" w:rsidRPr="00C87E92" w:rsidRDefault="00B61C64"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a</w:t>
      </w:r>
      <w:r w:rsidR="001D3E7F" w:rsidRPr="00C87E92">
        <w:rPr>
          <w:rFonts w:asciiTheme="minorHAnsi" w:hAnsiTheme="minorHAnsi" w:cstheme="minorHAnsi"/>
          <w:sz w:val="22"/>
          <w:szCs w:val="22"/>
        </w:rPr>
        <w:t xml:space="preserve">ccords with the </w:t>
      </w:r>
      <w:r w:rsidR="008443F6" w:rsidRPr="00C87E92">
        <w:rPr>
          <w:rFonts w:asciiTheme="minorHAnsi" w:hAnsiTheme="minorHAnsi" w:cstheme="minorHAnsi"/>
          <w:sz w:val="22"/>
          <w:szCs w:val="22"/>
        </w:rPr>
        <w:t>IOC</w:t>
      </w:r>
      <w:r w:rsidR="00017D55" w:rsidRPr="00C87E92">
        <w:rPr>
          <w:rFonts w:asciiTheme="minorHAnsi" w:hAnsiTheme="minorHAnsi" w:cstheme="minorHAnsi"/>
          <w:sz w:val="22"/>
          <w:szCs w:val="22"/>
        </w:rPr>
        <w:t>’s</w:t>
      </w:r>
      <w:r w:rsidR="008443F6" w:rsidRPr="00C87E92">
        <w:rPr>
          <w:rFonts w:asciiTheme="minorHAnsi" w:hAnsiTheme="minorHAnsi" w:cstheme="minorHAnsi"/>
          <w:sz w:val="22"/>
          <w:szCs w:val="22"/>
        </w:rPr>
        <w:t xml:space="preserve"> </w:t>
      </w:r>
      <w:r w:rsidR="008D5102" w:rsidRPr="00C87E92">
        <w:rPr>
          <w:rFonts w:asciiTheme="minorHAnsi" w:hAnsiTheme="minorHAnsi" w:cstheme="minorHAnsi"/>
          <w:sz w:val="22"/>
          <w:szCs w:val="22"/>
        </w:rPr>
        <w:t>“</w:t>
      </w:r>
      <w:r w:rsidR="001D3E7F" w:rsidRPr="00C87E92">
        <w:rPr>
          <w:rFonts w:asciiTheme="minorHAnsi" w:hAnsiTheme="minorHAnsi" w:cstheme="minorHAnsi"/>
          <w:sz w:val="22"/>
          <w:szCs w:val="22"/>
        </w:rPr>
        <w:t>New Norm</w:t>
      </w:r>
      <w:r w:rsidR="008D5102" w:rsidRPr="00C87E92">
        <w:rPr>
          <w:rFonts w:asciiTheme="minorHAnsi" w:hAnsiTheme="minorHAnsi" w:cstheme="minorHAnsi"/>
          <w:sz w:val="22"/>
          <w:szCs w:val="22"/>
        </w:rPr>
        <w:t>s”</w:t>
      </w:r>
      <w:r w:rsidR="001D3E7F" w:rsidRPr="00C87E92">
        <w:rPr>
          <w:rFonts w:asciiTheme="minorHAnsi" w:hAnsiTheme="minorHAnsi" w:cstheme="minorHAnsi"/>
          <w:sz w:val="22"/>
          <w:szCs w:val="22"/>
        </w:rPr>
        <w:t xml:space="preserve"> with a focus on affordability, sustainability and long-term development objectives in the </w:t>
      </w:r>
      <w:r w:rsidR="009E1B5B" w:rsidRPr="00C87E92">
        <w:rPr>
          <w:rFonts w:asciiTheme="minorHAnsi" w:hAnsiTheme="minorHAnsi" w:cstheme="minorHAnsi"/>
          <w:sz w:val="22"/>
          <w:szCs w:val="22"/>
        </w:rPr>
        <w:t xml:space="preserve">planning and </w:t>
      </w:r>
      <w:r w:rsidR="001D3E7F" w:rsidRPr="00C87E92">
        <w:rPr>
          <w:rFonts w:asciiTheme="minorHAnsi" w:hAnsiTheme="minorHAnsi" w:cstheme="minorHAnsi"/>
          <w:sz w:val="22"/>
          <w:szCs w:val="22"/>
        </w:rPr>
        <w:t xml:space="preserve">delivery of </w:t>
      </w:r>
      <w:r w:rsidR="009E1B5B" w:rsidRPr="00C87E92">
        <w:rPr>
          <w:rFonts w:asciiTheme="minorHAnsi" w:hAnsiTheme="minorHAnsi" w:cstheme="minorHAnsi"/>
          <w:sz w:val="22"/>
          <w:szCs w:val="22"/>
        </w:rPr>
        <w:t xml:space="preserve">the </w:t>
      </w:r>
      <w:r w:rsidR="00B94C1C" w:rsidRPr="00C87E92">
        <w:rPr>
          <w:rFonts w:asciiTheme="minorHAnsi" w:hAnsiTheme="minorHAnsi" w:cstheme="minorHAnsi"/>
          <w:sz w:val="22"/>
          <w:szCs w:val="22"/>
        </w:rPr>
        <w:t>Brisbane 2032</w:t>
      </w:r>
      <w:r w:rsidR="009E1B5B" w:rsidRPr="00C87E92">
        <w:rPr>
          <w:rFonts w:asciiTheme="minorHAnsi" w:hAnsiTheme="minorHAnsi" w:cstheme="minorHAnsi"/>
          <w:sz w:val="22"/>
          <w:szCs w:val="22"/>
        </w:rPr>
        <w:t xml:space="preserve"> Games</w:t>
      </w:r>
      <w:r w:rsidR="001D3E7F" w:rsidRPr="00C87E92">
        <w:rPr>
          <w:rFonts w:asciiTheme="minorHAnsi" w:hAnsiTheme="minorHAnsi" w:cstheme="minorHAnsi"/>
          <w:sz w:val="22"/>
          <w:szCs w:val="22"/>
        </w:rPr>
        <w:t xml:space="preserve">; </w:t>
      </w:r>
    </w:p>
    <w:p w14:paraId="6CDBF206" w14:textId="77777777" w:rsidR="00D06895" w:rsidRPr="00C87E92" w:rsidRDefault="00D06895"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 xml:space="preserve">provides infrastructure, spaces, services and information which are accessible and inclusive, enabling full, effective and equal participation in </w:t>
      </w:r>
      <w:r w:rsidR="00E90C3C" w:rsidRPr="00C87E92">
        <w:rPr>
          <w:rFonts w:asciiTheme="minorHAnsi" w:eastAsia="SimSun" w:hAnsiTheme="minorHAnsi" w:cstheme="minorHAnsi"/>
          <w:sz w:val="22"/>
          <w:szCs w:val="22"/>
        </w:rPr>
        <w:t>the Brisbane 2032 Games</w:t>
      </w:r>
      <w:r w:rsidR="00E90C3C" w:rsidRPr="00C87E92">
        <w:rPr>
          <w:rFonts w:asciiTheme="minorHAnsi" w:hAnsiTheme="minorHAnsi" w:cstheme="minorHAnsi"/>
          <w:sz w:val="22"/>
          <w:szCs w:val="22"/>
        </w:rPr>
        <w:t xml:space="preserve"> </w:t>
      </w:r>
      <w:r w:rsidRPr="00C87E92">
        <w:rPr>
          <w:rFonts w:asciiTheme="minorHAnsi" w:hAnsiTheme="minorHAnsi" w:cstheme="minorHAnsi"/>
          <w:sz w:val="22"/>
          <w:szCs w:val="22"/>
        </w:rPr>
        <w:t xml:space="preserve">and legacy initiatives by all </w:t>
      </w:r>
      <w:r w:rsidR="005B5C02" w:rsidRPr="00C87E92">
        <w:rPr>
          <w:rFonts w:asciiTheme="minorHAnsi" w:hAnsiTheme="minorHAnsi" w:cstheme="minorHAnsi"/>
          <w:sz w:val="22"/>
          <w:szCs w:val="22"/>
        </w:rPr>
        <w:t>persons, including persons with disability;</w:t>
      </w:r>
    </w:p>
    <w:p w14:paraId="4CE0D1E1" w14:textId="32CC15D3" w:rsidR="00AB11C2" w:rsidRPr="00C87E92" w:rsidRDefault="00B61C64"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a</w:t>
      </w:r>
      <w:r w:rsidR="00AB11C2" w:rsidRPr="00C87E92">
        <w:rPr>
          <w:rFonts w:asciiTheme="minorHAnsi" w:hAnsiTheme="minorHAnsi" w:cstheme="minorHAnsi"/>
          <w:sz w:val="22"/>
          <w:szCs w:val="22"/>
        </w:rPr>
        <w:t xml:space="preserve">ligns with national, state and regional plans, including </w:t>
      </w:r>
      <w:r w:rsidR="00E24948" w:rsidRPr="00C87E92">
        <w:rPr>
          <w:rFonts w:asciiTheme="minorHAnsi" w:hAnsiTheme="minorHAnsi" w:cstheme="minorHAnsi"/>
          <w:sz w:val="22"/>
          <w:szCs w:val="22"/>
        </w:rPr>
        <w:t xml:space="preserve">supporting </w:t>
      </w:r>
      <w:r w:rsidR="00AB11C2" w:rsidRPr="00C87E92">
        <w:rPr>
          <w:rFonts w:asciiTheme="minorHAnsi" w:hAnsiTheme="minorHAnsi" w:cstheme="minorHAnsi"/>
          <w:sz w:val="22"/>
          <w:szCs w:val="22"/>
        </w:rPr>
        <w:t xml:space="preserve">the current National Sport </w:t>
      </w:r>
      <w:r w:rsidR="00E24948" w:rsidRPr="00C87E92">
        <w:rPr>
          <w:rFonts w:asciiTheme="minorHAnsi" w:hAnsiTheme="minorHAnsi" w:cstheme="minorHAnsi"/>
          <w:sz w:val="22"/>
          <w:szCs w:val="22"/>
        </w:rPr>
        <w:t xml:space="preserve">Strategy </w:t>
      </w:r>
      <w:r w:rsidR="00AB11C2" w:rsidRPr="00C87E92">
        <w:rPr>
          <w:rFonts w:asciiTheme="minorHAnsi" w:hAnsiTheme="minorHAnsi" w:cstheme="minorHAnsi"/>
          <w:sz w:val="22"/>
          <w:szCs w:val="22"/>
        </w:rPr>
        <w:t>(Sport</w:t>
      </w:r>
      <w:r w:rsidR="00E24948" w:rsidRPr="00C87E92">
        <w:rPr>
          <w:rFonts w:asciiTheme="minorHAnsi" w:hAnsiTheme="minorHAnsi" w:cstheme="minorHAnsi"/>
          <w:sz w:val="22"/>
          <w:szCs w:val="22"/>
        </w:rPr>
        <w:t xml:space="preserve"> Horizon</w:t>
      </w:r>
      <w:r w:rsidR="00AB11C2" w:rsidRPr="00C87E92">
        <w:rPr>
          <w:rFonts w:asciiTheme="minorHAnsi" w:hAnsiTheme="minorHAnsi" w:cstheme="minorHAnsi"/>
          <w:sz w:val="22"/>
          <w:szCs w:val="22"/>
        </w:rPr>
        <w:t xml:space="preserve">) </w:t>
      </w:r>
      <w:r w:rsidR="00017D55" w:rsidRPr="00C87E92">
        <w:rPr>
          <w:rFonts w:asciiTheme="minorHAnsi" w:hAnsiTheme="minorHAnsi" w:cstheme="minorHAnsi"/>
          <w:sz w:val="22"/>
          <w:szCs w:val="22"/>
        </w:rPr>
        <w:t xml:space="preserve">and any successors, </w:t>
      </w:r>
      <w:r w:rsidR="00AB11C2" w:rsidRPr="00C87E92">
        <w:rPr>
          <w:rFonts w:asciiTheme="minorHAnsi" w:hAnsiTheme="minorHAnsi" w:cstheme="minorHAnsi"/>
          <w:sz w:val="22"/>
          <w:szCs w:val="22"/>
        </w:rPr>
        <w:t xml:space="preserve">which </w:t>
      </w:r>
      <w:r w:rsidR="00E24948" w:rsidRPr="00C87E92">
        <w:rPr>
          <w:rFonts w:asciiTheme="minorHAnsi" w:hAnsiTheme="minorHAnsi" w:cstheme="minorHAnsi"/>
          <w:sz w:val="22"/>
          <w:szCs w:val="22"/>
        </w:rPr>
        <w:t>has six</w:t>
      </w:r>
      <w:r w:rsidR="00AB11C2" w:rsidRPr="00C87E92">
        <w:rPr>
          <w:rFonts w:asciiTheme="minorHAnsi" w:hAnsiTheme="minorHAnsi" w:cstheme="minorHAnsi"/>
          <w:sz w:val="22"/>
          <w:szCs w:val="22"/>
        </w:rPr>
        <w:t xml:space="preserve"> strategic priorities: </w:t>
      </w:r>
      <w:r w:rsidR="00E24948" w:rsidRPr="00C87E92">
        <w:rPr>
          <w:rFonts w:asciiTheme="minorHAnsi" w:hAnsiTheme="minorHAnsi" w:cstheme="minorHAnsi"/>
          <w:sz w:val="22"/>
          <w:szCs w:val="22"/>
        </w:rPr>
        <w:t>Inclusion; Participation; High Performance; Safety; International Engagement; and Economy and Environment</w:t>
      </w:r>
      <w:r w:rsidR="00AB11C2" w:rsidRPr="00C87E92">
        <w:rPr>
          <w:rFonts w:asciiTheme="minorHAnsi" w:hAnsiTheme="minorHAnsi" w:cstheme="minorHAnsi"/>
          <w:sz w:val="22"/>
          <w:szCs w:val="22"/>
        </w:rPr>
        <w:t xml:space="preserve">; </w:t>
      </w:r>
    </w:p>
    <w:p w14:paraId="67E08EC2" w14:textId="3E3B436F" w:rsidR="001D3E7F" w:rsidRPr="006019C4" w:rsidRDefault="00B61C64"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d</w:t>
      </w:r>
      <w:r w:rsidR="001D3E7F" w:rsidRPr="00C87E92">
        <w:rPr>
          <w:rFonts w:asciiTheme="minorHAnsi" w:hAnsiTheme="minorHAnsi" w:cstheme="minorHAnsi"/>
          <w:sz w:val="22"/>
          <w:szCs w:val="22"/>
        </w:rPr>
        <w:t>eliver</w:t>
      </w:r>
      <w:r w:rsidR="00B843A3" w:rsidRPr="00C87E92">
        <w:rPr>
          <w:rFonts w:asciiTheme="minorHAnsi" w:hAnsiTheme="minorHAnsi" w:cstheme="minorHAnsi"/>
          <w:sz w:val="22"/>
          <w:szCs w:val="22"/>
        </w:rPr>
        <w:t>s</w:t>
      </w:r>
      <w:r w:rsidR="001D3E7F" w:rsidRPr="00C87E92">
        <w:rPr>
          <w:rFonts w:asciiTheme="minorHAnsi" w:hAnsiTheme="minorHAnsi" w:cstheme="minorHAnsi"/>
          <w:sz w:val="22"/>
          <w:szCs w:val="22"/>
        </w:rPr>
        <w:t xml:space="preserve"> an optimal experience for athletes</w:t>
      </w:r>
      <w:r w:rsidR="00E24948" w:rsidRPr="00C87E92">
        <w:rPr>
          <w:rFonts w:asciiTheme="minorHAnsi" w:hAnsiTheme="minorHAnsi" w:cstheme="minorHAnsi"/>
          <w:sz w:val="22"/>
          <w:szCs w:val="22"/>
        </w:rPr>
        <w:t>, their support teams</w:t>
      </w:r>
      <w:r w:rsidR="00F617A5" w:rsidRPr="00C87E92">
        <w:rPr>
          <w:rFonts w:asciiTheme="minorHAnsi" w:hAnsiTheme="minorHAnsi" w:cstheme="minorHAnsi"/>
          <w:sz w:val="22"/>
          <w:szCs w:val="22"/>
        </w:rPr>
        <w:t>,</w:t>
      </w:r>
      <w:r w:rsidR="00E24948" w:rsidRPr="00C87E92">
        <w:rPr>
          <w:rFonts w:asciiTheme="minorHAnsi" w:hAnsiTheme="minorHAnsi" w:cstheme="minorHAnsi"/>
          <w:sz w:val="22"/>
          <w:szCs w:val="22"/>
        </w:rPr>
        <w:t xml:space="preserve"> officials</w:t>
      </w:r>
      <w:r w:rsidR="00F617A5" w:rsidRPr="00C87E92">
        <w:rPr>
          <w:rFonts w:asciiTheme="minorHAnsi" w:hAnsiTheme="minorHAnsi" w:cstheme="minorHAnsi"/>
          <w:sz w:val="22"/>
          <w:szCs w:val="22"/>
        </w:rPr>
        <w:t>, and spectators</w:t>
      </w:r>
      <w:r w:rsidR="001D3E7F" w:rsidRPr="00C87E92">
        <w:rPr>
          <w:rFonts w:asciiTheme="minorHAnsi" w:hAnsiTheme="minorHAnsi" w:cstheme="minorHAnsi"/>
          <w:sz w:val="22"/>
          <w:szCs w:val="22"/>
        </w:rPr>
        <w:t xml:space="preserve"> in </w:t>
      </w:r>
      <w:r w:rsidR="001D3E7F" w:rsidRPr="006019C4">
        <w:rPr>
          <w:rFonts w:asciiTheme="minorHAnsi" w:hAnsiTheme="minorHAnsi" w:cstheme="minorHAnsi"/>
          <w:sz w:val="22"/>
          <w:szCs w:val="22"/>
        </w:rPr>
        <w:t xml:space="preserve">a safe and secure environment, with a particular consideration for athletes under the age of 18, through a spirit of partnership aligned with IOC and </w:t>
      </w:r>
      <w:r w:rsidR="003822C0" w:rsidRPr="006019C4">
        <w:rPr>
          <w:rFonts w:asciiTheme="minorHAnsi" w:hAnsiTheme="minorHAnsi" w:cstheme="minorHAnsi"/>
          <w:sz w:val="22"/>
          <w:szCs w:val="22"/>
        </w:rPr>
        <w:t>International Paralympic Committee (IPC)</w:t>
      </w:r>
      <w:r w:rsidR="003822C0">
        <w:rPr>
          <w:rFonts w:asciiTheme="minorHAnsi" w:hAnsiTheme="minorHAnsi" w:cstheme="minorHAnsi"/>
          <w:sz w:val="22"/>
          <w:szCs w:val="22"/>
        </w:rPr>
        <w:t xml:space="preserve"> </w:t>
      </w:r>
      <w:r w:rsidR="001D3E7F" w:rsidRPr="006019C4">
        <w:rPr>
          <w:rFonts w:asciiTheme="minorHAnsi" w:hAnsiTheme="minorHAnsi" w:cstheme="minorHAnsi"/>
          <w:sz w:val="22"/>
          <w:szCs w:val="22"/>
        </w:rPr>
        <w:t xml:space="preserve">objectives; </w:t>
      </w:r>
    </w:p>
    <w:p w14:paraId="2CD1A981" w14:textId="77777777" w:rsidR="00533E03" w:rsidRDefault="00B61C64" w:rsidP="00282C56">
      <w:pPr>
        <w:pStyle w:val="IGA"/>
        <w:numPr>
          <w:ilvl w:val="1"/>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r</w:t>
      </w:r>
      <w:r w:rsidR="001D3E7F" w:rsidRPr="006019C4">
        <w:rPr>
          <w:rFonts w:asciiTheme="minorHAnsi" w:hAnsiTheme="minorHAnsi" w:cstheme="minorHAnsi"/>
          <w:sz w:val="22"/>
          <w:szCs w:val="22"/>
        </w:rPr>
        <w:t>einforce</w:t>
      </w:r>
      <w:r w:rsidR="00B843A3" w:rsidRPr="006019C4">
        <w:rPr>
          <w:rFonts w:asciiTheme="minorHAnsi" w:hAnsiTheme="minorHAnsi" w:cstheme="minorHAnsi"/>
          <w:sz w:val="22"/>
          <w:szCs w:val="22"/>
        </w:rPr>
        <w:t>s</w:t>
      </w:r>
      <w:r w:rsidR="001D3E7F" w:rsidRPr="006019C4">
        <w:rPr>
          <w:rFonts w:asciiTheme="minorHAnsi" w:hAnsiTheme="minorHAnsi" w:cstheme="minorHAnsi"/>
          <w:sz w:val="22"/>
          <w:szCs w:val="22"/>
        </w:rPr>
        <w:t xml:space="preserve"> Australia’s position as a global sport and events hub, and an exceptional training and competition base for athletes across the world;</w:t>
      </w:r>
      <w:r w:rsidR="00BA2965" w:rsidRPr="006019C4">
        <w:rPr>
          <w:rFonts w:asciiTheme="minorHAnsi" w:hAnsiTheme="minorHAnsi" w:cstheme="minorHAnsi"/>
          <w:sz w:val="22"/>
          <w:szCs w:val="22"/>
        </w:rPr>
        <w:t xml:space="preserve"> </w:t>
      </w:r>
    </w:p>
    <w:p w14:paraId="02608B77" w14:textId="23E85A1F" w:rsidR="001D3E7F" w:rsidRPr="00C87E92" w:rsidRDefault="00533E03"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leverage</w:t>
      </w:r>
      <w:r w:rsidR="000B1BF0" w:rsidRPr="00C87E92">
        <w:rPr>
          <w:rFonts w:asciiTheme="minorHAnsi" w:hAnsiTheme="minorHAnsi" w:cstheme="minorHAnsi"/>
          <w:sz w:val="22"/>
          <w:szCs w:val="22"/>
        </w:rPr>
        <w:t>s</w:t>
      </w:r>
      <w:r w:rsidRPr="00C87E92">
        <w:rPr>
          <w:rFonts w:asciiTheme="minorHAnsi" w:hAnsiTheme="minorHAnsi" w:cstheme="minorHAnsi"/>
          <w:sz w:val="22"/>
          <w:szCs w:val="22"/>
        </w:rPr>
        <w:t xml:space="preserve"> the </w:t>
      </w:r>
      <w:r w:rsidR="000B1BF0" w:rsidRPr="00C87E92">
        <w:rPr>
          <w:rFonts w:asciiTheme="minorHAnsi" w:hAnsiTheme="minorHAnsi" w:cstheme="minorHAnsi"/>
          <w:sz w:val="22"/>
          <w:szCs w:val="22"/>
        </w:rPr>
        <w:t xml:space="preserve">Brisbane 2032 </w:t>
      </w:r>
      <w:r w:rsidRPr="00C87E92">
        <w:rPr>
          <w:rFonts w:asciiTheme="minorHAnsi" w:hAnsiTheme="minorHAnsi" w:cstheme="minorHAnsi"/>
          <w:sz w:val="22"/>
          <w:szCs w:val="22"/>
        </w:rPr>
        <w:t xml:space="preserve">Games for the broader benefit and involvement of Australia and the Oceania region; </w:t>
      </w:r>
      <w:r w:rsidR="00BA2965" w:rsidRPr="00C87E92">
        <w:rPr>
          <w:rFonts w:asciiTheme="minorHAnsi" w:hAnsiTheme="minorHAnsi" w:cstheme="minorHAnsi"/>
          <w:sz w:val="22"/>
          <w:szCs w:val="22"/>
        </w:rPr>
        <w:t>and</w:t>
      </w:r>
    </w:p>
    <w:p w14:paraId="4CD3004A" w14:textId="77777777" w:rsidR="001D3E7F" w:rsidRPr="00C87E92" w:rsidRDefault="00B843A3"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u</w:t>
      </w:r>
      <w:r w:rsidR="001D3E7F" w:rsidRPr="00C87E92">
        <w:rPr>
          <w:rFonts w:asciiTheme="minorHAnsi" w:hAnsiTheme="minorHAnsi" w:cstheme="minorHAnsi"/>
          <w:sz w:val="22"/>
          <w:szCs w:val="22"/>
        </w:rPr>
        <w:t>tilis</w:t>
      </w:r>
      <w:r w:rsidRPr="00C87E92">
        <w:rPr>
          <w:rFonts w:asciiTheme="minorHAnsi" w:hAnsiTheme="minorHAnsi" w:cstheme="minorHAnsi"/>
          <w:sz w:val="22"/>
          <w:szCs w:val="22"/>
        </w:rPr>
        <w:t>es</w:t>
      </w:r>
      <w:r w:rsidR="001D3E7F" w:rsidRPr="00C87E92">
        <w:rPr>
          <w:rFonts w:asciiTheme="minorHAnsi" w:hAnsiTheme="minorHAnsi" w:cstheme="minorHAnsi"/>
          <w:sz w:val="22"/>
          <w:szCs w:val="22"/>
        </w:rPr>
        <w:t xml:space="preserve"> the call to action through </w:t>
      </w:r>
      <w:r w:rsidR="00E90C3C" w:rsidRPr="00C87E92">
        <w:rPr>
          <w:rFonts w:asciiTheme="minorHAnsi" w:eastAsia="SimSun" w:hAnsiTheme="minorHAnsi" w:cstheme="minorHAnsi"/>
          <w:sz w:val="22"/>
          <w:szCs w:val="22"/>
        </w:rPr>
        <w:t>the Brisbane 2032 Games</w:t>
      </w:r>
      <w:r w:rsidR="001D3E7F" w:rsidRPr="00C87E92">
        <w:rPr>
          <w:rFonts w:asciiTheme="minorHAnsi" w:hAnsiTheme="minorHAnsi" w:cstheme="minorHAnsi"/>
          <w:sz w:val="22"/>
          <w:szCs w:val="22"/>
        </w:rPr>
        <w:t xml:space="preserve"> and local and international partnerships to make the world a better place, including: </w:t>
      </w:r>
    </w:p>
    <w:p w14:paraId="55BEE93B" w14:textId="434739CF" w:rsidR="001D3E7F" w:rsidRPr="00C87E92" w:rsidRDefault="00E24948" w:rsidP="00282C56">
      <w:pPr>
        <w:pStyle w:val="IGA"/>
        <w:numPr>
          <w:ilvl w:val="2"/>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minimis</w:t>
      </w:r>
      <w:r w:rsidR="000931BC" w:rsidRPr="00C87E92">
        <w:rPr>
          <w:rFonts w:asciiTheme="minorHAnsi" w:hAnsiTheme="minorHAnsi" w:cstheme="minorHAnsi"/>
          <w:sz w:val="22"/>
          <w:szCs w:val="22"/>
        </w:rPr>
        <w:t>ing</w:t>
      </w:r>
      <w:r w:rsidRPr="00C87E92">
        <w:rPr>
          <w:rFonts w:asciiTheme="minorHAnsi" w:hAnsiTheme="minorHAnsi" w:cstheme="minorHAnsi"/>
          <w:sz w:val="22"/>
          <w:szCs w:val="22"/>
        </w:rPr>
        <w:t xml:space="preserve"> the carbon footprint of the Brisbane 2032 Games</w:t>
      </w:r>
      <w:r w:rsidR="001D3E7F" w:rsidRPr="00C87E92">
        <w:rPr>
          <w:rFonts w:asciiTheme="minorHAnsi" w:hAnsiTheme="minorHAnsi" w:cstheme="minorHAnsi"/>
          <w:sz w:val="22"/>
          <w:szCs w:val="22"/>
        </w:rPr>
        <w:t xml:space="preserve"> by partnering with the IOC</w:t>
      </w:r>
      <w:r w:rsidR="00A65164" w:rsidRPr="00C87E92">
        <w:rPr>
          <w:rFonts w:asciiTheme="minorHAnsi" w:hAnsiTheme="minorHAnsi" w:cstheme="minorHAnsi"/>
          <w:sz w:val="22"/>
          <w:szCs w:val="22"/>
        </w:rPr>
        <w:t xml:space="preserve"> and </w:t>
      </w:r>
      <w:r w:rsidR="008443F6" w:rsidRPr="00C87E92">
        <w:rPr>
          <w:rFonts w:asciiTheme="minorHAnsi" w:hAnsiTheme="minorHAnsi" w:cstheme="minorHAnsi"/>
          <w:sz w:val="22"/>
          <w:szCs w:val="22"/>
        </w:rPr>
        <w:t>IPC</w:t>
      </w:r>
      <w:r w:rsidR="001D3E7F" w:rsidRPr="00C87E92">
        <w:rPr>
          <w:rFonts w:asciiTheme="minorHAnsi" w:hAnsiTheme="minorHAnsi" w:cstheme="minorHAnsi"/>
          <w:sz w:val="22"/>
          <w:szCs w:val="22"/>
        </w:rPr>
        <w:t xml:space="preserve"> and engaging with past and future hosts to continue and benefit from their developments; </w:t>
      </w:r>
    </w:p>
    <w:p w14:paraId="18065ED1" w14:textId="77777777" w:rsidR="001D3E7F" w:rsidRPr="00C87E92" w:rsidRDefault="00FA3A2C" w:rsidP="00282C56">
      <w:pPr>
        <w:pStyle w:val="IGA"/>
        <w:numPr>
          <w:ilvl w:val="2"/>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lastRenderedPageBreak/>
        <w:t>i</w:t>
      </w:r>
      <w:r w:rsidR="001D3E7F" w:rsidRPr="00C87E92">
        <w:rPr>
          <w:rFonts w:asciiTheme="minorHAnsi" w:hAnsiTheme="minorHAnsi" w:cstheme="minorHAnsi"/>
          <w:sz w:val="22"/>
          <w:szCs w:val="22"/>
        </w:rPr>
        <w:t>mplementing a comprehensive Games sustainability strategy aligned with the</w:t>
      </w:r>
      <w:r w:rsidR="001B629C" w:rsidRPr="00C87E92">
        <w:t xml:space="preserve"> </w:t>
      </w:r>
      <w:r w:rsidR="001B629C" w:rsidRPr="00C87E92">
        <w:rPr>
          <w:rFonts w:asciiTheme="minorHAnsi" w:hAnsiTheme="minorHAnsi" w:cstheme="minorHAnsi"/>
          <w:sz w:val="22"/>
          <w:szCs w:val="22"/>
        </w:rPr>
        <w:t>Brisbane Organising Committee for the 2032 Olympic and Paralympic Games’ (</w:t>
      </w:r>
      <w:r w:rsidR="00A65164" w:rsidRPr="00C87E92">
        <w:rPr>
          <w:rFonts w:asciiTheme="minorHAnsi" w:hAnsiTheme="minorHAnsi" w:cstheme="minorHAnsi"/>
          <w:sz w:val="22"/>
          <w:szCs w:val="22"/>
        </w:rPr>
        <w:t>OCOG</w:t>
      </w:r>
      <w:r w:rsidR="001B629C" w:rsidRPr="00C87E92">
        <w:rPr>
          <w:rFonts w:asciiTheme="minorHAnsi" w:hAnsiTheme="minorHAnsi" w:cstheme="minorHAnsi"/>
          <w:sz w:val="22"/>
          <w:szCs w:val="22"/>
        </w:rPr>
        <w:t xml:space="preserve">) </w:t>
      </w:r>
      <w:r w:rsidR="00051BE6" w:rsidRPr="00C87E92">
        <w:rPr>
          <w:rFonts w:asciiTheme="minorHAnsi" w:hAnsiTheme="minorHAnsi" w:cstheme="minorHAnsi"/>
          <w:sz w:val="22"/>
          <w:szCs w:val="22"/>
        </w:rPr>
        <w:t>S</w:t>
      </w:r>
      <w:r w:rsidR="001D3E7F" w:rsidRPr="00C87E92">
        <w:rPr>
          <w:rFonts w:asciiTheme="minorHAnsi" w:hAnsiTheme="minorHAnsi" w:cstheme="minorHAnsi"/>
          <w:sz w:val="22"/>
          <w:szCs w:val="22"/>
        </w:rPr>
        <w:t xml:space="preserve">ustainability </w:t>
      </w:r>
      <w:r w:rsidR="00051BE6" w:rsidRPr="00C87E92">
        <w:rPr>
          <w:rFonts w:asciiTheme="minorHAnsi" w:hAnsiTheme="minorHAnsi" w:cstheme="minorHAnsi"/>
          <w:sz w:val="22"/>
          <w:szCs w:val="22"/>
        </w:rPr>
        <w:t>S</w:t>
      </w:r>
      <w:r w:rsidR="001D3E7F" w:rsidRPr="00C87E92">
        <w:rPr>
          <w:rFonts w:asciiTheme="minorHAnsi" w:hAnsiTheme="minorHAnsi" w:cstheme="minorHAnsi"/>
          <w:sz w:val="22"/>
          <w:szCs w:val="22"/>
        </w:rPr>
        <w:t xml:space="preserve">trategy </w:t>
      </w:r>
      <w:r w:rsidRPr="00C87E92">
        <w:rPr>
          <w:rFonts w:asciiTheme="minorHAnsi" w:hAnsiTheme="minorHAnsi" w:cstheme="minorHAnsi"/>
          <w:sz w:val="22"/>
          <w:szCs w:val="22"/>
        </w:rPr>
        <w:t>and</w:t>
      </w:r>
      <w:r w:rsidR="00FB5BC8" w:rsidRPr="00C87E92">
        <w:rPr>
          <w:rFonts w:asciiTheme="minorHAnsi" w:hAnsiTheme="minorHAnsi" w:cstheme="minorHAnsi"/>
          <w:sz w:val="22"/>
          <w:szCs w:val="22"/>
        </w:rPr>
        <w:t xml:space="preserve"> </w:t>
      </w:r>
      <w:r w:rsidRPr="00C87E92">
        <w:rPr>
          <w:rFonts w:asciiTheme="minorHAnsi" w:hAnsiTheme="minorHAnsi" w:cstheme="minorHAnsi"/>
          <w:sz w:val="22"/>
          <w:szCs w:val="22"/>
        </w:rPr>
        <w:t>a</w:t>
      </w:r>
      <w:r w:rsidR="001D3E7F" w:rsidRPr="00C87E92">
        <w:rPr>
          <w:rFonts w:asciiTheme="minorHAnsi" w:hAnsiTheme="minorHAnsi" w:cstheme="minorHAnsi"/>
          <w:sz w:val="22"/>
          <w:szCs w:val="22"/>
        </w:rPr>
        <w:t xml:space="preserve">pplying circular economy principles to all aspects of </w:t>
      </w:r>
      <w:r w:rsidR="00E90C3C" w:rsidRPr="00C87E92">
        <w:rPr>
          <w:rFonts w:asciiTheme="minorHAnsi" w:eastAsia="SimSun" w:hAnsiTheme="minorHAnsi" w:cstheme="minorHAnsi"/>
          <w:sz w:val="22"/>
          <w:szCs w:val="22"/>
        </w:rPr>
        <w:t>the Brisbane 2032 Games</w:t>
      </w:r>
      <w:r w:rsidR="001D3E7F" w:rsidRPr="00C87E92">
        <w:rPr>
          <w:rFonts w:asciiTheme="minorHAnsi" w:hAnsiTheme="minorHAnsi" w:cstheme="minorHAnsi"/>
          <w:sz w:val="22"/>
          <w:szCs w:val="22"/>
        </w:rPr>
        <w:t xml:space="preserve">, to showcase Brisbane and </w:t>
      </w:r>
      <w:r w:rsidR="0024555F" w:rsidRPr="00C87E92">
        <w:rPr>
          <w:rFonts w:asciiTheme="minorHAnsi" w:hAnsiTheme="minorHAnsi" w:cstheme="minorHAnsi"/>
          <w:sz w:val="22"/>
          <w:szCs w:val="22"/>
        </w:rPr>
        <w:t>SEQ</w:t>
      </w:r>
      <w:r w:rsidR="001D3E7F" w:rsidRPr="00C87E92">
        <w:rPr>
          <w:rFonts w:asciiTheme="minorHAnsi" w:hAnsiTheme="minorHAnsi" w:cstheme="minorHAnsi"/>
          <w:sz w:val="22"/>
          <w:szCs w:val="22"/>
        </w:rPr>
        <w:t xml:space="preserve"> as global leaders in recycling and responsible waste management</w:t>
      </w:r>
      <w:r w:rsidR="005725FC" w:rsidRPr="00C87E92">
        <w:rPr>
          <w:rFonts w:asciiTheme="minorHAnsi" w:hAnsiTheme="minorHAnsi" w:cstheme="minorHAnsi"/>
          <w:sz w:val="22"/>
          <w:szCs w:val="22"/>
        </w:rPr>
        <w:t>;</w:t>
      </w:r>
    </w:p>
    <w:p w14:paraId="47703E5C" w14:textId="77777777" w:rsidR="00FB5BC8" w:rsidRPr="00C87E92" w:rsidRDefault="00FB5BC8" w:rsidP="00282C56">
      <w:pPr>
        <w:pStyle w:val="IGA"/>
        <w:numPr>
          <w:ilvl w:val="2"/>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 xml:space="preserve">maximising opportunities for local </w:t>
      </w:r>
      <w:r w:rsidR="00711DB7" w:rsidRPr="00C87E92">
        <w:rPr>
          <w:rFonts w:asciiTheme="minorHAnsi" w:hAnsiTheme="minorHAnsi" w:cstheme="minorHAnsi"/>
          <w:sz w:val="22"/>
          <w:szCs w:val="22"/>
        </w:rPr>
        <w:t xml:space="preserve">and small </w:t>
      </w:r>
      <w:r w:rsidRPr="00C87E92">
        <w:rPr>
          <w:rFonts w:asciiTheme="minorHAnsi" w:hAnsiTheme="minorHAnsi" w:cstheme="minorHAnsi"/>
          <w:sz w:val="22"/>
          <w:szCs w:val="22"/>
        </w:rPr>
        <w:t>business involvement in the construction of local projects</w:t>
      </w:r>
      <w:r w:rsidR="005725FC" w:rsidRPr="00C87E92">
        <w:rPr>
          <w:rFonts w:asciiTheme="minorHAnsi" w:hAnsiTheme="minorHAnsi" w:cstheme="minorHAnsi"/>
          <w:sz w:val="22"/>
          <w:szCs w:val="22"/>
        </w:rPr>
        <w:t>;</w:t>
      </w:r>
    </w:p>
    <w:p w14:paraId="38151F5F" w14:textId="77777777" w:rsidR="00FB5BC8" w:rsidRPr="00C87E92" w:rsidRDefault="00FB5BC8" w:rsidP="00282C56">
      <w:pPr>
        <w:pStyle w:val="IGA"/>
        <w:numPr>
          <w:ilvl w:val="2"/>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ensuring gender equality and First Nations Australians participation in employment</w:t>
      </w:r>
      <w:r w:rsidR="005725FC" w:rsidRPr="00C87E92">
        <w:rPr>
          <w:rFonts w:asciiTheme="minorHAnsi" w:hAnsiTheme="minorHAnsi" w:cstheme="minorHAnsi"/>
          <w:sz w:val="22"/>
          <w:szCs w:val="22"/>
        </w:rPr>
        <w:t>; and</w:t>
      </w:r>
    </w:p>
    <w:p w14:paraId="1D615216" w14:textId="77777777" w:rsidR="00A65164" w:rsidRPr="00C87E92" w:rsidRDefault="00A65164" w:rsidP="00282C56">
      <w:pPr>
        <w:pStyle w:val="IGA"/>
        <w:numPr>
          <w:ilvl w:val="2"/>
          <w:numId w:val="3"/>
        </w:numPr>
        <w:spacing w:line="240" w:lineRule="auto"/>
        <w:rPr>
          <w:rFonts w:asciiTheme="minorHAnsi" w:hAnsiTheme="minorHAnsi" w:cstheme="minorHAnsi"/>
          <w:sz w:val="22"/>
          <w:szCs w:val="22"/>
        </w:rPr>
      </w:pPr>
      <w:proofErr w:type="gramStart"/>
      <w:r w:rsidRPr="00C87E92">
        <w:rPr>
          <w:rFonts w:asciiTheme="minorHAnsi" w:hAnsiTheme="minorHAnsi" w:cstheme="minorHAnsi"/>
          <w:sz w:val="22"/>
          <w:szCs w:val="22"/>
        </w:rPr>
        <w:t>implementing</w:t>
      </w:r>
      <w:proofErr w:type="gramEnd"/>
      <w:r w:rsidRPr="00C87E92">
        <w:rPr>
          <w:rFonts w:asciiTheme="minorHAnsi" w:hAnsiTheme="minorHAnsi" w:cstheme="minorHAnsi"/>
          <w:sz w:val="22"/>
          <w:szCs w:val="22"/>
        </w:rPr>
        <w:t xml:space="preserve"> national training, skills and workforce development plans and agreements, including the Australian Skills Guarantee and its successors.</w:t>
      </w:r>
    </w:p>
    <w:p w14:paraId="3996CFEA" w14:textId="77777777" w:rsidR="003D2AF2" w:rsidRPr="00C87E92" w:rsidRDefault="001D3E7F" w:rsidP="00DE7CB3">
      <w:pPr>
        <w:pStyle w:val="Heading2Bold"/>
      </w:pPr>
      <w:r w:rsidRPr="00C87E92">
        <w:t xml:space="preserve">Guiding principles </w:t>
      </w:r>
    </w:p>
    <w:p w14:paraId="69B30724" w14:textId="77777777" w:rsidR="008E0206" w:rsidRPr="00C87E92" w:rsidRDefault="008E0206" w:rsidP="00282C56">
      <w:pPr>
        <w:pStyle w:val="IGA"/>
        <w:numPr>
          <w:ilvl w:val="0"/>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In the spir</w:t>
      </w:r>
      <w:r w:rsidR="00ED46AF" w:rsidRPr="00C87E92">
        <w:rPr>
          <w:rFonts w:asciiTheme="minorHAnsi" w:hAnsiTheme="minorHAnsi" w:cstheme="minorHAnsi"/>
          <w:sz w:val="22"/>
          <w:szCs w:val="22"/>
        </w:rPr>
        <w:t>i</w:t>
      </w:r>
      <w:r w:rsidRPr="00C87E92">
        <w:rPr>
          <w:rFonts w:asciiTheme="minorHAnsi" w:hAnsiTheme="minorHAnsi" w:cstheme="minorHAnsi"/>
          <w:sz w:val="22"/>
          <w:szCs w:val="22"/>
        </w:rPr>
        <w:t xml:space="preserve">t of the joint partnership, the </w:t>
      </w:r>
      <w:r w:rsidR="00051BE6" w:rsidRPr="00C87E92">
        <w:rPr>
          <w:rFonts w:asciiTheme="minorHAnsi" w:hAnsiTheme="minorHAnsi" w:cstheme="minorHAnsi"/>
          <w:sz w:val="22"/>
          <w:szCs w:val="22"/>
        </w:rPr>
        <w:t>p</w:t>
      </w:r>
      <w:r w:rsidRPr="00C87E92">
        <w:rPr>
          <w:rFonts w:asciiTheme="minorHAnsi" w:hAnsiTheme="minorHAnsi" w:cstheme="minorHAnsi"/>
          <w:sz w:val="22"/>
          <w:szCs w:val="22"/>
        </w:rPr>
        <w:t xml:space="preserve">arties recognise the following guiding principles, and agree to apply them in implementing this Agreement: </w:t>
      </w:r>
    </w:p>
    <w:p w14:paraId="1425E6B1" w14:textId="77777777" w:rsidR="00ED46AF" w:rsidRPr="00C87E92" w:rsidRDefault="00ED46AF"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 xml:space="preserve">a collaborative and cooperative approach is fundamental to an effective long-term partnership, and is needed in order to </w:t>
      </w:r>
      <w:r w:rsidR="009E1B5B" w:rsidRPr="00C87E92">
        <w:rPr>
          <w:rFonts w:asciiTheme="minorHAnsi" w:hAnsiTheme="minorHAnsi" w:cstheme="minorHAnsi"/>
          <w:sz w:val="22"/>
          <w:szCs w:val="22"/>
        </w:rPr>
        <w:t xml:space="preserve">plan for and </w:t>
      </w:r>
      <w:r w:rsidRPr="00C87E92">
        <w:rPr>
          <w:rFonts w:asciiTheme="minorHAnsi" w:hAnsiTheme="minorHAnsi" w:cstheme="minorHAnsi"/>
          <w:sz w:val="22"/>
          <w:szCs w:val="22"/>
        </w:rPr>
        <w:t>deliver a successful Games;</w:t>
      </w:r>
    </w:p>
    <w:p w14:paraId="0D0FDC63" w14:textId="14F03647" w:rsidR="00ED46AF" w:rsidRPr="00C87E92" w:rsidRDefault="00ED46AF"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 xml:space="preserve">decision making should be evidence based, with each </w:t>
      </w:r>
      <w:r w:rsidR="00D45800" w:rsidRPr="00C87E92">
        <w:rPr>
          <w:rFonts w:asciiTheme="minorHAnsi" w:hAnsiTheme="minorHAnsi" w:cstheme="minorHAnsi"/>
          <w:sz w:val="22"/>
          <w:szCs w:val="22"/>
        </w:rPr>
        <w:t>party’s</w:t>
      </w:r>
      <w:r w:rsidR="00A3044B" w:rsidRPr="00C87E92">
        <w:rPr>
          <w:rFonts w:asciiTheme="minorHAnsi" w:hAnsiTheme="minorHAnsi" w:cstheme="minorHAnsi"/>
          <w:sz w:val="22"/>
          <w:szCs w:val="22"/>
        </w:rPr>
        <w:t xml:space="preserve"> </w:t>
      </w:r>
      <w:r w:rsidRPr="00C87E92">
        <w:rPr>
          <w:rFonts w:asciiTheme="minorHAnsi" w:hAnsiTheme="minorHAnsi" w:cstheme="minorHAnsi"/>
          <w:sz w:val="22"/>
          <w:szCs w:val="22"/>
        </w:rPr>
        <w:t>roles and contributions aligned to their risk and abilities to mitigate those risks</w:t>
      </w:r>
      <w:r w:rsidR="007D13DA" w:rsidRPr="00C87E92">
        <w:rPr>
          <w:rFonts w:asciiTheme="minorHAnsi" w:hAnsiTheme="minorHAnsi" w:cstheme="minorHAnsi"/>
          <w:sz w:val="22"/>
          <w:szCs w:val="22"/>
        </w:rPr>
        <w:t>;</w:t>
      </w:r>
    </w:p>
    <w:p w14:paraId="34866B67" w14:textId="77777777" w:rsidR="00ED46AF" w:rsidRPr="00C87E92" w:rsidRDefault="00ED46AF"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 xml:space="preserve">both </w:t>
      </w:r>
      <w:r w:rsidR="00051BE6" w:rsidRPr="00C87E92">
        <w:rPr>
          <w:rFonts w:asciiTheme="minorHAnsi" w:hAnsiTheme="minorHAnsi" w:cstheme="minorHAnsi"/>
          <w:sz w:val="22"/>
          <w:szCs w:val="22"/>
        </w:rPr>
        <w:t>p</w:t>
      </w:r>
      <w:r w:rsidRPr="00C87E92">
        <w:rPr>
          <w:rFonts w:asciiTheme="minorHAnsi" w:hAnsiTheme="minorHAnsi" w:cstheme="minorHAnsi"/>
          <w:sz w:val="22"/>
          <w:szCs w:val="22"/>
        </w:rPr>
        <w:t>arties commit to be open and transparent, and consult on decisions that might reasonably be expected to impact on the other party;</w:t>
      </w:r>
    </w:p>
    <w:p w14:paraId="23D3130E" w14:textId="56ABEA19" w:rsidR="00ED46AF" w:rsidRPr="00C87E92" w:rsidRDefault="00ED46AF"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 xml:space="preserve">key stakeholders will be consulted regularly, and feedback will be sought from </w:t>
      </w:r>
      <w:r w:rsidR="00711DB7" w:rsidRPr="00C87E92">
        <w:rPr>
          <w:rFonts w:asciiTheme="minorHAnsi" w:hAnsiTheme="minorHAnsi" w:cstheme="minorHAnsi"/>
          <w:sz w:val="22"/>
          <w:szCs w:val="22"/>
        </w:rPr>
        <w:t>those impacted in the</w:t>
      </w:r>
      <w:r w:rsidRPr="00C87E92">
        <w:rPr>
          <w:rFonts w:asciiTheme="minorHAnsi" w:hAnsiTheme="minorHAnsi" w:cstheme="minorHAnsi"/>
          <w:sz w:val="22"/>
          <w:szCs w:val="22"/>
        </w:rPr>
        <w:t xml:space="preserve"> Queensland community</w:t>
      </w:r>
      <w:r w:rsidR="00E90C3C" w:rsidRPr="00C87E92">
        <w:rPr>
          <w:rFonts w:asciiTheme="minorHAnsi" w:hAnsiTheme="minorHAnsi" w:cstheme="minorHAnsi"/>
          <w:sz w:val="22"/>
          <w:szCs w:val="22"/>
        </w:rPr>
        <w:t xml:space="preserve">, as well as consultation with </w:t>
      </w:r>
      <w:r w:rsidR="00A3044B" w:rsidRPr="00C87E92">
        <w:rPr>
          <w:rFonts w:asciiTheme="minorHAnsi" w:hAnsiTheme="minorHAnsi" w:cstheme="minorHAnsi"/>
          <w:sz w:val="22"/>
          <w:szCs w:val="22"/>
        </w:rPr>
        <w:t xml:space="preserve">First Nations, </w:t>
      </w:r>
      <w:r w:rsidR="00E90C3C" w:rsidRPr="00C87E92">
        <w:rPr>
          <w:rFonts w:asciiTheme="minorHAnsi" w:hAnsiTheme="minorHAnsi" w:cstheme="minorHAnsi"/>
          <w:sz w:val="22"/>
          <w:szCs w:val="22"/>
        </w:rPr>
        <w:t>national and Oceania region stakeholders where appropriate</w:t>
      </w:r>
      <w:r w:rsidRPr="00C87E92">
        <w:rPr>
          <w:rFonts w:asciiTheme="minorHAnsi" w:hAnsiTheme="minorHAnsi" w:cstheme="minorHAnsi"/>
          <w:sz w:val="22"/>
          <w:szCs w:val="22"/>
        </w:rPr>
        <w:t xml:space="preserve">; </w:t>
      </w:r>
    </w:p>
    <w:p w14:paraId="738EC23F" w14:textId="77777777" w:rsidR="00ED46AF" w:rsidRPr="00C87E92" w:rsidRDefault="00ED46AF"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the parties will each be responsible for their own costs and expenses of fulfilling their functions under this Agreement; and</w:t>
      </w:r>
    </w:p>
    <w:p w14:paraId="46BED3A3" w14:textId="5E5F08AC" w:rsidR="008E0206" w:rsidRPr="00C87E92" w:rsidRDefault="00ED46AF" w:rsidP="00282C56">
      <w:pPr>
        <w:pStyle w:val="IGA"/>
        <w:numPr>
          <w:ilvl w:val="1"/>
          <w:numId w:val="3"/>
        </w:numPr>
        <w:spacing w:line="240" w:lineRule="auto"/>
        <w:rPr>
          <w:b/>
        </w:rPr>
      </w:pPr>
      <w:r w:rsidRPr="00C87E92">
        <w:rPr>
          <w:rFonts w:asciiTheme="minorHAnsi" w:hAnsiTheme="minorHAnsi" w:cstheme="minorHAnsi"/>
          <w:sz w:val="22"/>
          <w:szCs w:val="22"/>
        </w:rPr>
        <w:t xml:space="preserve">both parties will take all reasonable measures to ensure that in all activities related to the planning and delivery of </w:t>
      </w:r>
      <w:r w:rsidR="00E90C3C" w:rsidRPr="00C87E92">
        <w:rPr>
          <w:rFonts w:asciiTheme="minorHAnsi" w:eastAsia="SimSun" w:hAnsiTheme="minorHAnsi" w:cstheme="minorHAnsi"/>
          <w:sz w:val="22"/>
          <w:szCs w:val="22"/>
        </w:rPr>
        <w:t>the Brisbane 2032 Games</w:t>
      </w:r>
      <w:r w:rsidRPr="00C87E92">
        <w:rPr>
          <w:rFonts w:asciiTheme="minorHAnsi" w:hAnsiTheme="minorHAnsi" w:cstheme="minorHAnsi"/>
          <w:sz w:val="22"/>
          <w:szCs w:val="22"/>
        </w:rPr>
        <w:t>, any act involving fraud or corruption is prevented</w:t>
      </w:r>
      <w:r w:rsidR="00003EED" w:rsidRPr="00C87E92">
        <w:rPr>
          <w:rFonts w:asciiTheme="minorHAnsi" w:hAnsiTheme="minorHAnsi" w:cstheme="minorHAnsi"/>
          <w:sz w:val="22"/>
          <w:szCs w:val="22"/>
        </w:rPr>
        <w:t xml:space="preserve"> or where to the extent not practical, </w:t>
      </w:r>
      <w:r w:rsidRPr="00C87E92">
        <w:rPr>
          <w:rFonts w:asciiTheme="minorHAnsi" w:hAnsiTheme="minorHAnsi" w:cstheme="minorHAnsi"/>
          <w:sz w:val="22"/>
          <w:szCs w:val="22"/>
        </w:rPr>
        <w:t xml:space="preserve">remedied, </w:t>
      </w:r>
      <w:r w:rsidR="00E927F7" w:rsidRPr="00C87E92">
        <w:rPr>
          <w:rFonts w:asciiTheme="minorHAnsi" w:hAnsiTheme="minorHAnsi" w:cstheme="minorHAnsi"/>
          <w:sz w:val="22"/>
          <w:szCs w:val="22"/>
        </w:rPr>
        <w:t xml:space="preserve">and reported to relevant authorities where required, </w:t>
      </w:r>
      <w:r w:rsidRPr="00C87E92">
        <w:rPr>
          <w:rFonts w:asciiTheme="minorHAnsi" w:hAnsiTheme="minorHAnsi" w:cstheme="minorHAnsi"/>
          <w:sz w:val="22"/>
          <w:szCs w:val="22"/>
        </w:rPr>
        <w:t>in a manner consistent with any international agreements, laws and regulations applicable in Australia and internationally recognised anti-corruption standards applicable in Australia</w:t>
      </w:r>
      <w:r w:rsidR="00E927F7" w:rsidRPr="00C87E92">
        <w:rPr>
          <w:rFonts w:asciiTheme="minorHAnsi" w:hAnsiTheme="minorHAnsi" w:cstheme="minorHAnsi"/>
          <w:sz w:val="22"/>
          <w:szCs w:val="22"/>
        </w:rPr>
        <w:t>, including standards and policies published by the National Anti-Corruption Commission and the Crime and Corruption Commission Queensland</w:t>
      </w:r>
      <w:r w:rsidRPr="00C87E92">
        <w:rPr>
          <w:rFonts w:asciiTheme="minorHAnsi" w:hAnsiTheme="minorHAnsi" w:cstheme="minorHAnsi"/>
          <w:sz w:val="22"/>
          <w:szCs w:val="22"/>
        </w:rPr>
        <w:t>.</w:t>
      </w:r>
    </w:p>
    <w:p w14:paraId="5A6264E5" w14:textId="5ABEDA11" w:rsidR="00601CEE" w:rsidRPr="006019C4" w:rsidRDefault="00601CEE" w:rsidP="00282C56">
      <w:pPr>
        <w:pStyle w:val="Heading1"/>
        <w:spacing w:line="240" w:lineRule="auto"/>
      </w:pPr>
      <w:bookmarkStart w:id="12" w:name="_Toc125027980"/>
      <w:bookmarkStart w:id="13" w:name="_Toc127447920"/>
      <w:r w:rsidRPr="006019C4">
        <w:t>PART 3</w:t>
      </w:r>
      <w:r w:rsidR="00496F9E">
        <w:t xml:space="preserve"> –</w:t>
      </w:r>
      <w:r w:rsidRPr="006019C4">
        <w:t xml:space="preserve"> </w:t>
      </w:r>
      <w:r w:rsidR="00C2070B" w:rsidRPr="006019C4">
        <w:t xml:space="preserve">Roles and </w:t>
      </w:r>
      <w:r w:rsidR="00051BE6" w:rsidRPr="006019C4">
        <w:t>r</w:t>
      </w:r>
      <w:r w:rsidR="00C2070B" w:rsidRPr="006019C4">
        <w:t>esponsibilities</w:t>
      </w:r>
      <w:bookmarkEnd w:id="12"/>
      <w:bookmarkEnd w:id="13"/>
      <w:r w:rsidR="00C2070B" w:rsidRPr="006019C4">
        <w:t xml:space="preserve"> </w:t>
      </w:r>
    </w:p>
    <w:p w14:paraId="0BC58F5E" w14:textId="77777777" w:rsidR="00022BA7" w:rsidRPr="006019C4" w:rsidRDefault="00022BA7" w:rsidP="00282C56">
      <w:pPr>
        <w:pStyle w:val="ListParagraph"/>
        <w:spacing w:line="240" w:lineRule="auto"/>
        <w:ind w:left="360"/>
        <w:rPr>
          <w:rFonts w:eastAsia="SimSun" w:cstheme="minorHAnsi"/>
          <w:lang w:eastAsia="en-AU"/>
        </w:rPr>
      </w:pPr>
    </w:p>
    <w:p w14:paraId="3519CB63" w14:textId="7EDCA83D" w:rsidR="00A65164" w:rsidRPr="00C87E92" w:rsidRDefault="00A65164" w:rsidP="00282C56">
      <w:pPr>
        <w:pStyle w:val="ListParagraph"/>
        <w:numPr>
          <w:ilvl w:val="0"/>
          <w:numId w:val="3"/>
        </w:numPr>
        <w:spacing w:after="140" w:line="240" w:lineRule="auto"/>
        <w:ind w:left="357" w:hanging="357"/>
        <w:contextualSpacing w:val="0"/>
      </w:pPr>
      <w:r w:rsidRPr="00C87E92">
        <w:rPr>
          <w:rFonts w:eastAsia="SimSun" w:cstheme="minorHAnsi"/>
          <w:lang w:eastAsia="en-AU"/>
        </w:rPr>
        <w:t xml:space="preserve">It is acknowledged that Queensland is a signatory to the </w:t>
      </w:r>
      <w:r w:rsidR="001B629C" w:rsidRPr="00C87E92">
        <w:rPr>
          <w:rFonts w:eastAsia="SimSun" w:cstheme="minorHAnsi"/>
          <w:lang w:eastAsia="en-AU"/>
        </w:rPr>
        <w:t>OHC</w:t>
      </w:r>
      <w:r w:rsidRPr="00C87E92">
        <w:rPr>
          <w:rFonts w:eastAsia="SimSun" w:cstheme="minorHAnsi"/>
          <w:lang w:eastAsia="en-AU"/>
        </w:rPr>
        <w:t xml:space="preserve">, underwriter, and greatest risk holder for </w:t>
      </w:r>
      <w:r w:rsidR="00E90C3C" w:rsidRPr="00C87E92">
        <w:rPr>
          <w:rFonts w:eastAsia="SimSun" w:cstheme="minorHAnsi"/>
        </w:rPr>
        <w:t>the Brisbane 2032 Games</w:t>
      </w:r>
      <w:r w:rsidRPr="00C87E92">
        <w:rPr>
          <w:rFonts w:eastAsia="SimSun" w:cstheme="minorHAnsi"/>
          <w:lang w:eastAsia="en-AU"/>
        </w:rPr>
        <w:t xml:space="preserve">, with commitments primarily relating to the planning and delivery of non-OCOG elements of </w:t>
      </w:r>
      <w:r w:rsidR="00E90C3C" w:rsidRPr="00C87E92">
        <w:rPr>
          <w:rFonts w:eastAsia="SimSun" w:cstheme="minorHAnsi"/>
        </w:rPr>
        <w:t>the Games</w:t>
      </w:r>
      <w:r w:rsidRPr="00C87E92">
        <w:rPr>
          <w:rFonts w:eastAsia="SimSun" w:cstheme="minorHAnsi"/>
          <w:lang w:eastAsia="en-AU"/>
        </w:rPr>
        <w:t xml:space="preserve">.  </w:t>
      </w:r>
    </w:p>
    <w:p w14:paraId="399C5E52" w14:textId="3476CF50" w:rsidR="001B629C" w:rsidRPr="00C87E92" w:rsidRDefault="00A65164" w:rsidP="00282C56">
      <w:pPr>
        <w:pStyle w:val="ListParagraph"/>
        <w:numPr>
          <w:ilvl w:val="0"/>
          <w:numId w:val="3"/>
        </w:numPr>
        <w:spacing w:line="240" w:lineRule="auto"/>
        <w:rPr>
          <w:rFonts w:eastAsia="SimSun" w:cstheme="minorHAnsi"/>
          <w:lang w:eastAsia="en-AU"/>
        </w:rPr>
      </w:pPr>
      <w:r w:rsidRPr="00C87E92">
        <w:rPr>
          <w:rFonts w:eastAsia="SimSun" w:cstheme="minorHAnsi"/>
          <w:lang w:eastAsia="en-AU"/>
        </w:rPr>
        <w:t xml:space="preserve">While the Commonwealth is not a signatory to the OHC, </w:t>
      </w:r>
      <w:r w:rsidR="005B5C02" w:rsidRPr="00C87E92">
        <w:rPr>
          <w:rFonts w:eastAsia="SimSun" w:cstheme="minorHAnsi"/>
          <w:lang w:eastAsia="en-AU"/>
        </w:rPr>
        <w:t>where Commonwealth</w:t>
      </w:r>
      <w:r w:rsidRPr="00C87E92">
        <w:rPr>
          <w:rFonts w:eastAsia="SimSun" w:cstheme="minorHAnsi"/>
          <w:lang w:eastAsia="en-AU"/>
        </w:rPr>
        <w:t xml:space="preserve"> funding for programs and projects </w:t>
      </w:r>
      <w:r w:rsidR="00325470" w:rsidRPr="00C87E92">
        <w:rPr>
          <w:rFonts w:eastAsia="SimSun" w:cstheme="minorHAnsi"/>
          <w:lang w:eastAsia="en-AU"/>
        </w:rPr>
        <w:t>are</w:t>
      </w:r>
      <w:r w:rsidR="005B5C02" w:rsidRPr="00C87E92">
        <w:rPr>
          <w:rFonts w:eastAsia="SimSun" w:cstheme="minorHAnsi"/>
          <w:lang w:eastAsia="en-AU"/>
        </w:rPr>
        <w:t xml:space="preserve"> </w:t>
      </w:r>
      <w:r w:rsidRPr="00C87E92">
        <w:rPr>
          <w:rFonts w:eastAsia="SimSun" w:cstheme="minorHAnsi"/>
          <w:lang w:eastAsia="en-AU"/>
        </w:rPr>
        <w:t xml:space="preserve">outlined in the </w:t>
      </w:r>
      <w:r w:rsidR="005B5C02" w:rsidRPr="00C87E92">
        <w:rPr>
          <w:rFonts w:eastAsia="SimSun" w:cstheme="minorHAnsi"/>
          <w:lang w:eastAsia="en-AU"/>
        </w:rPr>
        <w:t>S</w:t>
      </w:r>
      <w:r w:rsidRPr="00C87E92">
        <w:rPr>
          <w:rFonts w:eastAsia="SimSun" w:cstheme="minorHAnsi"/>
          <w:lang w:eastAsia="en-AU"/>
        </w:rPr>
        <w:t>chedules of this Agreement</w:t>
      </w:r>
      <w:r w:rsidR="00A07B11" w:rsidRPr="00C87E92">
        <w:rPr>
          <w:rFonts w:eastAsia="SimSun" w:cstheme="minorHAnsi"/>
        </w:rPr>
        <w:t>, the provisions in any related FFAs</w:t>
      </w:r>
      <w:r w:rsidRPr="00C87E92">
        <w:rPr>
          <w:rFonts w:eastAsia="SimSun" w:cstheme="minorHAnsi"/>
          <w:lang w:eastAsia="en-AU"/>
        </w:rPr>
        <w:t xml:space="preserve"> and</w:t>
      </w:r>
      <w:r w:rsidR="005B5C02" w:rsidRPr="00C87E92">
        <w:rPr>
          <w:rFonts w:eastAsia="SimSun" w:cstheme="minorHAnsi"/>
          <w:lang w:eastAsia="en-AU"/>
        </w:rPr>
        <w:t>/or</w:t>
      </w:r>
      <w:r w:rsidRPr="00C87E92">
        <w:rPr>
          <w:rFonts w:eastAsia="SimSun" w:cstheme="minorHAnsi"/>
          <w:lang w:eastAsia="en-AU"/>
        </w:rPr>
        <w:t xml:space="preserve"> a letter of guarantee to the IOC for functions </w:t>
      </w:r>
      <w:r w:rsidRPr="00C87E92">
        <w:rPr>
          <w:rFonts w:eastAsia="SimSun" w:cstheme="minorHAnsi"/>
          <w:shd w:val="clear" w:color="auto" w:fill="FFFFFF" w:themeFill="background1"/>
          <w:lang w:eastAsia="en-AU"/>
        </w:rPr>
        <w:t>within the Australian Government’s constitutional responsibilities</w:t>
      </w:r>
      <w:r w:rsidR="005B5C02" w:rsidRPr="00C87E92">
        <w:rPr>
          <w:rFonts w:eastAsia="SimSun" w:cstheme="minorHAnsi"/>
          <w:shd w:val="clear" w:color="auto" w:fill="FFFFFF" w:themeFill="background1"/>
          <w:lang w:eastAsia="en-AU"/>
        </w:rPr>
        <w:t xml:space="preserve">, the Commonwealth will provide support </w:t>
      </w:r>
      <w:r w:rsidR="006B7DB0" w:rsidRPr="00C87E92">
        <w:rPr>
          <w:rFonts w:eastAsia="SimSun" w:cstheme="minorHAnsi"/>
          <w:shd w:val="clear" w:color="auto" w:fill="FFFFFF" w:themeFill="background1"/>
          <w:lang w:eastAsia="en-AU"/>
        </w:rPr>
        <w:t xml:space="preserve">in good faith </w:t>
      </w:r>
      <w:r w:rsidR="005B5C02" w:rsidRPr="00C87E92">
        <w:rPr>
          <w:rFonts w:eastAsia="SimSun" w:cstheme="minorHAnsi"/>
          <w:shd w:val="clear" w:color="auto" w:fill="FFFFFF" w:themeFill="background1"/>
          <w:lang w:eastAsia="en-AU"/>
        </w:rPr>
        <w:t>to the OHC signatories and other Games Delivery Partners as set out in the Schedules or the guarantee</w:t>
      </w:r>
      <w:r w:rsidR="00022BA7" w:rsidRPr="00C87E92">
        <w:rPr>
          <w:rFonts w:eastAsia="SimSun" w:cstheme="minorHAnsi"/>
          <w:shd w:val="clear" w:color="auto" w:fill="FFFFFF" w:themeFill="background1"/>
          <w:lang w:eastAsia="en-AU"/>
        </w:rPr>
        <w:t>.</w:t>
      </w:r>
    </w:p>
    <w:p w14:paraId="3EDB42F6" w14:textId="77777777" w:rsidR="00285CA8" w:rsidRPr="00C87E92" w:rsidRDefault="00285CA8" w:rsidP="00DE7CB3">
      <w:pPr>
        <w:pStyle w:val="Heading2Bold"/>
      </w:pPr>
      <w:r w:rsidRPr="00C87E92">
        <w:t xml:space="preserve">Shared roles and responsibilities </w:t>
      </w:r>
    </w:p>
    <w:p w14:paraId="7CA4A2AB" w14:textId="77777777" w:rsidR="00AE0873" w:rsidRPr="00C87E92" w:rsidRDefault="00AE0873" w:rsidP="00282C56">
      <w:pPr>
        <w:pStyle w:val="NumberLevel1"/>
        <w:numPr>
          <w:ilvl w:val="0"/>
          <w:numId w:val="3"/>
        </w:numPr>
        <w:spacing w:line="240" w:lineRule="auto"/>
        <w:rPr>
          <w:rFonts w:asciiTheme="minorHAnsi" w:eastAsia="SimSun" w:hAnsiTheme="minorHAnsi" w:cstheme="minorHAnsi"/>
        </w:rPr>
      </w:pPr>
      <w:bookmarkStart w:id="14" w:name="_Hlk85186854"/>
      <w:r w:rsidRPr="00C87E92">
        <w:rPr>
          <w:rFonts w:asciiTheme="minorHAnsi" w:eastAsia="SimSun" w:hAnsiTheme="minorHAnsi" w:cstheme="minorHAnsi"/>
        </w:rPr>
        <w:t>The Commonwealth and Queensland will be joint</w:t>
      </w:r>
      <w:r w:rsidR="00B0727A" w:rsidRPr="00C87E92">
        <w:rPr>
          <w:rFonts w:asciiTheme="minorHAnsi" w:eastAsia="SimSun" w:hAnsiTheme="minorHAnsi" w:cstheme="minorHAnsi"/>
        </w:rPr>
        <w:t>ly</w:t>
      </w:r>
      <w:r w:rsidRPr="00C87E92">
        <w:rPr>
          <w:rFonts w:asciiTheme="minorHAnsi" w:eastAsia="SimSun" w:hAnsiTheme="minorHAnsi" w:cstheme="minorHAnsi"/>
        </w:rPr>
        <w:t xml:space="preserve"> responsible for: </w:t>
      </w:r>
    </w:p>
    <w:p w14:paraId="53016904" w14:textId="77777777" w:rsidR="00AE0873" w:rsidRPr="00C87E92" w:rsidRDefault="00AE0873" w:rsidP="00282C56">
      <w:pPr>
        <w:pStyle w:val="NumberLevel1"/>
        <w:numPr>
          <w:ilvl w:val="0"/>
          <w:numId w:val="5"/>
        </w:numPr>
        <w:spacing w:line="240" w:lineRule="auto"/>
        <w:rPr>
          <w:rFonts w:asciiTheme="minorHAnsi" w:eastAsia="SimSun" w:hAnsiTheme="minorHAnsi" w:cstheme="minorHAnsi"/>
        </w:rPr>
      </w:pPr>
      <w:r w:rsidRPr="00C87E92">
        <w:rPr>
          <w:rFonts w:asciiTheme="minorHAnsi" w:eastAsia="SimSun" w:hAnsiTheme="minorHAnsi" w:cstheme="minorHAnsi"/>
        </w:rPr>
        <w:lastRenderedPageBreak/>
        <w:t>adhering to this Agreement and the related Schedules;</w:t>
      </w:r>
    </w:p>
    <w:p w14:paraId="782691B2" w14:textId="77777777" w:rsidR="00AE0873" w:rsidRPr="00C87E92" w:rsidRDefault="00AE0873" w:rsidP="00282C56">
      <w:pPr>
        <w:pStyle w:val="NumberLevel1"/>
        <w:numPr>
          <w:ilvl w:val="0"/>
          <w:numId w:val="5"/>
        </w:numPr>
        <w:spacing w:line="240" w:lineRule="auto"/>
        <w:rPr>
          <w:rFonts w:asciiTheme="minorHAnsi" w:eastAsia="SimSun" w:hAnsiTheme="minorHAnsi" w:cstheme="minorHAnsi"/>
        </w:rPr>
      </w:pPr>
      <w:r w:rsidRPr="00C87E92">
        <w:rPr>
          <w:rFonts w:asciiTheme="minorHAnsi" w:eastAsia="SimSun" w:hAnsiTheme="minorHAnsi" w:cstheme="minorHAnsi"/>
        </w:rPr>
        <w:t xml:space="preserve">the development of </w:t>
      </w:r>
      <w:r w:rsidR="00325ABD" w:rsidRPr="00C87E92">
        <w:rPr>
          <w:rFonts w:asciiTheme="minorHAnsi" w:eastAsia="SimSun" w:hAnsiTheme="minorHAnsi" w:cstheme="minorHAnsi"/>
        </w:rPr>
        <w:t>S</w:t>
      </w:r>
      <w:r w:rsidRPr="00C87E92">
        <w:rPr>
          <w:rFonts w:asciiTheme="minorHAnsi" w:eastAsia="SimSun" w:hAnsiTheme="minorHAnsi" w:cstheme="minorHAnsi"/>
        </w:rPr>
        <w:t xml:space="preserve">chedules to this Agreement that outline the approach to governance and funding for partnership arrangements for </w:t>
      </w:r>
      <w:r w:rsidR="00E90C3C" w:rsidRPr="00C87E92">
        <w:rPr>
          <w:rFonts w:asciiTheme="minorHAnsi" w:eastAsia="SimSun" w:hAnsiTheme="minorHAnsi" w:cstheme="minorHAnsi"/>
        </w:rPr>
        <w:t>the Brisbane 2032 Games</w:t>
      </w:r>
      <w:r w:rsidRPr="00C87E92">
        <w:rPr>
          <w:rFonts w:asciiTheme="minorHAnsi" w:eastAsia="SimSun" w:hAnsiTheme="minorHAnsi" w:cstheme="minorHAnsi"/>
        </w:rPr>
        <w:t xml:space="preserve"> that are agreed to by both </w:t>
      </w:r>
      <w:r w:rsidR="001C727F" w:rsidRPr="00C87E92">
        <w:rPr>
          <w:rFonts w:asciiTheme="minorHAnsi" w:eastAsia="SimSun" w:hAnsiTheme="minorHAnsi" w:cstheme="minorHAnsi"/>
        </w:rPr>
        <w:t>p</w:t>
      </w:r>
      <w:r w:rsidRPr="00C87E92">
        <w:rPr>
          <w:rFonts w:asciiTheme="minorHAnsi" w:eastAsia="SimSun" w:hAnsiTheme="minorHAnsi" w:cstheme="minorHAnsi"/>
        </w:rPr>
        <w:t xml:space="preserve">arties; </w:t>
      </w:r>
    </w:p>
    <w:p w14:paraId="7AB0524C" w14:textId="77777777" w:rsidR="00AE0873" w:rsidRPr="00C87E92" w:rsidRDefault="00AE0873" w:rsidP="00282C56">
      <w:pPr>
        <w:pStyle w:val="NumberLevel1"/>
        <w:numPr>
          <w:ilvl w:val="0"/>
          <w:numId w:val="5"/>
        </w:numPr>
        <w:spacing w:line="240" w:lineRule="auto"/>
        <w:rPr>
          <w:rFonts w:asciiTheme="minorHAnsi" w:eastAsia="SimSun" w:hAnsiTheme="minorHAnsi" w:cstheme="minorHAnsi"/>
        </w:rPr>
      </w:pPr>
      <w:r w:rsidRPr="00C87E92">
        <w:rPr>
          <w:rFonts w:asciiTheme="minorHAnsi" w:eastAsia="SimSun" w:hAnsiTheme="minorHAnsi" w:cstheme="minorHAnsi"/>
        </w:rPr>
        <w:t>further roles and responsibilities as outlined in the Schedules to this Agreement;</w:t>
      </w:r>
    </w:p>
    <w:p w14:paraId="59521888" w14:textId="77777777" w:rsidR="00C230A6" w:rsidRPr="00C87E92" w:rsidRDefault="00AE0873" w:rsidP="00282C56">
      <w:pPr>
        <w:pStyle w:val="NumberLevel1"/>
        <w:numPr>
          <w:ilvl w:val="0"/>
          <w:numId w:val="5"/>
        </w:numPr>
        <w:spacing w:line="240" w:lineRule="auto"/>
        <w:rPr>
          <w:rFonts w:asciiTheme="minorHAnsi" w:eastAsia="SimSun" w:hAnsiTheme="minorHAnsi" w:cstheme="minorHAnsi"/>
        </w:rPr>
      </w:pPr>
      <w:proofErr w:type="gramStart"/>
      <w:r w:rsidRPr="00C87E92">
        <w:rPr>
          <w:rFonts w:asciiTheme="minorHAnsi" w:eastAsia="SimSun" w:hAnsiTheme="minorHAnsi" w:cstheme="minorHAnsi"/>
        </w:rPr>
        <w:t>working</w:t>
      </w:r>
      <w:proofErr w:type="gramEnd"/>
      <w:r w:rsidRPr="00C87E92">
        <w:rPr>
          <w:rFonts w:asciiTheme="minorHAnsi" w:eastAsia="SimSun" w:hAnsiTheme="minorHAnsi" w:cstheme="minorHAnsi"/>
        </w:rPr>
        <w:t xml:space="preserve"> together on operational elements of </w:t>
      </w:r>
      <w:r w:rsidR="00E90C3C" w:rsidRPr="00C87E92">
        <w:rPr>
          <w:rFonts w:asciiTheme="minorHAnsi" w:eastAsia="SimSun" w:hAnsiTheme="minorHAnsi" w:cstheme="minorHAnsi"/>
        </w:rPr>
        <w:t xml:space="preserve">the </w:t>
      </w:r>
      <w:r w:rsidR="00A65164" w:rsidRPr="00C87E92">
        <w:rPr>
          <w:rFonts w:asciiTheme="minorHAnsi" w:eastAsia="SimSun" w:hAnsiTheme="minorHAnsi" w:cstheme="minorHAnsi"/>
        </w:rPr>
        <w:t>Brisbane 2032</w:t>
      </w:r>
      <w:r w:rsidR="00E90C3C" w:rsidRPr="00C87E92">
        <w:rPr>
          <w:rFonts w:asciiTheme="minorHAnsi" w:eastAsia="SimSun" w:hAnsiTheme="minorHAnsi" w:cstheme="minorHAnsi"/>
        </w:rPr>
        <w:t xml:space="preserve"> Games planning and</w:t>
      </w:r>
      <w:r w:rsidRPr="00C87E92">
        <w:rPr>
          <w:rFonts w:asciiTheme="minorHAnsi" w:eastAsia="SimSun" w:hAnsiTheme="minorHAnsi" w:cstheme="minorHAnsi"/>
        </w:rPr>
        <w:t xml:space="preserve"> delivery, including </w:t>
      </w:r>
      <w:r w:rsidR="00E653CB" w:rsidRPr="00C87E92">
        <w:rPr>
          <w:rFonts w:asciiTheme="minorHAnsi" w:eastAsia="SimSun" w:hAnsiTheme="minorHAnsi" w:cstheme="minorHAnsi"/>
        </w:rPr>
        <w:t>by facilitating the exercise of powers conferred on the Prime Minister under the</w:t>
      </w:r>
      <w:r w:rsidR="00E653CB" w:rsidRPr="00C87E92">
        <w:rPr>
          <w:rFonts w:eastAsia="SimSun" w:cstheme="minorHAnsi"/>
        </w:rPr>
        <w:t xml:space="preserve"> </w:t>
      </w:r>
      <w:r w:rsidR="00E653CB" w:rsidRPr="00C87E92">
        <w:rPr>
          <w:rFonts w:asciiTheme="minorHAnsi" w:eastAsia="SimSun" w:hAnsiTheme="minorHAnsi" w:cstheme="minorHAnsi"/>
          <w:i/>
        </w:rPr>
        <w:t xml:space="preserve">Brisbane Olympics and Paralympics </w:t>
      </w:r>
      <w:r w:rsidR="00593024" w:rsidRPr="00C87E92">
        <w:rPr>
          <w:rFonts w:asciiTheme="minorHAnsi" w:eastAsia="SimSun" w:hAnsiTheme="minorHAnsi" w:cstheme="minorHAnsi"/>
          <w:i/>
        </w:rPr>
        <w:t xml:space="preserve">Games </w:t>
      </w:r>
      <w:r w:rsidR="00E653CB" w:rsidRPr="00C87E92">
        <w:rPr>
          <w:rFonts w:asciiTheme="minorHAnsi" w:eastAsia="SimSun" w:hAnsiTheme="minorHAnsi" w:cstheme="minorHAnsi"/>
          <w:i/>
        </w:rPr>
        <w:t>Arrangements Act 2021 (Qld)</w:t>
      </w:r>
      <w:r w:rsidR="00F82D44" w:rsidRPr="00C87E92">
        <w:rPr>
          <w:rFonts w:eastAsia="SimSun" w:cstheme="minorHAnsi"/>
        </w:rPr>
        <w:t>.</w:t>
      </w:r>
    </w:p>
    <w:bookmarkEnd w:id="14"/>
    <w:p w14:paraId="3D83FB0A" w14:textId="77777777" w:rsidR="00601CEE" w:rsidRPr="00C87E92" w:rsidRDefault="00601CEE" w:rsidP="00DE7CB3">
      <w:pPr>
        <w:pStyle w:val="Heading2Bold"/>
      </w:pPr>
      <w:r w:rsidRPr="00C87E92">
        <w:t>Role of the Commonwealth</w:t>
      </w:r>
    </w:p>
    <w:p w14:paraId="0B427C1D" w14:textId="77777777" w:rsidR="00AE0873" w:rsidRPr="00C87E92" w:rsidRDefault="00AE0873" w:rsidP="00282C56">
      <w:pPr>
        <w:pStyle w:val="NumberLevel1"/>
        <w:numPr>
          <w:ilvl w:val="0"/>
          <w:numId w:val="3"/>
        </w:numPr>
        <w:spacing w:line="240" w:lineRule="auto"/>
        <w:rPr>
          <w:rFonts w:asciiTheme="minorHAnsi" w:eastAsia="SimSun" w:hAnsiTheme="minorHAnsi" w:cstheme="minorHAnsi"/>
        </w:rPr>
      </w:pPr>
      <w:r w:rsidRPr="00C87E92">
        <w:rPr>
          <w:rFonts w:asciiTheme="minorHAnsi" w:eastAsia="SimSun" w:hAnsiTheme="minorHAnsi" w:cstheme="minorHAnsi"/>
        </w:rPr>
        <w:t xml:space="preserve"> The Commonwealth will be responsible for:</w:t>
      </w:r>
    </w:p>
    <w:p w14:paraId="10A010F9" w14:textId="77777777" w:rsidR="00631EBB" w:rsidRPr="00C87E92" w:rsidRDefault="00A65164" w:rsidP="00282C56">
      <w:pPr>
        <w:pStyle w:val="NumberLevel1"/>
        <w:numPr>
          <w:ilvl w:val="1"/>
          <w:numId w:val="3"/>
        </w:numPr>
        <w:spacing w:line="240" w:lineRule="auto"/>
        <w:rPr>
          <w:rFonts w:asciiTheme="minorHAnsi" w:eastAsia="SimSun" w:hAnsiTheme="minorHAnsi" w:cstheme="minorHAnsi"/>
        </w:rPr>
      </w:pPr>
      <w:r w:rsidRPr="00C87E92">
        <w:rPr>
          <w:rFonts w:asciiTheme="minorHAnsi" w:eastAsia="SimSun" w:hAnsiTheme="minorHAnsi" w:cstheme="minorHAnsi"/>
        </w:rPr>
        <w:t xml:space="preserve">delivering on the guarantees made by the then </w:t>
      </w:r>
      <w:r w:rsidR="006019C4" w:rsidRPr="00C87E92">
        <w:rPr>
          <w:rFonts w:asciiTheme="minorHAnsi" w:eastAsia="SimSun" w:hAnsiTheme="minorHAnsi" w:cstheme="minorHAnsi"/>
        </w:rPr>
        <w:t>Australian Government</w:t>
      </w:r>
      <w:r w:rsidR="0024555F" w:rsidRPr="00C87E92">
        <w:rPr>
          <w:rFonts w:asciiTheme="minorHAnsi" w:eastAsia="SimSun" w:hAnsiTheme="minorHAnsi" w:cstheme="minorHAnsi"/>
        </w:rPr>
        <w:t xml:space="preserve"> </w:t>
      </w:r>
      <w:r w:rsidRPr="00C87E92">
        <w:rPr>
          <w:rFonts w:asciiTheme="minorHAnsi" w:eastAsia="SimSun" w:hAnsiTheme="minorHAnsi" w:cstheme="minorHAnsi"/>
        </w:rPr>
        <w:t>to the IOC as part of the bid process in correspondence dated 26 April 2021; and</w:t>
      </w:r>
      <w:bookmarkStart w:id="15" w:name="_Hlk126667446"/>
    </w:p>
    <w:p w14:paraId="67B7C8EB" w14:textId="722F32BB" w:rsidR="00631EBB" w:rsidRPr="00C87E92" w:rsidRDefault="00A65164" w:rsidP="00282C56">
      <w:pPr>
        <w:pStyle w:val="NumberLevel1"/>
        <w:numPr>
          <w:ilvl w:val="1"/>
          <w:numId w:val="3"/>
        </w:numPr>
        <w:spacing w:line="240" w:lineRule="auto"/>
        <w:rPr>
          <w:rFonts w:asciiTheme="minorHAnsi" w:eastAsia="SimSun" w:hAnsiTheme="minorHAnsi" w:cstheme="minorHAnsi"/>
        </w:rPr>
      </w:pPr>
      <w:proofErr w:type="gramStart"/>
      <w:r w:rsidRPr="00C87E92">
        <w:rPr>
          <w:rFonts w:asciiTheme="minorHAnsi" w:eastAsia="SimSun" w:hAnsiTheme="minorHAnsi" w:cstheme="minorHAnsi"/>
        </w:rPr>
        <w:t>supporting</w:t>
      </w:r>
      <w:proofErr w:type="gramEnd"/>
      <w:r w:rsidRPr="00C87E92">
        <w:rPr>
          <w:rFonts w:asciiTheme="minorHAnsi" w:eastAsia="SimSun" w:hAnsiTheme="minorHAnsi" w:cstheme="minorHAnsi"/>
        </w:rPr>
        <w:t xml:space="preserve"> the OCOG and the </w:t>
      </w:r>
      <w:r w:rsidR="00D16C86" w:rsidRPr="00C87E92">
        <w:rPr>
          <w:rFonts w:asciiTheme="minorHAnsi" w:hAnsiTheme="minorHAnsi" w:cstheme="minorHAnsi"/>
        </w:rPr>
        <w:t>other Brisbane 2032</w:t>
      </w:r>
      <w:r w:rsidR="00E90C3C" w:rsidRPr="00C87E92">
        <w:rPr>
          <w:rFonts w:asciiTheme="minorHAnsi" w:hAnsiTheme="minorHAnsi" w:cstheme="minorHAnsi"/>
        </w:rPr>
        <w:t xml:space="preserve"> Games</w:t>
      </w:r>
      <w:r w:rsidR="00D16C86" w:rsidRPr="00C87E92">
        <w:rPr>
          <w:rFonts w:asciiTheme="minorHAnsi" w:hAnsiTheme="minorHAnsi" w:cstheme="minorHAnsi"/>
        </w:rPr>
        <w:t xml:space="preserve"> bodies </w:t>
      </w:r>
      <w:r w:rsidR="006B7DB0" w:rsidRPr="00C87E92">
        <w:rPr>
          <w:rFonts w:asciiTheme="minorHAnsi" w:eastAsia="SimSun" w:hAnsiTheme="minorHAnsi" w:cstheme="minorHAnsi"/>
        </w:rPr>
        <w:t>as appropriate</w:t>
      </w:r>
      <w:r w:rsidRPr="00C87E92">
        <w:rPr>
          <w:rFonts w:asciiTheme="minorHAnsi" w:eastAsia="SimSun" w:hAnsiTheme="minorHAnsi" w:cstheme="minorHAnsi"/>
        </w:rPr>
        <w:t>.</w:t>
      </w:r>
      <w:bookmarkEnd w:id="15"/>
    </w:p>
    <w:p w14:paraId="10A3BC83" w14:textId="77777777" w:rsidR="00274C61" w:rsidRPr="00C87E92" w:rsidRDefault="00274C61" w:rsidP="00DE7CB3">
      <w:pPr>
        <w:pStyle w:val="Heading2Bold"/>
        <w:rPr>
          <w:rFonts w:eastAsia="SimSun"/>
        </w:rPr>
      </w:pPr>
      <w:r w:rsidRPr="00C87E92">
        <w:rPr>
          <w:rFonts w:eastAsia="SimSun"/>
        </w:rPr>
        <w:t>Role of Queensland</w:t>
      </w:r>
    </w:p>
    <w:p w14:paraId="74839899" w14:textId="77777777" w:rsidR="00274C61" w:rsidRPr="00C87E92" w:rsidRDefault="00022BA7" w:rsidP="00282C56">
      <w:pPr>
        <w:pStyle w:val="NumberLevel1"/>
        <w:numPr>
          <w:ilvl w:val="0"/>
          <w:numId w:val="3"/>
        </w:numPr>
        <w:spacing w:line="240" w:lineRule="auto"/>
        <w:rPr>
          <w:rFonts w:asciiTheme="minorHAnsi" w:eastAsia="SimSun" w:hAnsiTheme="minorHAnsi" w:cstheme="minorHAnsi"/>
        </w:rPr>
      </w:pPr>
      <w:r w:rsidRPr="00C87E92">
        <w:rPr>
          <w:rFonts w:asciiTheme="minorHAnsi" w:eastAsia="SimSun" w:hAnsiTheme="minorHAnsi" w:cstheme="minorHAnsi"/>
        </w:rPr>
        <w:t xml:space="preserve">Queensland will be responsible for: </w:t>
      </w:r>
    </w:p>
    <w:p w14:paraId="77820975" w14:textId="17BA1278" w:rsidR="000A7E49" w:rsidRPr="00C87E92" w:rsidRDefault="00022BA7" w:rsidP="00282C56">
      <w:pPr>
        <w:pStyle w:val="ListParagraph"/>
        <w:numPr>
          <w:ilvl w:val="1"/>
          <w:numId w:val="3"/>
        </w:numPr>
        <w:spacing w:after="240" w:line="240" w:lineRule="auto"/>
        <w:ind w:left="1077" w:hanging="357"/>
        <w:rPr>
          <w:rFonts w:eastAsia="SimSun" w:cstheme="minorHAnsi"/>
          <w:lang w:eastAsia="en-AU"/>
        </w:rPr>
      </w:pPr>
      <w:r w:rsidRPr="00C87E92">
        <w:rPr>
          <w:rFonts w:eastAsia="SimSun" w:cstheme="minorHAnsi"/>
          <w:lang w:eastAsia="en-AU"/>
        </w:rPr>
        <w:t xml:space="preserve">delivering on the guarantees made by the </w:t>
      </w:r>
      <w:r w:rsidR="00D6763A" w:rsidRPr="00C87E92">
        <w:rPr>
          <w:rFonts w:eastAsia="Times New Roman" w:cstheme="minorHAnsi"/>
          <w:lang w:eastAsia="en-AU"/>
        </w:rPr>
        <w:t>then Queensland Government</w:t>
      </w:r>
      <w:r w:rsidRPr="00C87E92">
        <w:rPr>
          <w:rFonts w:eastAsia="SimSun" w:cstheme="minorHAnsi"/>
          <w:lang w:eastAsia="en-AU"/>
        </w:rPr>
        <w:t>, to the IOC as part of the bid process in correspondence dated 25 May 2021</w:t>
      </w:r>
      <w:r w:rsidR="00B23778" w:rsidRPr="00C87E92">
        <w:rPr>
          <w:rFonts w:eastAsia="SimSun" w:cstheme="minorHAnsi"/>
          <w:lang w:eastAsia="en-AU"/>
        </w:rPr>
        <w:t>; and</w:t>
      </w:r>
    </w:p>
    <w:p w14:paraId="719ADF94" w14:textId="097C81A3" w:rsidR="006A21AA" w:rsidRPr="00C87E92" w:rsidRDefault="00394265" w:rsidP="00282C56">
      <w:pPr>
        <w:pStyle w:val="ListParagraph"/>
        <w:numPr>
          <w:ilvl w:val="1"/>
          <w:numId w:val="3"/>
        </w:numPr>
        <w:spacing w:after="240" w:line="240" w:lineRule="auto"/>
        <w:ind w:left="1077" w:hanging="357"/>
        <w:rPr>
          <w:rFonts w:eastAsia="SimSun" w:cstheme="minorHAnsi"/>
          <w:lang w:eastAsia="en-AU"/>
        </w:rPr>
      </w:pPr>
      <w:proofErr w:type="gramStart"/>
      <w:r w:rsidRPr="00C87E92">
        <w:rPr>
          <w:rFonts w:eastAsia="SimSun" w:cstheme="minorHAnsi"/>
          <w:lang w:eastAsia="en-AU"/>
        </w:rPr>
        <w:t>ensuring</w:t>
      </w:r>
      <w:proofErr w:type="gramEnd"/>
      <w:r w:rsidRPr="00C87E92">
        <w:rPr>
          <w:rFonts w:eastAsia="SimSun" w:cstheme="minorHAnsi"/>
          <w:lang w:eastAsia="en-AU"/>
        </w:rPr>
        <w:t xml:space="preserve"> </w:t>
      </w:r>
      <w:r w:rsidR="007E33F4" w:rsidRPr="00C87E92">
        <w:rPr>
          <w:rFonts w:eastAsia="SimSun" w:cstheme="minorHAnsi"/>
          <w:lang w:eastAsia="en-AU"/>
        </w:rPr>
        <w:t xml:space="preserve">compliance </w:t>
      </w:r>
      <w:r w:rsidR="00003EED" w:rsidRPr="00C87E92">
        <w:rPr>
          <w:rFonts w:eastAsia="SimSun" w:cstheme="minorHAnsi"/>
          <w:lang w:eastAsia="en-AU"/>
        </w:rPr>
        <w:t xml:space="preserve">by Queensland and the OCOG </w:t>
      </w:r>
      <w:r w:rsidR="007E33F4" w:rsidRPr="00C87E92">
        <w:rPr>
          <w:rFonts w:eastAsia="SimSun" w:cstheme="minorHAnsi"/>
          <w:lang w:eastAsia="en-AU"/>
        </w:rPr>
        <w:t>with the Olympic Host Contract and other agreements with the IOC.</w:t>
      </w:r>
    </w:p>
    <w:p w14:paraId="0AEB21F8" w14:textId="31B7C204" w:rsidR="009323B2" w:rsidRPr="00C87E92" w:rsidRDefault="009323B2" w:rsidP="00DE7CB3">
      <w:pPr>
        <w:pStyle w:val="Heading2Bold"/>
      </w:pPr>
      <w:r w:rsidRPr="00C87E92">
        <w:t>Other</w:t>
      </w:r>
      <w:r w:rsidR="00C965A1" w:rsidRPr="00C87E92">
        <w:t xml:space="preserve"> Games Bodies</w:t>
      </w:r>
    </w:p>
    <w:p w14:paraId="7982DDA3" w14:textId="1E81885A" w:rsidR="00601CEE" w:rsidRPr="006019C4" w:rsidRDefault="009323B2" w:rsidP="00282C56">
      <w:pPr>
        <w:pStyle w:val="NumberLevel1"/>
        <w:numPr>
          <w:ilvl w:val="0"/>
          <w:numId w:val="3"/>
        </w:numPr>
        <w:spacing w:line="240" w:lineRule="auto"/>
        <w:rPr>
          <w:rFonts w:asciiTheme="minorHAnsi" w:hAnsiTheme="minorHAnsi" w:cstheme="minorHAnsi"/>
        </w:rPr>
      </w:pPr>
      <w:r w:rsidRPr="00C87E92">
        <w:rPr>
          <w:rFonts w:asciiTheme="minorHAnsi" w:hAnsiTheme="minorHAnsi" w:cstheme="minorHAnsi"/>
        </w:rPr>
        <w:t xml:space="preserve">The </w:t>
      </w:r>
      <w:r w:rsidR="00C103F3" w:rsidRPr="00C87E92">
        <w:rPr>
          <w:rFonts w:asciiTheme="minorHAnsi" w:hAnsiTheme="minorHAnsi" w:cstheme="minorHAnsi"/>
        </w:rPr>
        <w:t xml:space="preserve">Commonwealth and Queensland </w:t>
      </w:r>
      <w:r w:rsidRPr="00C87E92">
        <w:rPr>
          <w:rFonts w:asciiTheme="minorHAnsi" w:hAnsiTheme="minorHAnsi" w:cstheme="minorHAnsi"/>
        </w:rPr>
        <w:t xml:space="preserve">will work together </w:t>
      </w:r>
      <w:r w:rsidR="00C103F3" w:rsidRPr="00C87E92">
        <w:rPr>
          <w:rFonts w:asciiTheme="minorHAnsi" w:hAnsiTheme="minorHAnsi" w:cstheme="minorHAnsi"/>
        </w:rPr>
        <w:t xml:space="preserve">with other Games Delivery Partners </w:t>
      </w:r>
      <w:r w:rsidRPr="006019C4">
        <w:rPr>
          <w:rFonts w:asciiTheme="minorHAnsi" w:hAnsiTheme="minorHAnsi" w:cstheme="minorHAnsi"/>
        </w:rPr>
        <w:t xml:space="preserve">to deliver on their respective roles and responsibilities </w:t>
      </w:r>
      <w:r w:rsidR="00816A21" w:rsidRPr="006019C4">
        <w:rPr>
          <w:rFonts w:asciiTheme="minorHAnsi" w:hAnsiTheme="minorHAnsi" w:cstheme="minorHAnsi"/>
        </w:rPr>
        <w:t>outlined in the Schedules to this Agreement</w:t>
      </w:r>
      <w:r w:rsidR="00BF7986" w:rsidRPr="006019C4">
        <w:rPr>
          <w:rFonts w:asciiTheme="minorHAnsi" w:hAnsiTheme="minorHAnsi" w:cstheme="minorHAnsi"/>
        </w:rPr>
        <w:t>, and further explained in the Glossary to this Agreement</w:t>
      </w:r>
      <w:r w:rsidR="007B5F82" w:rsidRPr="006019C4">
        <w:rPr>
          <w:rFonts w:asciiTheme="minorHAnsi" w:hAnsiTheme="minorHAnsi" w:cstheme="minorHAnsi"/>
        </w:rPr>
        <w:t>.</w:t>
      </w:r>
    </w:p>
    <w:p w14:paraId="6F24E919" w14:textId="0701B2B4" w:rsidR="00C2070B" w:rsidRPr="006019C4" w:rsidRDefault="00601CEE" w:rsidP="00282C56">
      <w:pPr>
        <w:pStyle w:val="Heading1"/>
        <w:spacing w:line="240" w:lineRule="auto"/>
      </w:pPr>
      <w:bookmarkStart w:id="16" w:name="_Toc125027981"/>
      <w:bookmarkStart w:id="17" w:name="_Toc127447921"/>
      <w:r w:rsidRPr="006019C4">
        <w:t xml:space="preserve">PART </w:t>
      </w:r>
      <w:r w:rsidR="009323B2" w:rsidRPr="006019C4">
        <w:t>4</w:t>
      </w:r>
      <w:r w:rsidR="00496F9E">
        <w:t xml:space="preserve"> –</w:t>
      </w:r>
      <w:r w:rsidRPr="006019C4">
        <w:t xml:space="preserve"> </w:t>
      </w:r>
      <w:r w:rsidR="00C2070B" w:rsidRPr="006019C4">
        <w:t xml:space="preserve">Governance </w:t>
      </w:r>
      <w:r w:rsidR="008E0206" w:rsidRPr="006019C4">
        <w:t xml:space="preserve">and </w:t>
      </w:r>
      <w:r w:rsidR="003822C0">
        <w:t>a</w:t>
      </w:r>
      <w:r w:rsidR="008443F6" w:rsidRPr="006019C4">
        <w:t>dministration</w:t>
      </w:r>
      <w:bookmarkEnd w:id="16"/>
      <w:bookmarkEnd w:id="17"/>
      <w:r w:rsidR="008E0206" w:rsidRPr="006019C4">
        <w:t xml:space="preserve"> </w:t>
      </w:r>
      <w:r w:rsidRPr="006019C4">
        <w:t xml:space="preserve"> </w:t>
      </w:r>
    </w:p>
    <w:p w14:paraId="760F48A2" w14:textId="77777777" w:rsidR="00285CA8" w:rsidRPr="006019C4" w:rsidRDefault="00285CA8" w:rsidP="00DE7CB3">
      <w:pPr>
        <w:pStyle w:val="Heading2Bold"/>
      </w:pPr>
      <w:bookmarkStart w:id="18" w:name="_Hlk203735135"/>
      <w:r w:rsidRPr="006019C4">
        <w:t xml:space="preserve">Governance </w:t>
      </w:r>
    </w:p>
    <w:p w14:paraId="43626610" w14:textId="77777777" w:rsidR="009A60D5" w:rsidRPr="00C87E92" w:rsidRDefault="009635C5" w:rsidP="00282C56">
      <w:pPr>
        <w:pStyle w:val="IGA"/>
        <w:numPr>
          <w:ilvl w:val="0"/>
          <w:numId w:val="3"/>
        </w:numPr>
        <w:spacing w:line="240" w:lineRule="auto"/>
        <w:rPr>
          <w:rFonts w:asciiTheme="minorHAnsi" w:eastAsia="SimSun" w:hAnsiTheme="minorHAnsi" w:cstheme="minorHAnsi"/>
          <w:sz w:val="22"/>
          <w:szCs w:val="22"/>
        </w:rPr>
      </w:pPr>
      <w:r w:rsidRPr="006019C4">
        <w:rPr>
          <w:rFonts w:asciiTheme="minorHAnsi" w:hAnsiTheme="minorHAnsi" w:cstheme="minorHAnsi"/>
          <w:sz w:val="22"/>
          <w:szCs w:val="22"/>
        </w:rPr>
        <w:t>With</w:t>
      </w:r>
      <w:r w:rsidR="00C2070B" w:rsidRPr="006019C4">
        <w:rPr>
          <w:rFonts w:asciiTheme="minorHAnsi" w:eastAsia="SimSun" w:hAnsiTheme="minorHAnsi" w:cstheme="minorHAnsi"/>
          <w:sz w:val="22"/>
          <w:szCs w:val="22"/>
        </w:rPr>
        <w:t xml:space="preserve"> the Commonwealth and Queensland contributing significant </w:t>
      </w:r>
      <w:r w:rsidR="00C2070B" w:rsidRPr="00C87E92">
        <w:rPr>
          <w:rFonts w:asciiTheme="minorHAnsi" w:eastAsia="SimSun" w:hAnsiTheme="minorHAnsi" w:cstheme="minorHAnsi"/>
          <w:sz w:val="22"/>
          <w:szCs w:val="22"/>
        </w:rPr>
        <w:t>investments to</w:t>
      </w:r>
      <w:r w:rsidR="00E90C3C" w:rsidRPr="00C87E92">
        <w:rPr>
          <w:rFonts w:asciiTheme="minorHAnsi" w:eastAsia="SimSun" w:hAnsiTheme="minorHAnsi" w:cstheme="minorHAnsi"/>
          <w:sz w:val="22"/>
          <w:szCs w:val="22"/>
        </w:rPr>
        <w:t xml:space="preserve"> the</w:t>
      </w:r>
      <w:r w:rsidR="00C2070B" w:rsidRPr="00C87E92">
        <w:rPr>
          <w:rFonts w:asciiTheme="minorHAnsi" w:eastAsia="SimSun" w:hAnsiTheme="minorHAnsi" w:cstheme="minorHAnsi"/>
          <w:sz w:val="22"/>
          <w:szCs w:val="22"/>
        </w:rPr>
        <w:t xml:space="preserve"> </w:t>
      </w:r>
      <w:r w:rsidR="00B94C1C" w:rsidRPr="00C87E92">
        <w:rPr>
          <w:rFonts w:asciiTheme="minorHAnsi" w:eastAsia="SimSun" w:hAnsiTheme="minorHAnsi" w:cstheme="minorHAnsi"/>
          <w:sz w:val="22"/>
          <w:szCs w:val="22"/>
        </w:rPr>
        <w:t>Brisbane 2032</w:t>
      </w:r>
      <w:r w:rsidR="00E90C3C" w:rsidRPr="00C87E92">
        <w:rPr>
          <w:rFonts w:asciiTheme="minorHAnsi" w:eastAsia="SimSun" w:hAnsiTheme="minorHAnsi" w:cstheme="minorHAnsi"/>
          <w:sz w:val="22"/>
          <w:szCs w:val="22"/>
        </w:rPr>
        <w:t xml:space="preserve"> Games</w:t>
      </w:r>
      <w:r w:rsidR="00C2070B" w:rsidRPr="00C87E92">
        <w:rPr>
          <w:rFonts w:asciiTheme="minorHAnsi" w:eastAsia="SimSun" w:hAnsiTheme="minorHAnsi" w:cstheme="minorHAnsi"/>
          <w:sz w:val="22"/>
          <w:szCs w:val="22"/>
        </w:rPr>
        <w:t xml:space="preserve">, both </w:t>
      </w:r>
      <w:r w:rsidR="001C727F" w:rsidRPr="00C87E92">
        <w:rPr>
          <w:rFonts w:asciiTheme="minorHAnsi" w:eastAsia="SimSun" w:hAnsiTheme="minorHAnsi" w:cstheme="minorHAnsi"/>
          <w:sz w:val="22"/>
          <w:szCs w:val="22"/>
        </w:rPr>
        <w:t>p</w:t>
      </w:r>
      <w:r w:rsidR="00C2070B" w:rsidRPr="00C87E92">
        <w:rPr>
          <w:rFonts w:asciiTheme="minorHAnsi" w:eastAsia="SimSun" w:hAnsiTheme="minorHAnsi" w:cstheme="minorHAnsi"/>
          <w:sz w:val="22"/>
          <w:szCs w:val="22"/>
        </w:rPr>
        <w:t xml:space="preserve">arties will be </w:t>
      </w:r>
      <w:r w:rsidR="00DF0C90" w:rsidRPr="00C87E92">
        <w:rPr>
          <w:rFonts w:asciiTheme="minorHAnsi" w:eastAsia="SimSun" w:hAnsiTheme="minorHAnsi" w:cstheme="minorHAnsi"/>
          <w:sz w:val="22"/>
          <w:szCs w:val="22"/>
        </w:rPr>
        <w:t xml:space="preserve">proportionately and fairly </w:t>
      </w:r>
      <w:r w:rsidR="00C2070B" w:rsidRPr="00C87E92">
        <w:rPr>
          <w:rFonts w:asciiTheme="minorHAnsi" w:eastAsia="SimSun" w:hAnsiTheme="minorHAnsi" w:cstheme="minorHAnsi"/>
          <w:sz w:val="22"/>
          <w:szCs w:val="22"/>
        </w:rPr>
        <w:t>represented on</w:t>
      </w:r>
      <w:r w:rsidR="009A60D5" w:rsidRPr="00C87E92">
        <w:rPr>
          <w:rFonts w:asciiTheme="minorHAnsi" w:eastAsia="SimSun" w:hAnsiTheme="minorHAnsi" w:cstheme="minorHAnsi"/>
          <w:sz w:val="22"/>
          <w:szCs w:val="22"/>
        </w:rPr>
        <w:t>:</w:t>
      </w:r>
    </w:p>
    <w:p w14:paraId="30F24D5A" w14:textId="300FE43F" w:rsidR="009A60D5" w:rsidRPr="00C87E92" w:rsidRDefault="00C2070B" w:rsidP="00282C56">
      <w:pPr>
        <w:pStyle w:val="IGA"/>
        <w:numPr>
          <w:ilvl w:val="1"/>
          <w:numId w:val="3"/>
        </w:numPr>
        <w:spacing w:line="240" w:lineRule="auto"/>
        <w:rPr>
          <w:rFonts w:asciiTheme="minorHAnsi" w:eastAsia="SimSun" w:hAnsiTheme="minorHAnsi" w:cstheme="minorHAnsi"/>
          <w:sz w:val="22"/>
          <w:szCs w:val="22"/>
        </w:rPr>
      </w:pPr>
      <w:r w:rsidRPr="00C87E92">
        <w:rPr>
          <w:rFonts w:asciiTheme="minorHAnsi" w:eastAsia="SimSun" w:hAnsiTheme="minorHAnsi" w:cstheme="minorHAnsi"/>
          <w:sz w:val="22"/>
          <w:szCs w:val="22"/>
        </w:rPr>
        <w:t xml:space="preserve">relevant </w:t>
      </w:r>
      <w:r w:rsidR="009343C5" w:rsidRPr="00C87E92">
        <w:rPr>
          <w:rFonts w:asciiTheme="minorHAnsi" w:eastAsia="SimSun" w:hAnsiTheme="minorHAnsi" w:cstheme="minorHAnsi"/>
          <w:sz w:val="22"/>
          <w:szCs w:val="22"/>
        </w:rPr>
        <w:t xml:space="preserve">overarching </w:t>
      </w:r>
      <w:r w:rsidR="004A79C7" w:rsidRPr="00C87E92">
        <w:rPr>
          <w:rFonts w:asciiTheme="minorHAnsi" w:eastAsia="SimSun" w:hAnsiTheme="minorHAnsi" w:cstheme="minorHAnsi"/>
          <w:sz w:val="22"/>
          <w:szCs w:val="22"/>
        </w:rPr>
        <w:t>Brisbane 2032</w:t>
      </w:r>
      <w:r w:rsidR="00E90C3C" w:rsidRPr="00C87E92">
        <w:rPr>
          <w:rFonts w:asciiTheme="minorHAnsi" w:eastAsia="SimSun" w:hAnsiTheme="minorHAnsi" w:cstheme="minorHAnsi"/>
          <w:sz w:val="22"/>
          <w:szCs w:val="22"/>
        </w:rPr>
        <w:t xml:space="preserve"> Games</w:t>
      </w:r>
      <w:r w:rsidR="004A79C7" w:rsidRPr="00C87E92">
        <w:rPr>
          <w:rFonts w:asciiTheme="minorHAnsi" w:eastAsia="SimSun" w:hAnsiTheme="minorHAnsi" w:cstheme="minorHAnsi"/>
          <w:sz w:val="22"/>
          <w:szCs w:val="22"/>
        </w:rPr>
        <w:t xml:space="preserve"> </w:t>
      </w:r>
      <w:r w:rsidRPr="00C87E92">
        <w:rPr>
          <w:rFonts w:asciiTheme="minorHAnsi" w:eastAsia="SimSun" w:hAnsiTheme="minorHAnsi" w:cstheme="minorHAnsi"/>
          <w:sz w:val="22"/>
          <w:szCs w:val="22"/>
        </w:rPr>
        <w:t>governance bodies</w:t>
      </w:r>
      <w:r w:rsidR="00533E03" w:rsidRPr="00C87E92">
        <w:rPr>
          <w:rFonts w:asciiTheme="minorHAnsi" w:eastAsia="SimSun" w:hAnsiTheme="minorHAnsi" w:cstheme="minorHAnsi"/>
          <w:sz w:val="22"/>
          <w:szCs w:val="22"/>
        </w:rPr>
        <w:t xml:space="preserve"> </w:t>
      </w:r>
      <w:r w:rsidR="00533E03" w:rsidRPr="00C87E92">
        <w:rPr>
          <w:rFonts w:asciiTheme="minorHAnsi" w:hAnsiTheme="minorHAnsi" w:cstheme="minorHAnsi"/>
          <w:sz w:val="22"/>
          <w:szCs w:val="22"/>
        </w:rPr>
        <w:t>(</w:t>
      </w:r>
      <w:r w:rsidR="0082346A" w:rsidRPr="00C87E92">
        <w:rPr>
          <w:rFonts w:asciiTheme="minorHAnsi" w:hAnsiTheme="minorHAnsi" w:cstheme="minorHAnsi"/>
          <w:sz w:val="22"/>
          <w:szCs w:val="22"/>
        </w:rPr>
        <w:t xml:space="preserve">including </w:t>
      </w:r>
      <w:r w:rsidR="00CF1FC3" w:rsidRPr="00C87E92">
        <w:rPr>
          <w:rFonts w:asciiTheme="minorHAnsi" w:hAnsiTheme="minorHAnsi" w:cstheme="minorHAnsi"/>
          <w:sz w:val="22"/>
          <w:szCs w:val="22"/>
        </w:rPr>
        <w:t>established</w:t>
      </w:r>
      <w:r w:rsidR="00D80CE0" w:rsidRPr="00C87E92">
        <w:rPr>
          <w:rFonts w:asciiTheme="minorHAnsi" w:hAnsiTheme="minorHAnsi" w:cstheme="minorHAnsi"/>
          <w:sz w:val="22"/>
          <w:szCs w:val="22"/>
        </w:rPr>
        <w:t xml:space="preserve"> </w:t>
      </w:r>
      <w:r w:rsidR="00CF1FC3" w:rsidRPr="00C87E92">
        <w:rPr>
          <w:rFonts w:asciiTheme="minorHAnsi" w:hAnsiTheme="minorHAnsi" w:cstheme="minorHAnsi"/>
          <w:sz w:val="22"/>
          <w:szCs w:val="22"/>
        </w:rPr>
        <w:t xml:space="preserve">under </w:t>
      </w:r>
      <w:r w:rsidR="00D80CE0" w:rsidRPr="00C87E92">
        <w:rPr>
          <w:rFonts w:asciiTheme="minorHAnsi" w:hAnsiTheme="minorHAnsi" w:cstheme="minorHAnsi"/>
          <w:sz w:val="22"/>
          <w:szCs w:val="22"/>
        </w:rPr>
        <w:t xml:space="preserve">the </w:t>
      </w:r>
      <w:r w:rsidR="00D80CE0" w:rsidRPr="00C87E92">
        <w:rPr>
          <w:rFonts w:asciiTheme="minorHAnsi" w:hAnsiTheme="minorHAnsi" w:cstheme="minorHAnsi"/>
          <w:i/>
          <w:sz w:val="22"/>
          <w:szCs w:val="22"/>
        </w:rPr>
        <w:t>Brisbane Olympic and Paralympic Games Arrangements Act 2021</w:t>
      </w:r>
      <w:r w:rsidR="00AF678E" w:rsidRPr="00C87E92">
        <w:rPr>
          <w:rFonts w:asciiTheme="minorHAnsi" w:hAnsiTheme="minorHAnsi" w:cstheme="minorHAnsi"/>
          <w:i/>
          <w:sz w:val="22"/>
          <w:szCs w:val="22"/>
        </w:rPr>
        <w:t xml:space="preserve"> </w:t>
      </w:r>
      <w:r w:rsidR="00AF678E" w:rsidRPr="00C87E92">
        <w:rPr>
          <w:rFonts w:asciiTheme="minorHAnsi" w:hAnsiTheme="minorHAnsi" w:cstheme="minorHAnsi"/>
          <w:sz w:val="22"/>
          <w:szCs w:val="22"/>
        </w:rPr>
        <w:t>(Qld)</w:t>
      </w:r>
      <w:r w:rsidR="00D80CE0" w:rsidRPr="00C87E92">
        <w:rPr>
          <w:rFonts w:asciiTheme="minorHAnsi" w:hAnsiTheme="minorHAnsi" w:cstheme="minorHAnsi"/>
          <w:sz w:val="22"/>
          <w:szCs w:val="22"/>
        </w:rPr>
        <w:t xml:space="preserve">, </w:t>
      </w:r>
      <w:r w:rsidR="006A3731" w:rsidRPr="00C87E92">
        <w:rPr>
          <w:rFonts w:asciiTheme="minorHAnsi" w:hAnsiTheme="minorHAnsi" w:cstheme="minorHAnsi"/>
          <w:sz w:val="22"/>
          <w:szCs w:val="22"/>
        </w:rPr>
        <w:t xml:space="preserve">with the Commonwealth to have equal status to Queensland with regard to OCOG vice president roles and the Commonwealth to have </w:t>
      </w:r>
      <w:r w:rsidR="00533E03" w:rsidRPr="00C87E92">
        <w:rPr>
          <w:rFonts w:asciiTheme="minorHAnsi" w:hAnsiTheme="minorHAnsi" w:cstheme="minorHAnsi"/>
          <w:sz w:val="22"/>
          <w:szCs w:val="22"/>
        </w:rPr>
        <w:t xml:space="preserve">an ability to put forward </w:t>
      </w:r>
      <w:r w:rsidR="00672E37" w:rsidRPr="00C87E92">
        <w:rPr>
          <w:rFonts w:asciiTheme="minorHAnsi" w:hAnsiTheme="minorHAnsi" w:cstheme="minorHAnsi"/>
          <w:sz w:val="22"/>
          <w:szCs w:val="22"/>
        </w:rPr>
        <w:t xml:space="preserve">potential </w:t>
      </w:r>
      <w:r w:rsidR="00533E03" w:rsidRPr="00C87E92">
        <w:rPr>
          <w:rFonts w:asciiTheme="minorHAnsi" w:hAnsiTheme="minorHAnsi" w:cstheme="minorHAnsi"/>
          <w:sz w:val="22"/>
          <w:szCs w:val="22"/>
        </w:rPr>
        <w:t>independent OCOG Board members for</w:t>
      </w:r>
      <w:r w:rsidR="00672E37" w:rsidRPr="00C87E92">
        <w:rPr>
          <w:rFonts w:asciiTheme="minorHAnsi" w:hAnsiTheme="minorHAnsi" w:cstheme="minorHAnsi"/>
          <w:sz w:val="22"/>
          <w:szCs w:val="22"/>
        </w:rPr>
        <w:t xml:space="preserve"> consideration by the relevant Queensland Minister in accordance with that Act</w:t>
      </w:r>
      <w:r w:rsidR="00533E03" w:rsidRPr="00C87E92">
        <w:rPr>
          <w:rFonts w:asciiTheme="minorHAnsi" w:hAnsiTheme="minorHAnsi" w:cstheme="minorHAnsi"/>
          <w:sz w:val="22"/>
          <w:szCs w:val="22"/>
        </w:rPr>
        <w:t>)</w:t>
      </w:r>
      <w:r w:rsidR="00703AE5" w:rsidRPr="00C87E92">
        <w:rPr>
          <w:rFonts w:asciiTheme="minorHAnsi" w:hAnsiTheme="minorHAnsi" w:cstheme="minorHAnsi"/>
          <w:sz w:val="22"/>
          <w:szCs w:val="22"/>
        </w:rPr>
        <w:t>;</w:t>
      </w:r>
      <w:r w:rsidR="00703AE5" w:rsidRPr="00C87E92">
        <w:rPr>
          <w:rFonts w:asciiTheme="minorHAnsi" w:eastAsia="SimSun" w:hAnsiTheme="minorHAnsi" w:cstheme="minorHAnsi"/>
          <w:sz w:val="22"/>
          <w:szCs w:val="22"/>
        </w:rPr>
        <w:t xml:space="preserve"> and </w:t>
      </w:r>
    </w:p>
    <w:p w14:paraId="5A8E51DB" w14:textId="77777777" w:rsidR="009343C5" w:rsidRPr="00C87E92" w:rsidRDefault="009A60D5" w:rsidP="00282C56">
      <w:pPr>
        <w:pStyle w:val="IGA"/>
        <w:numPr>
          <w:ilvl w:val="1"/>
          <w:numId w:val="3"/>
        </w:numPr>
        <w:spacing w:line="240" w:lineRule="auto"/>
        <w:rPr>
          <w:rFonts w:asciiTheme="minorHAnsi" w:eastAsia="SimSun" w:hAnsiTheme="minorHAnsi" w:cstheme="minorHAnsi"/>
          <w:sz w:val="22"/>
          <w:szCs w:val="22"/>
        </w:rPr>
      </w:pPr>
      <w:proofErr w:type="gramStart"/>
      <w:r w:rsidRPr="00C87E92">
        <w:rPr>
          <w:rFonts w:asciiTheme="minorHAnsi" w:eastAsia="SimSun" w:hAnsiTheme="minorHAnsi" w:cstheme="minorHAnsi"/>
          <w:sz w:val="22"/>
          <w:szCs w:val="22"/>
        </w:rPr>
        <w:t>any</w:t>
      </w:r>
      <w:proofErr w:type="gramEnd"/>
      <w:r w:rsidRPr="00C87E92">
        <w:rPr>
          <w:rFonts w:asciiTheme="minorHAnsi" w:eastAsia="SimSun" w:hAnsiTheme="minorHAnsi" w:cstheme="minorHAnsi"/>
          <w:sz w:val="22"/>
          <w:szCs w:val="22"/>
        </w:rPr>
        <w:t xml:space="preserve"> governance arrangements</w:t>
      </w:r>
      <w:r w:rsidR="00B41A15" w:rsidRPr="00C87E92">
        <w:rPr>
          <w:rFonts w:asciiTheme="minorHAnsi" w:eastAsia="SimSun" w:hAnsiTheme="minorHAnsi" w:cstheme="minorHAnsi"/>
          <w:sz w:val="22"/>
          <w:szCs w:val="22"/>
        </w:rPr>
        <w:t xml:space="preserve"> that are</w:t>
      </w:r>
      <w:r w:rsidRPr="00C87E92">
        <w:rPr>
          <w:rFonts w:asciiTheme="minorHAnsi" w:eastAsia="SimSun" w:hAnsiTheme="minorHAnsi" w:cstheme="minorHAnsi"/>
          <w:sz w:val="22"/>
          <w:szCs w:val="22"/>
        </w:rPr>
        <w:t xml:space="preserve"> stipulated in </w:t>
      </w:r>
      <w:r w:rsidR="009343C5" w:rsidRPr="00C87E92">
        <w:rPr>
          <w:rFonts w:asciiTheme="minorHAnsi" w:eastAsia="SimSun" w:hAnsiTheme="minorHAnsi" w:cstheme="minorHAnsi"/>
          <w:sz w:val="22"/>
          <w:szCs w:val="22"/>
        </w:rPr>
        <w:t xml:space="preserve">Schedules to this Agreement that are agreed to by both </w:t>
      </w:r>
      <w:r w:rsidR="001C727F" w:rsidRPr="00C87E92">
        <w:rPr>
          <w:rFonts w:asciiTheme="minorHAnsi" w:eastAsia="SimSun" w:hAnsiTheme="minorHAnsi" w:cstheme="minorHAnsi"/>
          <w:sz w:val="22"/>
          <w:szCs w:val="22"/>
        </w:rPr>
        <w:t>p</w:t>
      </w:r>
      <w:r w:rsidR="009343C5" w:rsidRPr="00C87E92">
        <w:rPr>
          <w:rFonts w:asciiTheme="minorHAnsi" w:eastAsia="SimSun" w:hAnsiTheme="minorHAnsi" w:cstheme="minorHAnsi"/>
          <w:sz w:val="22"/>
          <w:szCs w:val="22"/>
        </w:rPr>
        <w:t>arties</w:t>
      </w:r>
      <w:r w:rsidR="005725FC" w:rsidRPr="00C87E92">
        <w:rPr>
          <w:rFonts w:asciiTheme="minorHAnsi" w:eastAsia="SimSun" w:hAnsiTheme="minorHAnsi" w:cstheme="minorHAnsi"/>
          <w:sz w:val="22"/>
          <w:szCs w:val="22"/>
        </w:rPr>
        <w:t>.</w:t>
      </w:r>
    </w:p>
    <w:bookmarkEnd w:id="18"/>
    <w:p w14:paraId="20E7286F" w14:textId="77777777" w:rsidR="009343C5" w:rsidRPr="00C87E92" w:rsidRDefault="009343C5" w:rsidP="00DE7CB3">
      <w:pPr>
        <w:pStyle w:val="Heading2Bold"/>
      </w:pPr>
      <w:r w:rsidRPr="00C87E92">
        <w:t>Consultation</w:t>
      </w:r>
    </w:p>
    <w:p w14:paraId="5F06F70D" w14:textId="47D2863A" w:rsidR="00285CA8" w:rsidRPr="00C87E92" w:rsidRDefault="00C2070B" w:rsidP="00282C56">
      <w:pPr>
        <w:pStyle w:val="IGA"/>
        <w:numPr>
          <w:ilvl w:val="0"/>
          <w:numId w:val="3"/>
        </w:numPr>
        <w:spacing w:line="240" w:lineRule="auto"/>
        <w:rPr>
          <w:rFonts w:asciiTheme="minorHAnsi" w:hAnsiTheme="minorHAnsi" w:cstheme="minorHAnsi"/>
          <w:sz w:val="22"/>
          <w:szCs w:val="22"/>
        </w:rPr>
      </w:pPr>
      <w:r w:rsidRPr="00C87E92">
        <w:rPr>
          <w:rFonts w:asciiTheme="minorHAnsi" w:eastAsia="SimSun" w:hAnsiTheme="minorHAnsi" w:cstheme="minorHAnsi"/>
          <w:sz w:val="22"/>
          <w:szCs w:val="22"/>
        </w:rPr>
        <w:t xml:space="preserve">The Commonwealth and Queensland agree that successful planning and delivery of </w:t>
      </w:r>
      <w:r w:rsidR="00E90C3C" w:rsidRPr="00C87E92">
        <w:rPr>
          <w:rFonts w:asciiTheme="minorHAnsi" w:eastAsia="SimSun" w:hAnsiTheme="minorHAnsi" w:cstheme="minorHAnsi"/>
          <w:sz w:val="22"/>
          <w:szCs w:val="22"/>
        </w:rPr>
        <w:t>the Brisbane 2032 Games</w:t>
      </w:r>
      <w:r w:rsidRPr="00C87E92">
        <w:rPr>
          <w:rFonts w:asciiTheme="minorHAnsi" w:eastAsia="SimSun" w:hAnsiTheme="minorHAnsi" w:cstheme="minorHAnsi"/>
          <w:sz w:val="22"/>
          <w:szCs w:val="22"/>
        </w:rPr>
        <w:t xml:space="preserve"> is also dependent on strong collaboration with</w:t>
      </w:r>
      <w:r w:rsidR="001D3B17" w:rsidRPr="00C87E92">
        <w:rPr>
          <w:rFonts w:asciiTheme="minorHAnsi" w:eastAsia="SimSun" w:hAnsiTheme="minorHAnsi" w:cstheme="minorHAnsi"/>
          <w:sz w:val="22"/>
          <w:szCs w:val="22"/>
        </w:rPr>
        <w:t xml:space="preserve"> Games Delivery Partners</w:t>
      </w:r>
      <w:r w:rsidR="006A3731" w:rsidRPr="00C87E92">
        <w:rPr>
          <w:rFonts w:asciiTheme="minorHAnsi" w:hAnsiTheme="minorHAnsi" w:cstheme="minorHAnsi"/>
          <w:sz w:val="22"/>
          <w:szCs w:val="22"/>
        </w:rPr>
        <w:t>,</w:t>
      </w:r>
      <w:r w:rsidR="001D3B17" w:rsidRPr="00C87E92">
        <w:rPr>
          <w:rFonts w:asciiTheme="minorHAnsi" w:hAnsiTheme="minorHAnsi" w:cstheme="minorHAnsi"/>
          <w:sz w:val="22"/>
          <w:szCs w:val="22"/>
        </w:rPr>
        <w:t xml:space="preserve"> </w:t>
      </w:r>
      <w:r w:rsidR="001D3B17" w:rsidRPr="00C87E92">
        <w:rPr>
          <w:rFonts w:asciiTheme="minorHAnsi" w:eastAsia="SimSun" w:hAnsiTheme="minorHAnsi" w:cstheme="minorHAnsi"/>
          <w:sz w:val="22"/>
          <w:szCs w:val="22"/>
        </w:rPr>
        <w:t xml:space="preserve">other </w:t>
      </w:r>
      <w:r w:rsidRPr="00C87E92">
        <w:rPr>
          <w:rFonts w:asciiTheme="minorHAnsi" w:eastAsia="SimSun" w:hAnsiTheme="minorHAnsi" w:cstheme="minorHAnsi"/>
          <w:sz w:val="22"/>
          <w:szCs w:val="22"/>
        </w:rPr>
        <w:t xml:space="preserve">local government </w:t>
      </w:r>
      <w:r w:rsidR="001D3B17" w:rsidRPr="00C87E92">
        <w:rPr>
          <w:rFonts w:asciiTheme="minorHAnsi" w:eastAsia="SimSun" w:hAnsiTheme="minorHAnsi" w:cstheme="minorHAnsi"/>
          <w:sz w:val="22"/>
          <w:szCs w:val="22"/>
        </w:rPr>
        <w:t>and their representatives</w:t>
      </w:r>
      <w:r w:rsidR="006A3731" w:rsidRPr="00C87E92">
        <w:rPr>
          <w:rFonts w:asciiTheme="minorHAnsi" w:eastAsia="SimSun" w:hAnsiTheme="minorHAnsi" w:cstheme="minorHAnsi"/>
          <w:sz w:val="22"/>
          <w:szCs w:val="22"/>
        </w:rPr>
        <w:t xml:space="preserve">, </w:t>
      </w:r>
      <w:r w:rsidR="006A3731" w:rsidRPr="00C87E92">
        <w:rPr>
          <w:rFonts w:asciiTheme="minorHAnsi" w:hAnsiTheme="minorHAnsi" w:cstheme="minorHAnsi"/>
          <w:sz w:val="22"/>
          <w:szCs w:val="22"/>
        </w:rPr>
        <w:t>First Nations groups and their representatives</w:t>
      </w:r>
      <w:r w:rsidR="00E90C3C" w:rsidRPr="00C87E92">
        <w:rPr>
          <w:rFonts w:asciiTheme="minorHAnsi" w:hAnsiTheme="minorHAnsi" w:cstheme="minorHAnsi"/>
          <w:sz w:val="22"/>
          <w:szCs w:val="22"/>
        </w:rPr>
        <w:t>, states and territories other than Queensland, and Oceania region stakeholders</w:t>
      </w:r>
      <w:r w:rsidR="001D3B17" w:rsidRPr="00C87E92">
        <w:rPr>
          <w:rFonts w:asciiTheme="minorHAnsi" w:eastAsia="SimSun" w:hAnsiTheme="minorHAnsi" w:cstheme="minorHAnsi"/>
          <w:sz w:val="22"/>
          <w:szCs w:val="22"/>
        </w:rPr>
        <w:t xml:space="preserve">. </w:t>
      </w:r>
      <w:r w:rsidR="00285CA8" w:rsidRPr="00C87E92">
        <w:rPr>
          <w:rFonts w:asciiTheme="minorHAnsi" w:hAnsiTheme="minorHAnsi" w:cstheme="minorHAnsi"/>
          <w:sz w:val="22"/>
          <w:szCs w:val="22"/>
        </w:rPr>
        <w:t xml:space="preserve">The Commonwealth and Queensland agree to consult, and seek agreement from the other party on decisions that might reasonably be expected to </w:t>
      </w:r>
      <w:r w:rsidR="00285CA8" w:rsidRPr="00C87E92">
        <w:rPr>
          <w:rFonts w:asciiTheme="minorHAnsi" w:hAnsiTheme="minorHAnsi" w:cstheme="minorHAnsi"/>
          <w:sz w:val="22"/>
          <w:szCs w:val="22"/>
        </w:rPr>
        <w:lastRenderedPageBreak/>
        <w:t xml:space="preserve">impact the other party and any aspects of </w:t>
      </w:r>
      <w:r w:rsidR="00E90C3C" w:rsidRPr="00C87E92">
        <w:rPr>
          <w:rFonts w:asciiTheme="minorHAnsi" w:eastAsia="SimSun" w:hAnsiTheme="minorHAnsi" w:cstheme="minorHAnsi"/>
          <w:sz w:val="22"/>
          <w:szCs w:val="22"/>
        </w:rPr>
        <w:t>the Brisbane 2032 Games</w:t>
      </w:r>
      <w:r w:rsidR="00285CA8" w:rsidRPr="00C87E92">
        <w:rPr>
          <w:rFonts w:asciiTheme="minorHAnsi" w:hAnsiTheme="minorHAnsi" w:cstheme="minorHAnsi"/>
          <w:sz w:val="22"/>
          <w:szCs w:val="22"/>
        </w:rPr>
        <w:t xml:space="preserve"> that the other party can reasonably be expected to have a</w:t>
      </w:r>
      <w:r w:rsidR="005B7273" w:rsidRPr="00C87E92">
        <w:rPr>
          <w:rFonts w:asciiTheme="minorHAnsi" w:hAnsiTheme="minorHAnsi" w:cstheme="minorHAnsi"/>
          <w:sz w:val="22"/>
          <w:szCs w:val="22"/>
        </w:rPr>
        <w:t>n</w:t>
      </w:r>
      <w:r w:rsidR="00285CA8" w:rsidRPr="00C87E92">
        <w:rPr>
          <w:rFonts w:asciiTheme="minorHAnsi" w:hAnsiTheme="minorHAnsi" w:cstheme="minorHAnsi"/>
          <w:sz w:val="22"/>
          <w:szCs w:val="22"/>
        </w:rPr>
        <w:t xml:space="preserve"> interest in including, but not limited to:</w:t>
      </w:r>
    </w:p>
    <w:p w14:paraId="29408790" w14:textId="77777777" w:rsidR="00285CA8" w:rsidRPr="00C87E92" w:rsidRDefault="00285CA8"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 xml:space="preserve">amendments to legislation related to </w:t>
      </w:r>
      <w:r w:rsidR="00E90C3C" w:rsidRPr="00C87E92">
        <w:rPr>
          <w:rFonts w:asciiTheme="minorHAnsi" w:eastAsia="SimSun" w:hAnsiTheme="minorHAnsi" w:cstheme="minorHAnsi"/>
          <w:sz w:val="22"/>
          <w:szCs w:val="22"/>
        </w:rPr>
        <w:t>the Brisbane 2032 Games</w:t>
      </w:r>
      <w:r w:rsidRPr="00C87E92">
        <w:rPr>
          <w:rFonts w:asciiTheme="minorHAnsi" w:hAnsiTheme="minorHAnsi" w:cstheme="minorHAnsi"/>
          <w:sz w:val="22"/>
          <w:szCs w:val="22"/>
        </w:rPr>
        <w:t>, including the</w:t>
      </w:r>
      <w:r w:rsidRPr="00C87E92">
        <w:rPr>
          <w:rFonts w:asciiTheme="minorHAnsi" w:hAnsiTheme="minorHAnsi" w:cstheme="minorHAnsi"/>
          <w:i/>
          <w:sz w:val="22"/>
          <w:szCs w:val="22"/>
        </w:rPr>
        <w:t xml:space="preserve"> Brisbane Olympic and Paralympic </w:t>
      </w:r>
      <w:r w:rsidR="00A65164" w:rsidRPr="00C87E92">
        <w:rPr>
          <w:rFonts w:asciiTheme="minorHAnsi" w:hAnsiTheme="minorHAnsi" w:cstheme="minorHAnsi"/>
          <w:i/>
          <w:sz w:val="22"/>
          <w:szCs w:val="22"/>
        </w:rPr>
        <w:t xml:space="preserve">Games </w:t>
      </w:r>
      <w:r w:rsidRPr="00C87E92">
        <w:rPr>
          <w:rFonts w:asciiTheme="minorHAnsi" w:hAnsiTheme="minorHAnsi" w:cstheme="minorHAnsi"/>
          <w:i/>
          <w:sz w:val="22"/>
          <w:szCs w:val="22"/>
        </w:rPr>
        <w:t xml:space="preserve">Arrangements Act 2021 </w:t>
      </w:r>
      <w:r w:rsidRPr="00C87E92">
        <w:rPr>
          <w:rFonts w:asciiTheme="minorHAnsi" w:hAnsiTheme="minorHAnsi" w:cstheme="minorHAnsi"/>
          <w:sz w:val="22"/>
          <w:szCs w:val="22"/>
        </w:rPr>
        <w:t xml:space="preserve">(Qld); </w:t>
      </w:r>
    </w:p>
    <w:p w14:paraId="2B9D70FC" w14:textId="6C86611D" w:rsidR="000C1685" w:rsidRPr="00C87E92" w:rsidRDefault="00533E03"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nomination of independent directors and</w:t>
      </w:r>
      <w:r w:rsidR="00EA338C" w:rsidRPr="00C87E92">
        <w:rPr>
          <w:rFonts w:asciiTheme="minorHAnsi" w:hAnsiTheme="minorHAnsi" w:cstheme="minorHAnsi"/>
          <w:sz w:val="22"/>
          <w:szCs w:val="22"/>
        </w:rPr>
        <w:t xml:space="preserve"> </w:t>
      </w:r>
      <w:r w:rsidRPr="00C87E92">
        <w:rPr>
          <w:rFonts w:asciiTheme="minorHAnsi" w:hAnsiTheme="minorHAnsi" w:cstheme="minorHAnsi"/>
          <w:sz w:val="22"/>
          <w:szCs w:val="22"/>
        </w:rPr>
        <w:t xml:space="preserve">other </w:t>
      </w:r>
      <w:r w:rsidR="00EA338C" w:rsidRPr="00C87E92">
        <w:rPr>
          <w:rFonts w:asciiTheme="minorHAnsi" w:hAnsiTheme="minorHAnsi" w:cstheme="minorHAnsi"/>
          <w:sz w:val="22"/>
          <w:szCs w:val="22"/>
        </w:rPr>
        <w:t>c</w:t>
      </w:r>
      <w:r w:rsidR="000C1685" w:rsidRPr="00C87E92">
        <w:rPr>
          <w:rFonts w:asciiTheme="minorHAnsi" w:hAnsiTheme="minorHAnsi" w:cstheme="minorHAnsi"/>
          <w:sz w:val="22"/>
          <w:szCs w:val="22"/>
        </w:rPr>
        <w:t>hanges</w:t>
      </w:r>
      <w:r w:rsidR="00EA338C" w:rsidRPr="00C87E92">
        <w:rPr>
          <w:rFonts w:asciiTheme="minorHAnsi" w:hAnsiTheme="minorHAnsi" w:cstheme="minorHAnsi"/>
          <w:sz w:val="22"/>
          <w:szCs w:val="22"/>
        </w:rPr>
        <w:t xml:space="preserve"> related </w:t>
      </w:r>
      <w:r w:rsidR="000C1685" w:rsidRPr="00C87E92">
        <w:rPr>
          <w:rFonts w:asciiTheme="minorHAnsi" w:hAnsiTheme="minorHAnsi" w:cstheme="minorHAnsi"/>
          <w:sz w:val="22"/>
          <w:szCs w:val="22"/>
        </w:rPr>
        <w:t>to the OCOG;</w:t>
      </w:r>
    </w:p>
    <w:p w14:paraId="52044CF0" w14:textId="77777777" w:rsidR="00A65164" w:rsidRPr="00C87E92" w:rsidRDefault="00285CA8"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 xml:space="preserve">announcements, changes or decisions related </w:t>
      </w:r>
      <w:r w:rsidR="0099232B" w:rsidRPr="00C87E92">
        <w:rPr>
          <w:rFonts w:asciiTheme="minorHAnsi" w:hAnsiTheme="minorHAnsi" w:cstheme="minorHAnsi"/>
          <w:sz w:val="22"/>
          <w:szCs w:val="22"/>
        </w:rPr>
        <w:t xml:space="preserve">to </w:t>
      </w:r>
      <w:r w:rsidRPr="00C87E92">
        <w:rPr>
          <w:rFonts w:asciiTheme="minorHAnsi" w:hAnsiTheme="minorHAnsi" w:cstheme="minorHAnsi"/>
          <w:sz w:val="22"/>
          <w:szCs w:val="22"/>
        </w:rPr>
        <w:t xml:space="preserve">arrangements outlined in the Schedules to this Agreement; </w:t>
      </w:r>
    </w:p>
    <w:p w14:paraId="0A08616B" w14:textId="5A9E5BC7" w:rsidR="00A65164" w:rsidRPr="00C87E92" w:rsidRDefault="00A65164" w:rsidP="00282C56">
      <w:pPr>
        <w:pStyle w:val="IGA"/>
        <w:numPr>
          <w:ilvl w:val="1"/>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 xml:space="preserve">announcements, changes or decisions related to broader non-OCOG governance arrangements that could impact on this Agreement; </w:t>
      </w:r>
      <w:r w:rsidR="00D23568" w:rsidRPr="00C87E92">
        <w:rPr>
          <w:rFonts w:asciiTheme="minorHAnsi" w:hAnsiTheme="minorHAnsi" w:cstheme="minorHAnsi"/>
          <w:sz w:val="22"/>
          <w:szCs w:val="22"/>
        </w:rPr>
        <w:t>and</w:t>
      </w:r>
    </w:p>
    <w:p w14:paraId="2D273612" w14:textId="6ED53ADC" w:rsidR="00A3044B" w:rsidRPr="00C87E92" w:rsidRDefault="00285CA8" w:rsidP="00282C56">
      <w:pPr>
        <w:pStyle w:val="IGA"/>
        <w:numPr>
          <w:ilvl w:val="1"/>
          <w:numId w:val="3"/>
        </w:numPr>
        <w:spacing w:line="240" w:lineRule="auto"/>
        <w:rPr>
          <w:rFonts w:asciiTheme="minorHAnsi" w:hAnsiTheme="minorHAnsi" w:cstheme="minorHAnsi"/>
          <w:sz w:val="22"/>
          <w:szCs w:val="22"/>
        </w:rPr>
      </w:pPr>
      <w:proofErr w:type="gramStart"/>
      <w:r w:rsidRPr="00C87E92">
        <w:rPr>
          <w:rFonts w:asciiTheme="minorHAnsi" w:hAnsiTheme="minorHAnsi" w:cstheme="minorHAnsi"/>
          <w:sz w:val="22"/>
          <w:szCs w:val="22"/>
        </w:rPr>
        <w:t>the</w:t>
      </w:r>
      <w:proofErr w:type="gramEnd"/>
      <w:r w:rsidRPr="00C87E92">
        <w:rPr>
          <w:rFonts w:asciiTheme="minorHAnsi" w:hAnsiTheme="minorHAnsi" w:cstheme="minorHAnsi"/>
          <w:sz w:val="22"/>
          <w:szCs w:val="22"/>
        </w:rPr>
        <w:t xml:space="preserve"> relevant Queensland Minister giving the OCOG </w:t>
      </w:r>
      <w:r w:rsidR="00D6763A" w:rsidRPr="00C87E92">
        <w:rPr>
          <w:rFonts w:asciiTheme="minorHAnsi" w:hAnsiTheme="minorHAnsi" w:cstheme="minorHAnsi"/>
          <w:sz w:val="22"/>
          <w:szCs w:val="22"/>
        </w:rPr>
        <w:t xml:space="preserve">or other Brisbane 2032 </w:t>
      </w:r>
      <w:r w:rsidR="00E90C3C" w:rsidRPr="00C87E92">
        <w:rPr>
          <w:rFonts w:asciiTheme="minorHAnsi" w:hAnsiTheme="minorHAnsi" w:cstheme="minorHAnsi"/>
          <w:sz w:val="22"/>
          <w:szCs w:val="22"/>
        </w:rPr>
        <w:t xml:space="preserve">Games </w:t>
      </w:r>
      <w:r w:rsidR="00D6763A" w:rsidRPr="00C87E92">
        <w:rPr>
          <w:rFonts w:asciiTheme="minorHAnsi" w:hAnsiTheme="minorHAnsi" w:cstheme="minorHAnsi"/>
          <w:sz w:val="22"/>
          <w:szCs w:val="22"/>
        </w:rPr>
        <w:t xml:space="preserve">bodies </w:t>
      </w:r>
      <w:r w:rsidRPr="00C87E92">
        <w:rPr>
          <w:rFonts w:asciiTheme="minorHAnsi" w:hAnsiTheme="minorHAnsi" w:cstheme="minorHAnsi"/>
          <w:sz w:val="22"/>
          <w:szCs w:val="22"/>
        </w:rPr>
        <w:t xml:space="preserve">a direction under the </w:t>
      </w:r>
      <w:r w:rsidRPr="00C87E92">
        <w:rPr>
          <w:rFonts w:asciiTheme="minorHAnsi" w:hAnsiTheme="minorHAnsi" w:cstheme="minorHAnsi"/>
          <w:i/>
          <w:sz w:val="22"/>
          <w:szCs w:val="22"/>
        </w:rPr>
        <w:t xml:space="preserve">Brisbane Olympic and Paralympic </w:t>
      </w:r>
      <w:r w:rsidR="004A79C7" w:rsidRPr="00C87E92">
        <w:rPr>
          <w:rFonts w:asciiTheme="minorHAnsi" w:hAnsiTheme="minorHAnsi" w:cstheme="minorHAnsi"/>
          <w:i/>
          <w:sz w:val="22"/>
          <w:szCs w:val="22"/>
        </w:rPr>
        <w:t xml:space="preserve">Games </w:t>
      </w:r>
      <w:r w:rsidRPr="00C87E92">
        <w:rPr>
          <w:rFonts w:asciiTheme="minorHAnsi" w:hAnsiTheme="minorHAnsi" w:cstheme="minorHAnsi"/>
          <w:i/>
          <w:sz w:val="22"/>
          <w:szCs w:val="22"/>
        </w:rPr>
        <w:t xml:space="preserve">Arrangements Act 2021 </w:t>
      </w:r>
      <w:r w:rsidRPr="00C87E92">
        <w:rPr>
          <w:rFonts w:asciiTheme="minorHAnsi" w:hAnsiTheme="minorHAnsi" w:cstheme="minorHAnsi"/>
          <w:sz w:val="22"/>
          <w:szCs w:val="22"/>
        </w:rPr>
        <w:t>(Qld)</w:t>
      </w:r>
      <w:r w:rsidR="00A3044B" w:rsidRPr="00C87E92">
        <w:rPr>
          <w:rFonts w:asciiTheme="minorHAnsi" w:hAnsiTheme="minorHAnsi" w:cstheme="minorHAnsi"/>
          <w:sz w:val="22"/>
          <w:szCs w:val="22"/>
        </w:rPr>
        <w:t>.</w:t>
      </w:r>
    </w:p>
    <w:p w14:paraId="2588D914" w14:textId="46BC4D7C" w:rsidR="0082346A" w:rsidRPr="00C87E92" w:rsidRDefault="0082346A" w:rsidP="00282C56">
      <w:pPr>
        <w:pStyle w:val="IGA"/>
        <w:numPr>
          <w:ilvl w:val="0"/>
          <w:numId w:val="3"/>
        </w:numPr>
        <w:spacing w:line="240" w:lineRule="auto"/>
        <w:rPr>
          <w:rFonts w:asciiTheme="minorHAnsi" w:hAnsiTheme="minorHAnsi" w:cstheme="minorHAnsi"/>
          <w:sz w:val="22"/>
          <w:szCs w:val="22"/>
        </w:rPr>
      </w:pPr>
      <w:r w:rsidRPr="00C87E92">
        <w:rPr>
          <w:rFonts w:asciiTheme="minorHAnsi" w:hAnsiTheme="minorHAnsi" w:cstheme="minorHAnsi"/>
          <w:sz w:val="22"/>
          <w:szCs w:val="22"/>
        </w:rPr>
        <w:t xml:space="preserve">To facilitate implementation of clause 21, the Commonwealth and Queensland agree to the provision of timely and fulsome information to enable the parties to fulfil their responsibilities under this Agreement. </w:t>
      </w:r>
    </w:p>
    <w:p w14:paraId="25873552" w14:textId="77777777" w:rsidR="003715A3" w:rsidRPr="006019C4" w:rsidRDefault="003715A3" w:rsidP="00DE7CB3">
      <w:pPr>
        <w:pStyle w:val="Heading2Bold"/>
      </w:pPr>
      <w:r w:rsidRPr="006019C4">
        <w:t xml:space="preserve">Bilateral Meeting of </w:t>
      </w:r>
      <w:r w:rsidR="001C727F" w:rsidRPr="006019C4">
        <w:t>p</w:t>
      </w:r>
      <w:r w:rsidR="008056C8" w:rsidRPr="006019C4">
        <w:t xml:space="preserve">arties to this Agreement </w:t>
      </w:r>
    </w:p>
    <w:p w14:paraId="4F154575" w14:textId="77777777" w:rsidR="003715A3" w:rsidRPr="006019C4" w:rsidRDefault="003715A3"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 xml:space="preserve">As required, Ministers with responsibility for </w:t>
      </w:r>
      <w:r w:rsidR="00707D4D" w:rsidRPr="006019C4">
        <w:rPr>
          <w:rFonts w:asciiTheme="minorHAnsi" w:hAnsiTheme="minorHAnsi" w:cstheme="minorHAnsi"/>
          <w:sz w:val="22"/>
          <w:szCs w:val="22"/>
        </w:rPr>
        <w:t xml:space="preserve">this </w:t>
      </w:r>
      <w:r w:rsidR="00B75525" w:rsidRPr="006019C4">
        <w:rPr>
          <w:rFonts w:asciiTheme="minorHAnsi" w:hAnsiTheme="minorHAnsi" w:cstheme="minorHAnsi"/>
          <w:sz w:val="22"/>
          <w:szCs w:val="22"/>
        </w:rPr>
        <w:t>A</w:t>
      </w:r>
      <w:r w:rsidR="00707D4D" w:rsidRPr="006019C4">
        <w:rPr>
          <w:rFonts w:asciiTheme="minorHAnsi" w:hAnsiTheme="minorHAnsi" w:cstheme="minorHAnsi"/>
          <w:sz w:val="22"/>
          <w:szCs w:val="22"/>
        </w:rPr>
        <w:t>greement</w:t>
      </w:r>
      <w:r w:rsidRPr="006019C4">
        <w:rPr>
          <w:rFonts w:asciiTheme="minorHAnsi" w:hAnsiTheme="minorHAnsi" w:cstheme="minorHAnsi"/>
          <w:sz w:val="22"/>
          <w:szCs w:val="22"/>
        </w:rPr>
        <w:t xml:space="preserve"> from the Commonwealth </w:t>
      </w:r>
      <w:r w:rsidR="007430E2" w:rsidRPr="006019C4">
        <w:rPr>
          <w:rFonts w:asciiTheme="minorHAnsi" w:hAnsiTheme="minorHAnsi" w:cstheme="minorHAnsi"/>
          <w:sz w:val="22"/>
          <w:szCs w:val="22"/>
        </w:rPr>
        <w:t xml:space="preserve">and Queensland </w:t>
      </w:r>
      <w:r w:rsidRPr="006019C4">
        <w:rPr>
          <w:rFonts w:asciiTheme="minorHAnsi" w:hAnsiTheme="minorHAnsi" w:cstheme="minorHAnsi"/>
          <w:sz w:val="22"/>
          <w:szCs w:val="22"/>
        </w:rPr>
        <w:t xml:space="preserve">will meet </w:t>
      </w:r>
      <w:r w:rsidR="00465274" w:rsidRPr="006019C4">
        <w:rPr>
          <w:rFonts w:asciiTheme="minorHAnsi" w:hAnsiTheme="minorHAnsi" w:cstheme="minorHAnsi"/>
          <w:sz w:val="22"/>
          <w:szCs w:val="22"/>
        </w:rPr>
        <w:t>to manage their shared</w:t>
      </w:r>
      <w:r w:rsidRPr="006019C4">
        <w:rPr>
          <w:rFonts w:asciiTheme="minorHAnsi" w:hAnsiTheme="minorHAnsi" w:cstheme="minorHAnsi"/>
          <w:sz w:val="22"/>
          <w:szCs w:val="22"/>
        </w:rPr>
        <w:t xml:space="preserve"> responsibility for this Agreement. </w:t>
      </w:r>
    </w:p>
    <w:p w14:paraId="7E167BF5" w14:textId="77777777" w:rsidR="00C2070B" w:rsidRPr="006019C4" w:rsidRDefault="003715A3"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The objective of the</w:t>
      </w:r>
      <w:r w:rsidR="005725FC" w:rsidRPr="006019C4">
        <w:rPr>
          <w:rFonts w:asciiTheme="minorHAnsi" w:hAnsiTheme="minorHAnsi" w:cstheme="minorHAnsi"/>
          <w:sz w:val="22"/>
          <w:szCs w:val="22"/>
        </w:rPr>
        <w:t>se</w:t>
      </w:r>
      <w:r w:rsidRPr="006019C4">
        <w:rPr>
          <w:rFonts w:asciiTheme="minorHAnsi" w:hAnsiTheme="minorHAnsi" w:cstheme="minorHAnsi"/>
          <w:sz w:val="22"/>
          <w:szCs w:val="22"/>
        </w:rPr>
        <w:t xml:space="preserve"> meetings will be to support the operation of the </w:t>
      </w:r>
      <w:r w:rsidR="005B7273" w:rsidRPr="006019C4">
        <w:rPr>
          <w:rFonts w:asciiTheme="minorHAnsi" w:hAnsiTheme="minorHAnsi" w:cstheme="minorHAnsi"/>
          <w:sz w:val="22"/>
          <w:szCs w:val="22"/>
        </w:rPr>
        <w:t>A</w:t>
      </w:r>
      <w:r w:rsidR="00707D4D" w:rsidRPr="006019C4">
        <w:rPr>
          <w:rFonts w:asciiTheme="minorHAnsi" w:hAnsiTheme="minorHAnsi" w:cstheme="minorHAnsi"/>
          <w:sz w:val="22"/>
          <w:szCs w:val="22"/>
        </w:rPr>
        <w:t>greement</w:t>
      </w:r>
      <w:r w:rsidR="006B7DB0" w:rsidRPr="006019C4">
        <w:rPr>
          <w:rFonts w:asciiTheme="minorHAnsi" w:hAnsiTheme="minorHAnsi" w:cstheme="minorHAnsi"/>
          <w:sz w:val="22"/>
          <w:szCs w:val="22"/>
        </w:rPr>
        <w:t xml:space="preserve">, </w:t>
      </w:r>
      <w:r w:rsidR="006B7DB0" w:rsidRPr="006F4382">
        <w:rPr>
          <w:rFonts w:asciiTheme="minorHAnsi" w:hAnsiTheme="minorHAnsi" w:cstheme="minorHAnsi"/>
          <w:sz w:val="22"/>
          <w:szCs w:val="22"/>
        </w:rPr>
        <w:t>including in relation to issues of public recognition (as specified in Schedule A</w:t>
      </w:r>
      <w:r w:rsidR="00FB534D">
        <w:rPr>
          <w:rFonts w:asciiTheme="minorHAnsi" w:hAnsiTheme="minorHAnsi" w:cstheme="minorHAnsi"/>
          <w:sz w:val="22"/>
          <w:szCs w:val="22"/>
        </w:rPr>
        <w:t xml:space="preserve">: </w:t>
      </w:r>
      <w:r w:rsidR="00FB534D" w:rsidRPr="00FB534D">
        <w:rPr>
          <w:rFonts w:asciiTheme="minorHAnsi" w:hAnsiTheme="minorHAnsi" w:cstheme="minorHAnsi"/>
          <w:sz w:val="22"/>
          <w:szCs w:val="22"/>
        </w:rPr>
        <w:t>Brisbane 2032 Olympic and Paralympic Games venue infrastructure</w:t>
      </w:r>
      <w:r w:rsidR="006B7DB0" w:rsidRPr="006F4382">
        <w:rPr>
          <w:rFonts w:asciiTheme="minorHAnsi" w:hAnsiTheme="minorHAnsi" w:cstheme="minorHAnsi"/>
          <w:sz w:val="22"/>
          <w:szCs w:val="22"/>
        </w:rPr>
        <w:t>)</w:t>
      </w:r>
      <w:r w:rsidRPr="006019C4">
        <w:rPr>
          <w:rFonts w:asciiTheme="minorHAnsi" w:hAnsiTheme="minorHAnsi" w:cstheme="minorHAnsi"/>
          <w:sz w:val="22"/>
          <w:szCs w:val="22"/>
        </w:rPr>
        <w:t xml:space="preserve"> and to identify and resolve emerging issues and risks related to the </w:t>
      </w:r>
      <w:r w:rsidR="005B7273" w:rsidRPr="006019C4">
        <w:rPr>
          <w:rFonts w:asciiTheme="minorHAnsi" w:hAnsiTheme="minorHAnsi" w:cstheme="minorHAnsi"/>
          <w:sz w:val="22"/>
          <w:szCs w:val="22"/>
        </w:rPr>
        <w:t>A</w:t>
      </w:r>
      <w:r w:rsidR="00707D4D" w:rsidRPr="006019C4">
        <w:rPr>
          <w:rFonts w:asciiTheme="minorHAnsi" w:hAnsiTheme="minorHAnsi" w:cstheme="minorHAnsi"/>
          <w:sz w:val="22"/>
          <w:szCs w:val="22"/>
        </w:rPr>
        <w:t>greement</w:t>
      </w:r>
      <w:r w:rsidRPr="006019C4">
        <w:rPr>
          <w:rFonts w:asciiTheme="minorHAnsi" w:hAnsiTheme="minorHAnsi" w:cstheme="minorHAnsi"/>
          <w:sz w:val="22"/>
          <w:szCs w:val="22"/>
        </w:rPr>
        <w:t xml:space="preserve">. </w:t>
      </w:r>
    </w:p>
    <w:p w14:paraId="3F9E59C5" w14:textId="77777777" w:rsidR="003715A3" w:rsidRPr="006019C4" w:rsidRDefault="003715A3"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 xml:space="preserve">A supporting </w:t>
      </w:r>
      <w:r w:rsidR="001C727F" w:rsidRPr="006019C4">
        <w:rPr>
          <w:rFonts w:asciiTheme="minorHAnsi" w:hAnsiTheme="minorHAnsi" w:cstheme="minorHAnsi"/>
          <w:sz w:val="22"/>
          <w:szCs w:val="22"/>
        </w:rPr>
        <w:t>o</w:t>
      </w:r>
      <w:r w:rsidRPr="006019C4">
        <w:rPr>
          <w:rFonts w:asciiTheme="minorHAnsi" w:hAnsiTheme="minorHAnsi" w:cstheme="minorHAnsi"/>
          <w:sz w:val="22"/>
          <w:szCs w:val="22"/>
        </w:rPr>
        <w:t xml:space="preserve">fficials committee will be established to support ongoing matters regarding the partnership between the Commonwealth and Queensland. </w:t>
      </w:r>
    </w:p>
    <w:p w14:paraId="38E6A678" w14:textId="64CE149F" w:rsidR="00285CA8" w:rsidRPr="006019C4" w:rsidRDefault="00285CA8" w:rsidP="00DE7CB3">
      <w:pPr>
        <w:pStyle w:val="Heading2Bold"/>
      </w:pPr>
      <w:r w:rsidRPr="006019C4">
        <w:t>Management of information</w:t>
      </w:r>
    </w:p>
    <w:p w14:paraId="038D2383" w14:textId="77777777" w:rsidR="00DC60F1" w:rsidRPr="006019C4" w:rsidRDefault="00A65164"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The Commonwealth and Queensland commit to sharing information reasonably required to achieve the objectives of this Agreement</w:t>
      </w:r>
      <w:r w:rsidR="00DF007B" w:rsidRPr="006019C4">
        <w:rPr>
          <w:rFonts w:asciiTheme="minorHAnsi" w:hAnsiTheme="minorHAnsi" w:cstheme="minorHAnsi"/>
          <w:sz w:val="22"/>
          <w:szCs w:val="22"/>
        </w:rPr>
        <w:t>.</w:t>
      </w:r>
    </w:p>
    <w:p w14:paraId="58980ADE" w14:textId="77777777" w:rsidR="00285CA8" w:rsidRPr="006019C4" w:rsidRDefault="00285CA8"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 xml:space="preserve">The parties acknowledge that, to the extent that information shared or obtained under this Agreement may be personal information, they will comply with their respective obligations under the </w:t>
      </w:r>
      <w:r w:rsidRPr="006019C4">
        <w:rPr>
          <w:rFonts w:asciiTheme="minorHAnsi" w:hAnsiTheme="minorHAnsi" w:cstheme="minorHAnsi"/>
          <w:i/>
          <w:sz w:val="22"/>
          <w:szCs w:val="22"/>
        </w:rPr>
        <w:t>Information Privacy Act 2009</w:t>
      </w:r>
      <w:r w:rsidRPr="006019C4">
        <w:rPr>
          <w:rFonts w:asciiTheme="minorHAnsi" w:hAnsiTheme="minorHAnsi" w:cstheme="minorHAnsi"/>
          <w:sz w:val="22"/>
          <w:szCs w:val="22"/>
        </w:rPr>
        <w:t xml:space="preserve"> </w:t>
      </w:r>
      <w:r w:rsidR="00703AE5" w:rsidRPr="006019C4">
        <w:rPr>
          <w:rFonts w:asciiTheme="minorHAnsi" w:hAnsiTheme="minorHAnsi" w:cstheme="minorHAnsi"/>
          <w:sz w:val="22"/>
          <w:szCs w:val="22"/>
        </w:rPr>
        <w:t xml:space="preserve">(Qld) </w:t>
      </w:r>
      <w:r w:rsidRPr="006019C4">
        <w:rPr>
          <w:rFonts w:asciiTheme="minorHAnsi" w:hAnsiTheme="minorHAnsi" w:cstheme="minorHAnsi"/>
          <w:sz w:val="22"/>
          <w:szCs w:val="22"/>
        </w:rPr>
        <w:t xml:space="preserve">(in the case of Queensland) and the </w:t>
      </w:r>
      <w:r w:rsidRPr="006019C4">
        <w:rPr>
          <w:rFonts w:asciiTheme="minorHAnsi" w:hAnsiTheme="minorHAnsi" w:cstheme="minorHAnsi"/>
          <w:i/>
          <w:sz w:val="22"/>
          <w:szCs w:val="22"/>
        </w:rPr>
        <w:t>Privacy Act 1988</w:t>
      </w:r>
      <w:r w:rsidRPr="006019C4">
        <w:rPr>
          <w:rFonts w:asciiTheme="minorHAnsi" w:hAnsiTheme="minorHAnsi" w:cstheme="minorHAnsi"/>
          <w:sz w:val="22"/>
          <w:szCs w:val="22"/>
        </w:rPr>
        <w:t xml:space="preserve"> (</w:t>
      </w:r>
      <w:proofErr w:type="spellStart"/>
      <w:r w:rsidRPr="006019C4">
        <w:rPr>
          <w:rFonts w:asciiTheme="minorHAnsi" w:hAnsiTheme="minorHAnsi" w:cstheme="minorHAnsi"/>
          <w:sz w:val="22"/>
          <w:szCs w:val="22"/>
        </w:rPr>
        <w:t>Cth</w:t>
      </w:r>
      <w:proofErr w:type="spellEnd"/>
      <w:r w:rsidRPr="006019C4">
        <w:rPr>
          <w:rFonts w:asciiTheme="minorHAnsi" w:hAnsiTheme="minorHAnsi" w:cstheme="minorHAnsi"/>
          <w:sz w:val="22"/>
          <w:szCs w:val="22"/>
        </w:rPr>
        <w:t>)</w:t>
      </w:r>
      <w:r w:rsidRPr="006019C4">
        <w:rPr>
          <w:rFonts w:asciiTheme="minorHAnsi" w:hAnsiTheme="minorHAnsi" w:cstheme="minorHAnsi"/>
          <w:i/>
          <w:sz w:val="22"/>
          <w:szCs w:val="22"/>
        </w:rPr>
        <w:t xml:space="preserve"> </w:t>
      </w:r>
      <w:r w:rsidRPr="006019C4">
        <w:rPr>
          <w:rFonts w:asciiTheme="minorHAnsi" w:hAnsiTheme="minorHAnsi" w:cstheme="minorHAnsi"/>
          <w:sz w:val="22"/>
          <w:szCs w:val="22"/>
        </w:rPr>
        <w:t>(in the case of the Commonwealth).</w:t>
      </w:r>
    </w:p>
    <w:p w14:paraId="5BE5BBEA" w14:textId="77777777" w:rsidR="00285CA8" w:rsidRPr="006019C4" w:rsidRDefault="00285CA8"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Either party (first party) may notify the other (second party) that information is to be treated as confidential and the second party agrees to keep that information confidential and not disclose that information except:</w:t>
      </w:r>
    </w:p>
    <w:p w14:paraId="1766F4F9" w14:textId="77777777" w:rsidR="00285CA8" w:rsidRPr="006019C4" w:rsidRDefault="00285CA8" w:rsidP="00282C56">
      <w:pPr>
        <w:pStyle w:val="IGA"/>
        <w:numPr>
          <w:ilvl w:val="1"/>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to its personnel on a need to know basis for the purpose of the objectives of this Agreement;</w:t>
      </w:r>
    </w:p>
    <w:p w14:paraId="63D0BCB0" w14:textId="77777777" w:rsidR="00285CA8" w:rsidRPr="006019C4" w:rsidRDefault="00285CA8" w:rsidP="00282C56">
      <w:pPr>
        <w:pStyle w:val="IGA"/>
        <w:numPr>
          <w:ilvl w:val="1"/>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with the first party’s consent;</w:t>
      </w:r>
    </w:p>
    <w:p w14:paraId="59E389AC" w14:textId="77777777" w:rsidR="00285CA8" w:rsidRPr="006019C4" w:rsidRDefault="00285CA8" w:rsidP="00282C56">
      <w:pPr>
        <w:pStyle w:val="IGA"/>
        <w:numPr>
          <w:ilvl w:val="1"/>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to the extent required by law;</w:t>
      </w:r>
    </w:p>
    <w:p w14:paraId="09256E3E" w14:textId="77777777" w:rsidR="00285CA8" w:rsidRPr="006019C4" w:rsidRDefault="00285CA8" w:rsidP="00282C56">
      <w:pPr>
        <w:pStyle w:val="IGA"/>
        <w:numPr>
          <w:ilvl w:val="1"/>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to its professional advisers</w:t>
      </w:r>
      <w:r w:rsidR="003159B9" w:rsidRPr="006019C4">
        <w:rPr>
          <w:rFonts w:asciiTheme="minorHAnsi" w:hAnsiTheme="minorHAnsi" w:cstheme="minorHAnsi"/>
          <w:sz w:val="22"/>
          <w:szCs w:val="22"/>
        </w:rPr>
        <w:t xml:space="preserve"> on a need to know basis for the purpose of the objectives of this Agreement and where such advisor undertakes to keep such information confidential</w:t>
      </w:r>
      <w:r w:rsidRPr="006019C4">
        <w:rPr>
          <w:rFonts w:asciiTheme="minorHAnsi" w:hAnsiTheme="minorHAnsi" w:cstheme="minorHAnsi"/>
          <w:sz w:val="22"/>
          <w:szCs w:val="22"/>
        </w:rPr>
        <w:t>; or</w:t>
      </w:r>
    </w:p>
    <w:p w14:paraId="7C03036E" w14:textId="77777777" w:rsidR="00285CA8" w:rsidRPr="006019C4" w:rsidRDefault="00285CA8" w:rsidP="00282C56">
      <w:pPr>
        <w:pStyle w:val="IGA"/>
        <w:numPr>
          <w:ilvl w:val="1"/>
          <w:numId w:val="3"/>
        </w:numPr>
        <w:spacing w:line="240" w:lineRule="auto"/>
        <w:rPr>
          <w:rFonts w:asciiTheme="minorHAnsi" w:hAnsiTheme="minorHAnsi" w:cstheme="minorHAnsi"/>
          <w:sz w:val="22"/>
          <w:szCs w:val="22"/>
        </w:rPr>
      </w:pPr>
      <w:proofErr w:type="gramStart"/>
      <w:r w:rsidRPr="006019C4">
        <w:rPr>
          <w:rFonts w:asciiTheme="minorHAnsi" w:hAnsiTheme="minorHAnsi" w:cstheme="minorHAnsi"/>
          <w:sz w:val="22"/>
          <w:szCs w:val="22"/>
        </w:rPr>
        <w:t>to</w:t>
      </w:r>
      <w:proofErr w:type="gramEnd"/>
      <w:r w:rsidRPr="006019C4">
        <w:rPr>
          <w:rFonts w:asciiTheme="minorHAnsi" w:hAnsiTheme="minorHAnsi" w:cstheme="minorHAnsi"/>
          <w:sz w:val="22"/>
          <w:szCs w:val="22"/>
        </w:rPr>
        <w:t xml:space="preserve"> a Minister, their advis</w:t>
      </w:r>
      <w:r w:rsidR="00CB5EF1">
        <w:rPr>
          <w:rFonts w:asciiTheme="minorHAnsi" w:hAnsiTheme="minorHAnsi" w:cstheme="minorHAnsi"/>
          <w:sz w:val="22"/>
          <w:szCs w:val="22"/>
        </w:rPr>
        <w:t>e</w:t>
      </w:r>
      <w:r w:rsidRPr="006019C4">
        <w:rPr>
          <w:rFonts w:asciiTheme="minorHAnsi" w:hAnsiTheme="minorHAnsi" w:cstheme="minorHAnsi"/>
          <w:sz w:val="22"/>
          <w:szCs w:val="22"/>
        </w:rPr>
        <w:t>rs or Parliament.</w:t>
      </w:r>
    </w:p>
    <w:p w14:paraId="1AA79B09" w14:textId="77777777" w:rsidR="00285CA8" w:rsidRPr="006019C4" w:rsidRDefault="00285CA8"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Each party will:</w:t>
      </w:r>
    </w:p>
    <w:p w14:paraId="2AF3565A" w14:textId="77777777" w:rsidR="00285CA8" w:rsidRPr="006019C4" w:rsidRDefault="00285CA8" w:rsidP="00282C56">
      <w:pPr>
        <w:pStyle w:val="IGA"/>
        <w:numPr>
          <w:ilvl w:val="1"/>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ensure that any confidential information is protected against loss and unauthorised access, use, modification, disclosure or other misuse;</w:t>
      </w:r>
    </w:p>
    <w:p w14:paraId="5444895E" w14:textId="77777777" w:rsidR="00285CA8" w:rsidRPr="006019C4" w:rsidRDefault="00285CA8" w:rsidP="00282C56">
      <w:pPr>
        <w:pStyle w:val="IGA"/>
        <w:numPr>
          <w:ilvl w:val="1"/>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lastRenderedPageBreak/>
        <w:t>take measures to maintain the confidentiality of, and prevent the disclosure of, confidential information; and</w:t>
      </w:r>
    </w:p>
    <w:p w14:paraId="6456D0B6" w14:textId="280AA90D" w:rsidR="00285CA8" w:rsidRPr="006019C4" w:rsidRDefault="00285CA8" w:rsidP="00282C56">
      <w:pPr>
        <w:pStyle w:val="IGA"/>
        <w:numPr>
          <w:ilvl w:val="1"/>
          <w:numId w:val="3"/>
        </w:numPr>
        <w:spacing w:line="240" w:lineRule="auto"/>
        <w:rPr>
          <w:rFonts w:asciiTheme="minorHAnsi" w:hAnsiTheme="minorHAnsi" w:cstheme="minorHAnsi"/>
          <w:sz w:val="22"/>
          <w:szCs w:val="22"/>
        </w:rPr>
      </w:pPr>
      <w:proofErr w:type="gramStart"/>
      <w:r w:rsidRPr="006019C4">
        <w:rPr>
          <w:rFonts w:asciiTheme="minorHAnsi" w:hAnsiTheme="minorHAnsi" w:cstheme="minorHAnsi"/>
          <w:sz w:val="22"/>
          <w:szCs w:val="22"/>
        </w:rPr>
        <w:t>take</w:t>
      </w:r>
      <w:proofErr w:type="gramEnd"/>
      <w:r w:rsidRPr="006019C4">
        <w:rPr>
          <w:rFonts w:asciiTheme="minorHAnsi" w:hAnsiTheme="minorHAnsi" w:cstheme="minorHAnsi"/>
          <w:sz w:val="22"/>
          <w:szCs w:val="22"/>
        </w:rPr>
        <w:t xml:space="preserve"> measures to prevent use of confidential information for purposes other than the objectives of this Agreement.</w:t>
      </w:r>
    </w:p>
    <w:p w14:paraId="7191AFBB" w14:textId="3C043229" w:rsidR="00285CA8" w:rsidRPr="006019C4" w:rsidRDefault="00285CA8"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Either party (first party) may notify the other (second party) that the second party must return all confidential information and/or personal information of the first party within the possession or control of the second party within a specified time.</w:t>
      </w:r>
      <w:r w:rsidR="00897B3F" w:rsidRPr="006019C4">
        <w:rPr>
          <w:rFonts w:asciiTheme="minorHAnsi" w:hAnsiTheme="minorHAnsi" w:cstheme="minorHAnsi"/>
          <w:sz w:val="22"/>
          <w:szCs w:val="22"/>
        </w:rPr>
        <w:t xml:space="preserve"> Either party may retain copies of documents in accordance with the usual accountability, record keeping and archiving requirements.</w:t>
      </w:r>
    </w:p>
    <w:p w14:paraId="7D0F7C0F" w14:textId="77777777" w:rsidR="00285CA8" w:rsidRPr="006019C4" w:rsidRDefault="00285CA8" w:rsidP="00DE7CB3">
      <w:pPr>
        <w:pStyle w:val="Heading2Bold"/>
      </w:pPr>
      <w:r w:rsidRPr="006019C4">
        <w:t>Review of the Agreement</w:t>
      </w:r>
    </w:p>
    <w:p w14:paraId="561757A4" w14:textId="77777777" w:rsidR="000A7E49" w:rsidRPr="006019C4" w:rsidRDefault="00F60380"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A</w:t>
      </w:r>
      <w:r w:rsidR="00285CA8" w:rsidRPr="006019C4" w:rsidDel="00F60380">
        <w:rPr>
          <w:rFonts w:asciiTheme="minorHAnsi" w:hAnsiTheme="minorHAnsi" w:cstheme="minorHAnsi"/>
          <w:sz w:val="22"/>
          <w:szCs w:val="22"/>
        </w:rPr>
        <w:t xml:space="preserve"> </w:t>
      </w:r>
      <w:r w:rsidR="00285CA8" w:rsidRPr="006019C4">
        <w:rPr>
          <w:rFonts w:asciiTheme="minorHAnsi" w:hAnsiTheme="minorHAnsi" w:cstheme="minorHAnsi"/>
          <w:sz w:val="22"/>
          <w:szCs w:val="22"/>
        </w:rPr>
        <w:t>group consisting of representatives nominated by the Commonwealth and Queensland will undertake a review of this Agreement</w:t>
      </w:r>
      <w:r w:rsidR="00B9033A" w:rsidRPr="006019C4">
        <w:rPr>
          <w:rFonts w:asciiTheme="minorHAnsi" w:hAnsiTheme="minorHAnsi" w:cstheme="minorHAnsi"/>
          <w:sz w:val="22"/>
          <w:szCs w:val="22"/>
        </w:rPr>
        <w:t xml:space="preserve"> and its Schedules</w:t>
      </w:r>
      <w:r w:rsidR="000A7E49" w:rsidRPr="006019C4">
        <w:rPr>
          <w:rFonts w:asciiTheme="minorHAnsi" w:hAnsiTheme="minorHAnsi" w:cstheme="minorHAnsi"/>
          <w:sz w:val="22"/>
          <w:szCs w:val="22"/>
        </w:rPr>
        <w:t>:</w:t>
      </w:r>
    </w:p>
    <w:p w14:paraId="588A02B9" w14:textId="77777777" w:rsidR="000A7E49" w:rsidRPr="006019C4" w:rsidRDefault="000A7E49" w:rsidP="00282C56">
      <w:pPr>
        <w:pStyle w:val="IGA"/>
        <w:numPr>
          <w:ilvl w:val="1"/>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t</w:t>
      </w:r>
      <w:r w:rsidR="00AB7231" w:rsidRPr="006019C4">
        <w:rPr>
          <w:rFonts w:asciiTheme="minorHAnsi" w:hAnsiTheme="minorHAnsi" w:cstheme="minorHAnsi"/>
          <w:sz w:val="22"/>
          <w:szCs w:val="22"/>
        </w:rPr>
        <w:t xml:space="preserve">he review will be undertaken every two years </w:t>
      </w:r>
      <w:r w:rsidR="00E927F7" w:rsidRPr="006019C4">
        <w:rPr>
          <w:rFonts w:asciiTheme="minorHAnsi" w:hAnsiTheme="minorHAnsi" w:cstheme="minorHAnsi"/>
          <w:sz w:val="22"/>
          <w:szCs w:val="22"/>
        </w:rPr>
        <w:t>after commencement</w:t>
      </w:r>
      <w:r w:rsidR="00E2378E" w:rsidRPr="006019C4">
        <w:rPr>
          <w:rFonts w:asciiTheme="minorHAnsi" w:hAnsiTheme="minorHAnsi" w:cstheme="minorHAnsi"/>
          <w:sz w:val="22"/>
          <w:szCs w:val="22"/>
        </w:rPr>
        <w:t xml:space="preserve"> </w:t>
      </w:r>
      <w:r w:rsidR="00AB7231" w:rsidRPr="006019C4">
        <w:rPr>
          <w:rFonts w:asciiTheme="minorHAnsi" w:hAnsiTheme="minorHAnsi" w:cstheme="minorHAnsi"/>
          <w:sz w:val="22"/>
          <w:szCs w:val="22"/>
        </w:rPr>
        <w:t xml:space="preserve">for upholding the </w:t>
      </w:r>
      <w:r w:rsidR="000D7466" w:rsidRPr="006019C4">
        <w:rPr>
          <w:rFonts w:asciiTheme="minorHAnsi" w:hAnsiTheme="minorHAnsi" w:cstheme="minorHAnsi"/>
          <w:sz w:val="22"/>
          <w:szCs w:val="22"/>
        </w:rPr>
        <w:t>A</w:t>
      </w:r>
      <w:r w:rsidR="00AB7231" w:rsidRPr="006019C4">
        <w:rPr>
          <w:rFonts w:asciiTheme="minorHAnsi" w:hAnsiTheme="minorHAnsi" w:cstheme="minorHAnsi"/>
          <w:sz w:val="22"/>
          <w:szCs w:val="22"/>
        </w:rPr>
        <w:t>greement</w:t>
      </w:r>
      <w:r w:rsidR="00E84C9F" w:rsidRPr="006019C4">
        <w:rPr>
          <w:rFonts w:asciiTheme="minorHAnsi" w:hAnsiTheme="minorHAnsi" w:cstheme="minorHAnsi"/>
          <w:sz w:val="22"/>
          <w:szCs w:val="22"/>
        </w:rPr>
        <w:t>, or as required by parties</w:t>
      </w:r>
      <w:r w:rsidRPr="006019C4">
        <w:rPr>
          <w:rFonts w:asciiTheme="minorHAnsi" w:hAnsiTheme="minorHAnsi" w:cstheme="minorHAnsi"/>
          <w:sz w:val="22"/>
          <w:szCs w:val="22"/>
        </w:rPr>
        <w:t xml:space="preserve">; </w:t>
      </w:r>
    </w:p>
    <w:p w14:paraId="41974C5F" w14:textId="77777777" w:rsidR="000A7E49" w:rsidRPr="006019C4" w:rsidRDefault="000A7E49" w:rsidP="00282C56">
      <w:pPr>
        <w:pStyle w:val="IGA"/>
        <w:numPr>
          <w:ilvl w:val="1"/>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e</w:t>
      </w:r>
      <w:r w:rsidR="00AB7231" w:rsidRPr="006019C4">
        <w:rPr>
          <w:rFonts w:asciiTheme="minorHAnsi" w:hAnsiTheme="minorHAnsi" w:cstheme="minorHAnsi"/>
          <w:sz w:val="22"/>
          <w:szCs w:val="22"/>
        </w:rPr>
        <w:t xml:space="preserve">ither party </w:t>
      </w:r>
      <w:r w:rsidR="003E3BE2" w:rsidRPr="006019C4">
        <w:rPr>
          <w:rFonts w:asciiTheme="minorHAnsi" w:hAnsiTheme="minorHAnsi" w:cstheme="minorHAnsi"/>
          <w:sz w:val="22"/>
          <w:szCs w:val="22"/>
        </w:rPr>
        <w:t>may</w:t>
      </w:r>
      <w:r w:rsidR="00AB7231" w:rsidRPr="006019C4">
        <w:rPr>
          <w:rFonts w:asciiTheme="minorHAnsi" w:hAnsiTheme="minorHAnsi" w:cstheme="minorHAnsi"/>
          <w:sz w:val="22"/>
          <w:szCs w:val="22"/>
        </w:rPr>
        <w:t xml:space="preserve"> propo</w:t>
      </w:r>
      <w:r w:rsidR="003E3BE2" w:rsidRPr="006019C4">
        <w:rPr>
          <w:rFonts w:asciiTheme="minorHAnsi" w:hAnsiTheme="minorHAnsi" w:cstheme="minorHAnsi"/>
          <w:sz w:val="22"/>
          <w:szCs w:val="22"/>
        </w:rPr>
        <w:t>se</w:t>
      </w:r>
      <w:r w:rsidR="00AB7231" w:rsidRPr="006019C4">
        <w:rPr>
          <w:rFonts w:asciiTheme="minorHAnsi" w:hAnsiTheme="minorHAnsi" w:cstheme="minorHAnsi"/>
          <w:sz w:val="22"/>
          <w:szCs w:val="22"/>
        </w:rPr>
        <w:t xml:space="preserve"> major amendments to the other party</w:t>
      </w:r>
      <w:r w:rsidR="003E3BE2" w:rsidRPr="006019C4">
        <w:rPr>
          <w:rFonts w:asciiTheme="minorHAnsi" w:hAnsiTheme="minorHAnsi" w:cstheme="minorHAnsi"/>
          <w:sz w:val="22"/>
          <w:szCs w:val="22"/>
        </w:rPr>
        <w:t>,</w:t>
      </w:r>
      <w:r w:rsidR="00AB7231" w:rsidRPr="006019C4">
        <w:rPr>
          <w:rFonts w:asciiTheme="minorHAnsi" w:hAnsiTheme="minorHAnsi" w:cstheme="minorHAnsi"/>
          <w:sz w:val="22"/>
          <w:szCs w:val="22"/>
        </w:rPr>
        <w:t xml:space="preserve"> in the form of a letter</w:t>
      </w:r>
      <w:r w:rsidR="003E3BE2" w:rsidRPr="006019C4">
        <w:rPr>
          <w:rFonts w:asciiTheme="minorHAnsi" w:hAnsiTheme="minorHAnsi" w:cstheme="minorHAnsi"/>
          <w:sz w:val="22"/>
          <w:szCs w:val="22"/>
        </w:rPr>
        <w:t>,</w:t>
      </w:r>
      <w:r w:rsidR="00AB7231" w:rsidRPr="006019C4">
        <w:rPr>
          <w:rFonts w:asciiTheme="minorHAnsi" w:hAnsiTheme="minorHAnsi" w:cstheme="minorHAnsi"/>
          <w:sz w:val="22"/>
          <w:szCs w:val="22"/>
        </w:rPr>
        <w:t xml:space="preserve"> that could impact the working arrangements within the </w:t>
      </w:r>
      <w:r w:rsidR="000D7466" w:rsidRPr="006019C4">
        <w:rPr>
          <w:rFonts w:asciiTheme="minorHAnsi" w:hAnsiTheme="minorHAnsi" w:cstheme="minorHAnsi"/>
          <w:sz w:val="22"/>
          <w:szCs w:val="22"/>
        </w:rPr>
        <w:t>A</w:t>
      </w:r>
      <w:r w:rsidR="00AB7231" w:rsidRPr="006019C4">
        <w:rPr>
          <w:rFonts w:asciiTheme="minorHAnsi" w:hAnsiTheme="minorHAnsi" w:cstheme="minorHAnsi"/>
          <w:sz w:val="22"/>
          <w:szCs w:val="22"/>
        </w:rPr>
        <w:t>greement</w:t>
      </w:r>
      <w:r w:rsidRPr="006019C4">
        <w:rPr>
          <w:rFonts w:asciiTheme="minorHAnsi" w:hAnsiTheme="minorHAnsi" w:cstheme="minorHAnsi"/>
          <w:sz w:val="22"/>
          <w:szCs w:val="22"/>
        </w:rPr>
        <w:t>;</w:t>
      </w:r>
    </w:p>
    <w:p w14:paraId="6459B831" w14:textId="77777777" w:rsidR="000A7E49" w:rsidRPr="006019C4" w:rsidRDefault="000A7E49" w:rsidP="00282C56">
      <w:pPr>
        <w:pStyle w:val="IGA"/>
        <w:numPr>
          <w:ilvl w:val="1"/>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t</w:t>
      </w:r>
      <w:r w:rsidR="00285CA8" w:rsidRPr="006019C4">
        <w:rPr>
          <w:rFonts w:asciiTheme="minorHAnsi" w:hAnsiTheme="minorHAnsi" w:cstheme="minorHAnsi"/>
          <w:sz w:val="22"/>
          <w:szCs w:val="22"/>
        </w:rPr>
        <w:t xml:space="preserve">he review will consider the effectiveness of the partnership, performance against objectives in this Agreement, and its value in underpinning the delivery of </w:t>
      </w:r>
      <w:r w:rsidR="00E90C3C" w:rsidRPr="00C87E92">
        <w:rPr>
          <w:rFonts w:asciiTheme="minorHAnsi" w:eastAsia="SimSun" w:hAnsiTheme="minorHAnsi" w:cstheme="minorHAnsi"/>
          <w:sz w:val="22"/>
          <w:szCs w:val="22"/>
        </w:rPr>
        <w:t>the Brisbane 2032 Games</w:t>
      </w:r>
      <w:r w:rsidRPr="00C87E92">
        <w:rPr>
          <w:rFonts w:asciiTheme="minorHAnsi" w:hAnsiTheme="minorHAnsi" w:cstheme="minorHAnsi"/>
          <w:sz w:val="22"/>
          <w:szCs w:val="22"/>
        </w:rPr>
        <w:t xml:space="preserve">; </w:t>
      </w:r>
      <w:r w:rsidRPr="006019C4">
        <w:rPr>
          <w:rFonts w:asciiTheme="minorHAnsi" w:hAnsiTheme="minorHAnsi" w:cstheme="minorHAnsi"/>
          <w:sz w:val="22"/>
          <w:szCs w:val="22"/>
        </w:rPr>
        <w:t>and</w:t>
      </w:r>
    </w:p>
    <w:p w14:paraId="60FC2E47" w14:textId="77777777" w:rsidR="00DC60F1" w:rsidRPr="006019C4" w:rsidRDefault="000A7E49" w:rsidP="00282C56">
      <w:pPr>
        <w:pStyle w:val="IGA"/>
        <w:numPr>
          <w:ilvl w:val="1"/>
          <w:numId w:val="3"/>
        </w:numPr>
        <w:spacing w:line="240" w:lineRule="auto"/>
        <w:rPr>
          <w:rFonts w:asciiTheme="minorHAnsi" w:hAnsiTheme="minorHAnsi" w:cstheme="minorHAnsi"/>
          <w:sz w:val="22"/>
          <w:szCs w:val="22"/>
        </w:rPr>
      </w:pPr>
      <w:proofErr w:type="gramStart"/>
      <w:r w:rsidRPr="006019C4">
        <w:rPr>
          <w:rFonts w:asciiTheme="minorHAnsi" w:hAnsiTheme="minorHAnsi" w:cstheme="minorHAnsi"/>
          <w:sz w:val="22"/>
          <w:szCs w:val="22"/>
        </w:rPr>
        <w:t>t</w:t>
      </w:r>
      <w:r w:rsidR="00285CA8" w:rsidRPr="006019C4">
        <w:rPr>
          <w:rFonts w:asciiTheme="minorHAnsi" w:hAnsiTheme="minorHAnsi" w:cstheme="minorHAnsi"/>
          <w:sz w:val="22"/>
          <w:szCs w:val="22"/>
        </w:rPr>
        <w:t>he</w:t>
      </w:r>
      <w:proofErr w:type="gramEnd"/>
      <w:r w:rsidR="00285CA8" w:rsidRPr="006019C4">
        <w:rPr>
          <w:rFonts w:asciiTheme="minorHAnsi" w:hAnsiTheme="minorHAnsi" w:cstheme="minorHAnsi"/>
          <w:sz w:val="22"/>
          <w:szCs w:val="22"/>
        </w:rPr>
        <w:t xml:space="preserve"> review will make recommendations to Ministers </w:t>
      </w:r>
      <w:r w:rsidR="000D7466" w:rsidRPr="006F4382">
        <w:rPr>
          <w:rFonts w:asciiTheme="minorHAnsi" w:hAnsiTheme="minorHAnsi" w:cstheme="minorHAnsi"/>
          <w:sz w:val="22"/>
          <w:szCs w:val="22"/>
        </w:rPr>
        <w:t>on</w:t>
      </w:r>
      <w:r w:rsidR="000D7466" w:rsidRPr="006019C4">
        <w:rPr>
          <w:rFonts w:asciiTheme="minorHAnsi" w:hAnsiTheme="minorHAnsi" w:cstheme="minorHAnsi"/>
          <w:sz w:val="22"/>
          <w:szCs w:val="22"/>
        </w:rPr>
        <w:t xml:space="preserve"> </w:t>
      </w:r>
      <w:r w:rsidR="00285CA8" w:rsidRPr="006019C4">
        <w:rPr>
          <w:rFonts w:asciiTheme="minorHAnsi" w:hAnsiTheme="minorHAnsi" w:cstheme="minorHAnsi"/>
          <w:sz w:val="22"/>
          <w:szCs w:val="22"/>
        </w:rPr>
        <w:t xml:space="preserve">whether </w:t>
      </w:r>
      <w:r w:rsidR="000D7466" w:rsidRPr="006F4382">
        <w:rPr>
          <w:rFonts w:asciiTheme="minorHAnsi" w:hAnsiTheme="minorHAnsi" w:cstheme="minorHAnsi"/>
          <w:sz w:val="22"/>
          <w:szCs w:val="22"/>
        </w:rPr>
        <w:t>any</w:t>
      </w:r>
      <w:r w:rsidR="000D7466" w:rsidRPr="006019C4">
        <w:rPr>
          <w:rFonts w:asciiTheme="minorHAnsi" w:hAnsiTheme="minorHAnsi" w:cstheme="minorHAnsi"/>
          <w:sz w:val="22"/>
          <w:szCs w:val="22"/>
        </w:rPr>
        <w:t xml:space="preserve"> </w:t>
      </w:r>
      <w:r w:rsidR="00285CA8" w:rsidRPr="006019C4">
        <w:rPr>
          <w:rFonts w:asciiTheme="minorHAnsi" w:hAnsiTheme="minorHAnsi" w:cstheme="minorHAnsi"/>
          <w:sz w:val="22"/>
          <w:szCs w:val="22"/>
        </w:rPr>
        <w:t>amendments to this Agreement are required.</w:t>
      </w:r>
    </w:p>
    <w:p w14:paraId="45884B02" w14:textId="36AC0F27" w:rsidR="00285CA8" w:rsidRPr="006019C4" w:rsidRDefault="00285CA8" w:rsidP="00DE7CB3">
      <w:pPr>
        <w:pStyle w:val="Heading2Bold"/>
      </w:pPr>
      <w:bookmarkStart w:id="19" w:name="_Hlk123912497"/>
      <w:r w:rsidRPr="006019C4">
        <w:t>Variation of this Agreement</w:t>
      </w:r>
    </w:p>
    <w:p w14:paraId="18B2772D" w14:textId="77777777" w:rsidR="00285CA8" w:rsidRPr="006019C4" w:rsidRDefault="005725FC"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Notwithstanding</w:t>
      </w:r>
      <w:r w:rsidR="00E75E74" w:rsidRPr="006019C4">
        <w:rPr>
          <w:rFonts w:asciiTheme="minorHAnsi" w:hAnsiTheme="minorHAnsi" w:cstheme="minorHAnsi"/>
          <w:sz w:val="22"/>
          <w:szCs w:val="22"/>
        </w:rPr>
        <w:t xml:space="preserve"> </w:t>
      </w:r>
      <w:r w:rsidR="00F60380" w:rsidRPr="006019C4">
        <w:rPr>
          <w:rFonts w:asciiTheme="minorHAnsi" w:hAnsiTheme="minorHAnsi" w:cstheme="minorHAnsi"/>
          <w:sz w:val="22"/>
          <w:szCs w:val="22"/>
        </w:rPr>
        <w:t>the review clause</w:t>
      </w:r>
      <w:r w:rsidR="00E75E74" w:rsidRPr="006019C4">
        <w:rPr>
          <w:rFonts w:asciiTheme="minorHAnsi" w:hAnsiTheme="minorHAnsi" w:cstheme="minorHAnsi"/>
          <w:sz w:val="22"/>
          <w:szCs w:val="22"/>
        </w:rPr>
        <w:t>, t</w:t>
      </w:r>
      <w:r w:rsidR="00285CA8" w:rsidRPr="006019C4">
        <w:rPr>
          <w:rFonts w:asciiTheme="minorHAnsi" w:hAnsiTheme="minorHAnsi" w:cstheme="minorHAnsi"/>
          <w:sz w:val="22"/>
          <w:szCs w:val="22"/>
        </w:rPr>
        <w:t>he Agreement may be amended, and Schedules may be added, at any time by agreement in writing by the Commonwealth and Queensland</w:t>
      </w:r>
      <w:r w:rsidR="00EE7EDD" w:rsidRPr="006019C4">
        <w:rPr>
          <w:rFonts w:asciiTheme="minorHAnsi" w:hAnsiTheme="minorHAnsi" w:cstheme="minorHAnsi"/>
          <w:sz w:val="22"/>
          <w:szCs w:val="22"/>
        </w:rPr>
        <w:t xml:space="preserve"> </w:t>
      </w:r>
      <w:r w:rsidR="00285CA8" w:rsidRPr="006019C4">
        <w:rPr>
          <w:rFonts w:asciiTheme="minorHAnsi" w:hAnsiTheme="minorHAnsi" w:cstheme="minorHAnsi"/>
          <w:sz w:val="22"/>
          <w:szCs w:val="22"/>
        </w:rPr>
        <w:t>and will include the date on which the amendments will come into force.</w:t>
      </w:r>
    </w:p>
    <w:p w14:paraId="1192BEF6" w14:textId="77777777" w:rsidR="00285CA8" w:rsidRPr="006019C4" w:rsidRDefault="00285CA8"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 xml:space="preserve">Schedules to this Agreement may be amended at any time in accordance with the relevant Schedule. Where a Schedule to this Agreement does not make provision for the variation of that Schedule, a party to that Schedule can seek the other party’s (or, where applicable, </w:t>
      </w:r>
      <w:r w:rsidR="001C727F" w:rsidRPr="006019C4">
        <w:rPr>
          <w:rFonts w:asciiTheme="minorHAnsi" w:hAnsiTheme="minorHAnsi" w:cstheme="minorHAnsi"/>
          <w:sz w:val="22"/>
          <w:szCs w:val="22"/>
        </w:rPr>
        <w:t>p</w:t>
      </w:r>
      <w:r w:rsidRPr="006019C4">
        <w:rPr>
          <w:rFonts w:asciiTheme="minorHAnsi" w:hAnsiTheme="minorHAnsi" w:cstheme="minorHAnsi"/>
          <w:sz w:val="22"/>
          <w:szCs w:val="22"/>
        </w:rPr>
        <w:t>arties’) agreement to vary the provisions of that Schedule through an exchange of letters.</w:t>
      </w:r>
    </w:p>
    <w:p w14:paraId="45B48D07" w14:textId="77777777" w:rsidR="00285CA8" w:rsidRPr="006019C4" w:rsidRDefault="00285CA8"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 xml:space="preserve">The Commonwealth and Queensland acknowledge that the complex nature of </w:t>
      </w:r>
      <w:r w:rsidRPr="00C87E92">
        <w:rPr>
          <w:rFonts w:asciiTheme="minorHAnsi" w:hAnsiTheme="minorHAnsi" w:cstheme="minorHAnsi"/>
          <w:sz w:val="22"/>
          <w:szCs w:val="22"/>
        </w:rPr>
        <w:t xml:space="preserve">organising </w:t>
      </w:r>
      <w:r w:rsidR="00E90C3C" w:rsidRPr="00C87E92">
        <w:rPr>
          <w:rFonts w:asciiTheme="minorHAnsi" w:eastAsia="SimSun" w:hAnsiTheme="minorHAnsi" w:cstheme="minorHAnsi"/>
          <w:sz w:val="22"/>
          <w:szCs w:val="22"/>
        </w:rPr>
        <w:t>the Brisbane 2032 Games</w:t>
      </w:r>
      <w:r w:rsidRPr="00C87E92">
        <w:rPr>
          <w:rFonts w:asciiTheme="minorHAnsi" w:hAnsiTheme="minorHAnsi" w:cstheme="minorHAnsi"/>
          <w:sz w:val="22"/>
          <w:szCs w:val="22"/>
        </w:rPr>
        <w:t xml:space="preserve"> and </w:t>
      </w:r>
      <w:r w:rsidRPr="006019C4">
        <w:rPr>
          <w:rFonts w:asciiTheme="minorHAnsi" w:hAnsiTheme="minorHAnsi" w:cstheme="minorHAnsi"/>
          <w:sz w:val="22"/>
          <w:szCs w:val="22"/>
        </w:rPr>
        <w:t>the long duration of this Agreement may mean that this Agreement is varied from time to time.</w:t>
      </w:r>
      <w:bookmarkEnd w:id="19"/>
    </w:p>
    <w:p w14:paraId="3A931F15" w14:textId="77777777" w:rsidR="00E927F7" w:rsidRPr="006019C4" w:rsidRDefault="00E927F7" w:rsidP="00DE7CB3">
      <w:pPr>
        <w:pStyle w:val="Heading2Bold"/>
      </w:pPr>
      <w:r w:rsidRPr="006019C4">
        <w:t>Delegations</w:t>
      </w:r>
    </w:p>
    <w:p w14:paraId="391C44CB" w14:textId="77777777" w:rsidR="004E5D04" w:rsidRPr="006019C4" w:rsidRDefault="004E5D04"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A party may, by notice to the other party</w:t>
      </w:r>
      <w:r w:rsidR="00797F22" w:rsidRPr="006019C4">
        <w:rPr>
          <w:rFonts w:asciiTheme="minorHAnsi" w:hAnsiTheme="minorHAnsi" w:cstheme="minorHAnsi"/>
          <w:sz w:val="22"/>
          <w:szCs w:val="22"/>
        </w:rPr>
        <w:t xml:space="preserve"> </w:t>
      </w:r>
      <w:r w:rsidR="005600BC" w:rsidRPr="006019C4">
        <w:rPr>
          <w:rFonts w:asciiTheme="minorHAnsi" w:hAnsiTheme="minorHAnsi" w:cstheme="minorHAnsi"/>
          <w:sz w:val="22"/>
          <w:szCs w:val="22"/>
        </w:rPr>
        <w:t xml:space="preserve">signed by </w:t>
      </w:r>
      <w:r w:rsidR="00F45FCC" w:rsidRPr="006019C4">
        <w:rPr>
          <w:rFonts w:asciiTheme="minorHAnsi" w:hAnsiTheme="minorHAnsi" w:cstheme="minorHAnsi"/>
          <w:sz w:val="22"/>
          <w:szCs w:val="22"/>
        </w:rPr>
        <w:t>the first-mentioned party’s</w:t>
      </w:r>
      <w:r w:rsidR="005600BC" w:rsidRPr="006019C4">
        <w:rPr>
          <w:rFonts w:asciiTheme="minorHAnsi" w:hAnsiTheme="minorHAnsi" w:cstheme="minorHAnsi"/>
          <w:sz w:val="22"/>
          <w:szCs w:val="22"/>
        </w:rPr>
        <w:t xml:space="preserve"> authorised representative</w:t>
      </w:r>
      <w:r w:rsidRPr="006019C4">
        <w:rPr>
          <w:rFonts w:asciiTheme="minorHAnsi" w:hAnsiTheme="minorHAnsi" w:cstheme="minorHAnsi"/>
          <w:sz w:val="22"/>
          <w:szCs w:val="22"/>
        </w:rPr>
        <w:t>, advise that:</w:t>
      </w:r>
    </w:p>
    <w:p w14:paraId="0C87E343" w14:textId="77777777" w:rsidR="00797F22" w:rsidRPr="006019C4" w:rsidRDefault="007D7092" w:rsidP="00282C56">
      <w:pPr>
        <w:pStyle w:val="IGA"/>
        <w:numPr>
          <w:ilvl w:val="1"/>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t</w:t>
      </w:r>
      <w:r w:rsidR="004E5D04" w:rsidRPr="006019C4">
        <w:rPr>
          <w:rFonts w:asciiTheme="minorHAnsi" w:hAnsiTheme="minorHAnsi" w:cstheme="minorHAnsi"/>
          <w:sz w:val="22"/>
          <w:szCs w:val="22"/>
        </w:rPr>
        <w:t xml:space="preserve">he </w:t>
      </w:r>
      <w:r w:rsidRPr="006019C4">
        <w:rPr>
          <w:rFonts w:asciiTheme="minorHAnsi" w:hAnsiTheme="minorHAnsi" w:cstheme="minorHAnsi"/>
          <w:sz w:val="22"/>
          <w:szCs w:val="22"/>
        </w:rPr>
        <w:t xml:space="preserve">authority to </w:t>
      </w:r>
      <w:r w:rsidR="004B5ED7" w:rsidRPr="006019C4">
        <w:rPr>
          <w:rFonts w:asciiTheme="minorHAnsi" w:hAnsiTheme="minorHAnsi" w:cstheme="minorHAnsi"/>
          <w:sz w:val="22"/>
          <w:szCs w:val="22"/>
        </w:rPr>
        <w:t>enter into</w:t>
      </w:r>
      <w:r w:rsidR="00797F22" w:rsidRPr="006019C4">
        <w:rPr>
          <w:rFonts w:asciiTheme="minorHAnsi" w:hAnsiTheme="minorHAnsi" w:cstheme="minorHAnsi"/>
          <w:sz w:val="22"/>
          <w:szCs w:val="22"/>
        </w:rPr>
        <w:t xml:space="preserve"> a particular</w:t>
      </w:r>
      <w:r w:rsidR="004B5ED7" w:rsidRPr="006019C4">
        <w:rPr>
          <w:rFonts w:asciiTheme="minorHAnsi" w:hAnsiTheme="minorHAnsi" w:cstheme="minorHAnsi"/>
          <w:sz w:val="22"/>
          <w:szCs w:val="22"/>
        </w:rPr>
        <w:t xml:space="preserve"> Schedule to this Agreement has been delegated to a Minister other than the </w:t>
      </w:r>
      <w:r w:rsidR="00797F22" w:rsidRPr="006019C4">
        <w:rPr>
          <w:rFonts w:asciiTheme="minorHAnsi" w:hAnsiTheme="minorHAnsi" w:cstheme="minorHAnsi"/>
          <w:sz w:val="22"/>
          <w:szCs w:val="22"/>
        </w:rPr>
        <w:t>Minister with responsibility for this Agreement</w:t>
      </w:r>
      <w:r w:rsidR="005600BC" w:rsidRPr="006019C4">
        <w:rPr>
          <w:rFonts w:asciiTheme="minorHAnsi" w:hAnsiTheme="minorHAnsi" w:cstheme="minorHAnsi"/>
          <w:sz w:val="22"/>
          <w:szCs w:val="22"/>
        </w:rPr>
        <w:t xml:space="preserve">; </w:t>
      </w:r>
    </w:p>
    <w:p w14:paraId="542627B4" w14:textId="77777777" w:rsidR="00F0352D" w:rsidRPr="006019C4" w:rsidRDefault="00797F22" w:rsidP="00282C56">
      <w:pPr>
        <w:pStyle w:val="IGA"/>
        <w:numPr>
          <w:ilvl w:val="1"/>
          <w:numId w:val="3"/>
        </w:numPr>
        <w:spacing w:line="240" w:lineRule="auto"/>
        <w:rPr>
          <w:rFonts w:asciiTheme="minorHAnsi" w:hAnsiTheme="minorHAnsi" w:cstheme="minorHAnsi"/>
          <w:sz w:val="22"/>
          <w:szCs w:val="22"/>
        </w:rPr>
      </w:pPr>
      <w:bookmarkStart w:id="20" w:name="_Hlk195706294"/>
      <w:r w:rsidRPr="006019C4">
        <w:rPr>
          <w:rFonts w:asciiTheme="minorHAnsi" w:hAnsiTheme="minorHAnsi" w:cstheme="minorHAnsi"/>
          <w:sz w:val="22"/>
          <w:szCs w:val="22"/>
        </w:rPr>
        <w:t>the authority to approve amendments to this Agreement, and/or to provide an approval or consent in relation to a matter which requires the Commonwealth’s or Queensland’s (</w:t>
      </w:r>
      <w:r w:rsidR="00F45FCC" w:rsidRPr="006019C4">
        <w:rPr>
          <w:rFonts w:asciiTheme="minorHAnsi" w:hAnsiTheme="minorHAnsi" w:cstheme="minorHAnsi"/>
          <w:sz w:val="22"/>
          <w:szCs w:val="22"/>
        </w:rPr>
        <w:t>as applicable</w:t>
      </w:r>
      <w:r w:rsidRPr="006019C4">
        <w:rPr>
          <w:rFonts w:asciiTheme="minorHAnsi" w:hAnsiTheme="minorHAnsi" w:cstheme="minorHAnsi"/>
          <w:sz w:val="22"/>
          <w:szCs w:val="22"/>
        </w:rPr>
        <w:t>) approval or consent under this Agreement, has been delegated to a Minister other than the Minister with responsibility for this Agreement, or to an official of that party (wh</w:t>
      </w:r>
      <w:r w:rsidR="00F45FCC" w:rsidRPr="006019C4">
        <w:rPr>
          <w:rFonts w:asciiTheme="minorHAnsi" w:hAnsiTheme="minorHAnsi" w:cstheme="minorHAnsi"/>
          <w:sz w:val="22"/>
          <w:szCs w:val="22"/>
        </w:rPr>
        <w:t>o</w:t>
      </w:r>
      <w:r w:rsidRPr="006019C4">
        <w:rPr>
          <w:rFonts w:asciiTheme="minorHAnsi" w:hAnsiTheme="minorHAnsi" w:cstheme="minorHAnsi"/>
          <w:sz w:val="22"/>
          <w:szCs w:val="22"/>
        </w:rPr>
        <w:t xml:space="preserve"> may be referred to by portfolio and level, rather than by position title from time to time)</w:t>
      </w:r>
      <w:r w:rsidR="00F44A92">
        <w:rPr>
          <w:rFonts w:asciiTheme="minorHAnsi" w:hAnsiTheme="minorHAnsi" w:cstheme="minorHAnsi"/>
          <w:sz w:val="22"/>
          <w:szCs w:val="22"/>
        </w:rPr>
        <w:t xml:space="preserve">; </w:t>
      </w:r>
      <w:r w:rsidR="00F57089" w:rsidRPr="006019C4">
        <w:rPr>
          <w:rFonts w:asciiTheme="minorHAnsi" w:hAnsiTheme="minorHAnsi" w:cstheme="minorHAnsi"/>
          <w:sz w:val="22"/>
          <w:szCs w:val="22"/>
        </w:rPr>
        <w:t>and/or</w:t>
      </w:r>
    </w:p>
    <w:bookmarkEnd w:id="20"/>
    <w:p w14:paraId="56CDFE3B" w14:textId="77777777" w:rsidR="005600BC" w:rsidRPr="006019C4" w:rsidRDefault="00F0352D" w:rsidP="00282C56">
      <w:pPr>
        <w:pStyle w:val="IGA"/>
        <w:numPr>
          <w:ilvl w:val="1"/>
          <w:numId w:val="3"/>
        </w:numPr>
        <w:spacing w:line="240" w:lineRule="auto"/>
        <w:rPr>
          <w:rFonts w:asciiTheme="minorHAnsi" w:hAnsiTheme="minorHAnsi" w:cstheme="minorHAnsi"/>
          <w:sz w:val="22"/>
          <w:szCs w:val="22"/>
        </w:rPr>
      </w:pPr>
      <w:proofErr w:type="gramStart"/>
      <w:r w:rsidRPr="006019C4">
        <w:rPr>
          <w:rFonts w:asciiTheme="minorHAnsi" w:hAnsiTheme="minorHAnsi" w:cstheme="minorHAnsi"/>
          <w:sz w:val="22"/>
          <w:szCs w:val="22"/>
        </w:rPr>
        <w:t>a</w:t>
      </w:r>
      <w:proofErr w:type="gramEnd"/>
      <w:r w:rsidRPr="006019C4">
        <w:rPr>
          <w:rFonts w:asciiTheme="minorHAnsi" w:hAnsiTheme="minorHAnsi" w:cstheme="minorHAnsi"/>
          <w:sz w:val="22"/>
          <w:szCs w:val="22"/>
        </w:rPr>
        <w:t xml:space="preserve"> </w:t>
      </w:r>
      <w:r w:rsidR="00797F22" w:rsidRPr="006019C4">
        <w:rPr>
          <w:rFonts w:asciiTheme="minorHAnsi" w:hAnsiTheme="minorHAnsi" w:cstheme="minorHAnsi"/>
          <w:sz w:val="22"/>
          <w:szCs w:val="22"/>
        </w:rPr>
        <w:t>Dele</w:t>
      </w:r>
      <w:r w:rsidR="005600BC" w:rsidRPr="006019C4">
        <w:rPr>
          <w:rFonts w:asciiTheme="minorHAnsi" w:hAnsiTheme="minorHAnsi" w:cstheme="minorHAnsi"/>
          <w:sz w:val="22"/>
          <w:szCs w:val="22"/>
        </w:rPr>
        <w:t>ga</w:t>
      </w:r>
      <w:r w:rsidR="00797F22" w:rsidRPr="006019C4">
        <w:rPr>
          <w:rFonts w:asciiTheme="minorHAnsi" w:hAnsiTheme="minorHAnsi" w:cstheme="minorHAnsi"/>
          <w:sz w:val="22"/>
          <w:szCs w:val="22"/>
        </w:rPr>
        <w:t xml:space="preserve">tion may apply in relation to the Agreement </w:t>
      </w:r>
      <w:r w:rsidR="00F45FCC" w:rsidRPr="006019C4">
        <w:rPr>
          <w:rFonts w:asciiTheme="minorHAnsi" w:hAnsiTheme="minorHAnsi" w:cstheme="minorHAnsi"/>
          <w:sz w:val="22"/>
          <w:szCs w:val="22"/>
        </w:rPr>
        <w:t>generally</w:t>
      </w:r>
      <w:r w:rsidR="00797F22" w:rsidRPr="006019C4">
        <w:rPr>
          <w:rFonts w:asciiTheme="minorHAnsi" w:hAnsiTheme="minorHAnsi" w:cstheme="minorHAnsi"/>
          <w:sz w:val="22"/>
          <w:szCs w:val="22"/>
        </w:rPr>
        <w:t xml:space="preserve">, or only to particular clauses </w:t>
      </w:r>
      <w:r w:rsidR="00F45FCC" w:rsidRPr="006019C4">
        <w:rPr>
          <w:rFonts w:asciiTheme="minorHAnsi" w:hAnsiTheme="minorHAnsi" w:cstheme="minorHAnsi"/>
          <w:sz w:val="22"/>
          <w:szCs w:val="22"/>
        </w:rPr>
        <w:t xml:space="preserve">in </w:t>
      </w:r>
      <w:r w:rsidR="00797F22" w:rsidRPr="006019C4">
        <w:rPr>
          <w:rFonts w:asciiTheme="minorHAnsi" w:hAnsiTheme="minorHAnsi" w:cstheme="minorHAnsi"/>
          <w:sz w:val="22"/>
          <w:szCs w:val="22"/>
        </w:rPr>
        <w:t xml:space="preserve">or matters dealt with </w:t>
      </w:r>
      <w:r w:rsidR="005600BC" w:rsidRPr="006019C4">
        <w:rPr>
          <w:rFonts w:asciiTheme="minorHAnsi" w:hAnsiTheme="minorHAnsi" w:cstheme="minorHAnsi"/>
          <w:sz w:val="22"/>
          <w:szCs w:val="22"/>
        </w:rPr>
        <w:t>by</w:t>
      </w:r>
      <w:r w:rsidR="00797F22" w:rsidRPr="006019C4">
        <w:rPr>
          <w:rFonts w:asciiTheme="minorHAnsi" w:hAnsiTheme="minorHAnsi" w:cstheme="minorHAnsi"/>
          <w:sz w:val="22"/>
          <w:szCs w:val="22"/>
        </w:rPr>
        <w:t xml:space="preserve"> the Agreement which are set out in the notice. A Delegation may be revoked or updated at any time by a s</w:t>
      </w:r>
      <w:r w:rsidR="005600BC" w:rsidRPr="006019C4">
        <w:rPr>
          <w:rFonts w:asciiTheme="minorHAnsi" w:hAnsiTheme="minorHAnsi" w:cstheme="minorHAnsi"/>
          <w:sz w:val="22"/>
          <w:szCs w:val="22"/>
        </w:rPr>
        <w:t>ubsequent notice. A Delegation notice may be signed by:</w:t>
      </w:r>
    </w:p>
    <w:p w14:paraId="379EEF1B" w14:textId="77777777" w:rsidR="005600BC" w:rsidRPr="006019C4" w:rsidRDefault="005600BC" w:rsidP="00282C56">
      <w:pPr>
        <w:pStyle w:val="IGA"/>
        <w:numPr>
          <w:ilvl w:val="2"/>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lastRenderedPageBreak/>
        <w:t xml:space="preserve">if the Minister with responsibility for this Agreement has previously delegated the issuing of notices under this clause, a </w:t>
      </w:r>
      <w:r w:rsidR="00F45FCC" w:rsidRPr="006019C4">
        <w:rPr>
          <w:rFonts w:asciiTheme="minorHAnsi" w:hAnsiTheme="minorHAnsi" w:cstheme="minorHAnsi"/>
          <w:sz w:val="22"/>
          <w:szCs w:val="22"/>
        </w:rPr>
        <w:t>person</w:t>
      </w:r>
      <w:r w:rsidRPr="006019C4">
        <w:rPr>
          <w:rFonts w:asciiTheme="minorHAnsi" w:hAnsiTheme="minorHAnsi" w:cstheme="minorHAnsi"/>
          <w:sz w:val="22"/>
          <w:szCs w:val="22"/>
        </w:rPr>
        <w:t xml:space="preserve"> who holds that delegation</w:t>
      </w:r>
      <w:r w:rsidR="00797F22" w:rsidRPr="006019C4">
        <w:rPr>
          <w:rFonts w:asciiTheme="minorHAnsi" w:hAnsiTheme="minorHAnsi" w:cstheme="minorHAnsi"/>
          <w:sz w:val="22"/>
          <w:szCs w:val="22"/>
        </w:rPr>
        <w:t>;</w:t>
      </w:r>
      <w:r w:rsidRPr="006019C4">
        <w:rPr>
          <w:rFonts w:asciiTheme="minorHAnsi" w:hAnsiTheme="minorHAnsi" w:cstheme="minorHAnsi"/>
          <w:sz w:val="22"/>
          <w:szCs w:val="22"/>
        </w:rPr>
        <w:t xml:space="preserve"> or</w:t>
      </w:r>
    </w:p>
    <w:p w14:paraId="6747B832" w14:textId="77777777" w:rsidR="005600BC" w:rsidRPr="006019C4" w:rsidRDefault="005600BC" w:rsidP="00282C56">
      <w:pPr>
        <w:pStyle w:val="IGA"/>
        <w:numPr>
          <w:ilvl w:val="2"/>
          <w:numId w:val="3"/>
        </w:numPr>
        <w:spacing w:line="240" w:lineRule="auto"/>
        <w:rPr>
          <w:rFonts w:asciiTheme="minorHAnsi" w:hAnsiTheme="minorHAnsi" w:cstheme="minorHAnsi"/>
          <w:sz w:val="22"/>
          <w:szCs w:val="22"/>
        </w:rPr>
      </w:pPr>
      <w:proofErr w:type="gramStart"/>
      <w:r w:rsidRPr="006019C4">
        <w:rPr>
          <w:rFonts w:asciiTheme="minorHAnsi" w:hAnsiTheme="minorHAnsi" w:cstheme="minorHAnsi"/>
          <w:sz w:val="22"/>
          <w:szCs w:val="22"/>
        </w:rPr>
        <w:t>otherwise</w:t>
      </w:r>
      <w:proofErr w:type="gramEnd"/>
      <w:r w:rsidRPr="006019C4">
        <w:rPr>
          <w:rFonts w:asciiTheme="minorHAnsi" w:hAnsiTheme="minorHAnsi" w:cstheme="minorHAnsi"/>
          <w:sz w:val="22"/>
          <w:szCs w:val="22"/>
        </w:rPr>
        <w:t>, the Minister with responsibility for this Agreement.</w:t>
      </w:r>
    </w:p>
    <w:p w14:paraId="45724AC1" w14:textId="77777777" w:rsidR="004E5D04" w:rsidRPr="006019C4" w:rsidRDefault="005600BC"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 xml:space="preserve">Where this Agreement refers to an </w:t>
      </w:r>
      <w:r w:rsidR="0059211B" w:rsidRPr="006019C4">
        <w:rPr>
          <w:rFonts w:asciiTheme="minorHAnsi" w:hAnsiTheme="minorHAnsi" w:cstheme="minorHAnsi"/>
          <w:sz w:val="22"/>
          <w:szCs w:val="22"/>
        </w:rPr>
        <w:t>official</w:t>
      </w:r>
      <w:r w:rsidRPr="006019C4">
        <w:rPr>
          <w:rFonts w:asciiTheme="minorHAnsi" w:hAnsiTheme="minorHAnsi" w:cstheme="minorHAnsi"/>
          <w:sz w:val="22"/>
          <w:szCs w:val="22"/>
        </w:rPr>
        <w:t xml:space="preserve"> participating in a committee, forum or other governance body, the </w:t>
      </w:r>
      <w:r w:rsidR="0059211B" w:rsidRPr="006019C4">
        <w:rPr>
          <w:rFonts w:asciiTheme="minorHAnsi" w:hAnsiTheme="minorHAnsi" w:cstheme="minorHAnsi"/>
          <w:sz w:val="22"/>
          <w:szCs w:val="22"/>
        </w:rPr>
        <w:t>official</w:t>
      </w:r>
      <w:r w:rsidRPr="006019C4">
        <w:rPr>
          <w:rFonts w:asciiTheme="minorHAnsi" w:hAnsiTheme="minorHAnsi" w:cstheme="minorHAnsi"/>
          <w:sz w:val="22"/>
          <w:szCs w:val="22"/>
        </w:rPr>
        <w:t xml:space="preserve"> may </w:t>
      </w:r>
      <w:r w:rsidR="00F45FCC" w:rsidRPr="006019C4">
        <w:rPr>
          <w:rFonts w:asciiTheme="minorHAnsi" w:hAnsiTheme="minorHAnsi" w:cstheme="minorHAnsi"/>
          <w:sz w:val="22"/>
          <w:szCs w:val="22"/>
        </w:rPr>
        <w:t xml:space="preserve">delegate attendance (either generally or as required from time to time) to a direct report of the relevant </w:t>
      </w:r>
      <w:r w:rsidR="0059211B" w:rsidRPr="006019C4">
        <w:rPr>
          <w:rFonts w:asciiTheme="minorHAnsi" w:hAnsiTheme="minorHAnsi" w:cstheme="minorHAnsi"/>
          <w:sz w:val="22"/>
          <w:szCs w:val="22"/>
        </w:rPr>
        <w:t>official</w:t>
      </w:r>
      <w:r w:rsidR="00F45FCC" w:rsidRPr="006019C4">
        <w:rPr>
          <w:rFonts w:asciiTheme="minorHAnsi" w:hAnsiTheme="minorHAnsi" w:cstheme="minorHAnsi"/>
          <w:sz w:val="22"/>
          <w:szCs w:val="22"/>
        </w:rPr>
        <w:t xml:space="preserve">, or to another </w:t>
      </w:r>
      <w:r w:rsidR="0059211B" w:rsidRPr="006019C4">
        <w:rPr>
          <w:rFonts w:asciiTheme="minorHAnsi" w:hAnsiTheme="minorHAnsi" w:cstheme="minorHAnsi"/>
          <w:sz w:val="22"/>
          <w:szCs w:val="22"/>
        </w:rPr>
        <w:t>official</w:t>
      </w:r>
      <w:r w:rsidR="00F45FCC" w:rsidRPr="006019C4">
        <w:rPr>
          <w:rFonts w:asciiTheme="minorHAnsi" w:hAnsiTheme="minorHAnsi" w:cstheme="minorHAnsi"/>
          <w:sz w:val="22"/>
          <w:szCs w:val="22"/>
        </w:rPr>
        <w:t xml:space="preserve"> of the same party of equivalent seniority, by providing a written notice to the chair of the relevant body or, if there is no chair, to each other member.</w:t>
      </w:r>
    </w:p>
    <w:p w14:paraId="4CAA99DE" w14:textId="77777777" w:rsidR="00F0352D" w:rsidRPr="006019C4" w:rsidRDefault="00285CA8" w:rsidP="00DE7CB3">
      <w:pPr>
        <w:pStyle w:val="Heading2Bold"/>
      </w:pPr>
      <w:r w:rsidRPr="006019C4">
        <w:t>Dispute resolution</w:t>
      </w:r>
      <w:r w:rsidR="00F0352D" w:rsidRPr="006019C4">
        <w:t xml:space="preserve"> </w:t>
      </w:r>
      <w:r w:rsidR="00703AE5" w:rsidRPr="006F4382">
        <w:t>under</w:t>
      </w:r>
      <w:r w:rsidR="00703AE5" w:rsidRPr="006019C4">
        <w:t xml:space="preserve"> </w:t>
      </w:r>
      <w:r w:rsidR="00F0352D" w:rsidRPr="006019C4">
        <w:t>this Agreement</w:t>
      </w:r>
    </w:p>
    <w:p w14:paraId="47DDA5A0" w14:textId="77777777" w:rsidR="00285CA8" w:rsidRPr="006019C4" w:rsidRDefault="00285CA8"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A party may give notice to the other party of a dispute</w:t>
      </w:r>
      <w:r w:rsidR="00E75E74" w:rsidRPr="006019C4">
        <w:rPr>
          <w:rFonts w:asciiTheme="minorHAnsi" w:hAnsiTheme="minorHAnsi" w:cstheme="minorHAnsi"/>
          <w:sz w:val="22"/>
          <w:szCs w:val="22"/>
        </w:rPr>
        <w:t xml:space="preserve"> </w:t>
      </w:r>
      <w:r w:rsidRPr="006019C4">
        <w:rPr>
          <w:rFonts w:asciiTheme="minorHAnsi" w:hAnsiTheme="minorHAnsi" w:cstheme="minorHAnsi"/>
          <w:sz w:val="22"/>
          <w:szCs w:val="22"/>
        </w:rPr>
        <w:t>under this Agreement</w:t>
      </w:r>
      <w:r w:rsidR="00E75E74" w:rsidRPr="006019C4">
        <w:rPr>
          <w:rFonts w:asciiTheme="minorHAnsi" w:hAnsiTheme="minorHAnsi" w:cstheme="minorHAnsi"/>
          <w:sz w:val="22"/>
          <w:szCs w:val="22"/>
        </w:rPr>
        <w:t xml:space="preserve"> in the form of a letter to the </w:t>
      </w:r>
      <w:r w:rsidR="00BA5531" w:rsidRPr="006019C4">
        <w:rPr>
          <w:rFonts w:asciiTheme="minorHAnsi" w:hAnsiTheme="minorHAnsi" w:cstheme="minorHAnsi"/>
          <w:sz w:val="22"/>
          <w:szCs w:val="22"/>
        </w:rPr>
        <w:t>other party</w:t>
      </w:r>
      <w:r w:rsidRPr="006019C4">
        <w:rPr>
          <w:rFonts w:asciiTheme="minorHAnsi" w:hAnsiTheme="minorHAnsi" w:cstheme="minorHAnsi"/>
          <w:sz w:val="22"/>
          <w:szCs w:val="22"/>
        </w:rPr>
        <w:t>.</w:t>
      </w:r>
    </w:p>
    <w:p w14:paraId="1D27CC02" w14:textId="77777777" w:rsidR="00285CA8" w:rsidRPr="006019C4" w:rsidRDefault="00285CA8"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 xml:space="preserve">Officials of the </w:t>
      </w:r>
      <w:r w:rsidR="001C727F" w:rsidRPr="006019C4">
        <w:rPr>
          <w:rFonts w:asciiTheme="minorHAnsi" w:hAnsiTheme="minorHAnsi" w:cstheme="minorHAnsi"/>
          <w:sz w:val="22"/>
          <w:szCs w:val="22"/>
        </w:rPr>
        <w:t>p</w:t>
      </w:r>
      <w:r w:rsidRPr="006019C4">
        <w:rPr>
          <w:rFonts w:asciiTheme="minorHAnsi" w:hAnsiTheme="minorHAnsi" w:cstheme="minorHAnsi"/>
          <w:sz w:val="22"/>
          <w:szCs w:val="22"/>
        </w:rPr>
        <w:t xml:space="preserve">arties will attempt to resolve any dispute in the first instance. The </w:t>
      </w:r>
      <w:r w:rsidR="001C727F" w:rsidRPr="006019C4">
        <w:rPr>
          <w:rFonts w:asciiTheme="minorHAnsi" w:hAnsiTheme="minorHAnsi" w:cstheme="minorHAnsi"/>
          <w:sz w:val="22"/>
          <w:szCs w:val="22"/>
        </w:rPr>
        <w:t>o</w:t>
      </w:r>
      <w:r w:rsidRPr="006019C4">
        <w:rPr>
          <w:rFonts w:asciiTheme="minorHAnsi" w:hAnsiTheme="minorHAnsi" w:cstheme="minorHAnsi"/>
          <w:sz w:val="22"/>
          <w:szCs w:val="22"/>
        </w:rPr>
        <w:t xml:space="preserve">fficials must be at least </w:t>
      </w:r>
      <w:r w:rsidR="00EE7EDD" w:rsidRPr="006019C4">
        <w:rPr>
          <w:rFonts w:asciiTheme="minorHAnsi" w:hAnsiTheme="minorHAnsi" w:cstheme="minorHAnsi"/>
          <w:sz w:val="22"/>
          <w:szCs w:val="22"/>
        </w:rPr>
        <w:t xml:space="preserve">at the </w:t>
      </w:r>
      <w:r w:rsidRPr="006019C4">
        <w:rPr>
          <w:rFonts w:asciiTheme="minorHAnsi" w:hAnsiTheme="minorHAnsi" w:cstheme="minorHAnsi"/>
          <w:sz w:val="22"/>
          <w:szCs w:val="22"/>
        </w:rPr>
        <w:t xml:space="preserve">Deputy Secretary level </w:t>
      </w:r>
      <w:r w:rsidR="00B9033A" w:rsidRPr="006019C4">
        <w:rPr>
          <w:rFonts w:asciiTheme="minorHAnsi" w:hAnsiTheme="minorHAnsi" w:cstheme="minorHAnsi"/>
          <w:sz w:val="22"/>
          <w:szCs w:val="22"/>
        </w:rPr>
        <w:t>from the Commonwealth and Deputy Director-General</w:t>
      </w:r>
      <w:r w:rsidRPr="006019C4">
        <w:rPr>
          <w:rFonts w:asciiTheme="minorHAnsi" w:hAnsiTheme="minorHAnsi" w:cstheme="minorHAnsi"/>
          <w:sz w:val="22"/>
          <w:szCs w:val="22"/>
        </w:rPr>
        <w:t xml:space="preserve"> </w:t>
      </w:r>
      <w:r w:rsidR="00B9033A" w:rsidRPr="006019C4">
        <w:rPr>
          <w:rFonts w:asciiTheme="minorHAnsi" w:hAnsiTheme="minorHAnsi" w:cstheme="minorHAnsi"/>
          <w:sz w:val="22"/>
          <w:szCs w:val="22"/>
        </w:rPr>
        <w:t xml:space="preserve">level for Queensland (or </w:t>
      </w:r>
      <w:r w:rsidRPr="006019C4">
        <w:rPr>
          <w:rFonts w:asciiTheme="minorHAnsi" w:hAnsiTheme="minorHAnsi" w:cstheme="minorHAnsi"/>
          <w:sz w:val="22"/>
          <w:szCs w:val="22"/>
        </w:rPr>
        <w:t>equivalent</w:t>
      </w:r>
      <w:r w:rsidR="00B9033A" w:rsidRPr="006019C4">
        <w:rPr>
          <w:rFonts w:asciiTheme="minorHAnsi" w:hAnsiTheme="minorHAnsi" w:cstheme="minorHAnsi"/>
          <w:sz w:val="22"/>
          <w:szCs w:val="22"/>
        </w:rPr>
        <w:t>)</w:t>
      </w:r>
      <w:r w:rsidRPr="006019C4">
        <w:rPr>
          <w:rFonts w:asciiTheme="minorHAnsi" w:hAnsiTheme="minorHAnsi" w:cstheme="minorHAnsi"/>
          <w:sz w:val="22"/>
          <w:szCs w:val="22"/>
        </w:rPr>
        <w:t>.</w:t>
      </w:r>
    </w:p>
    <w:p w14:paraId="1ACA3D40" w14:textId="77777777" w:rsidR="00285CA8" w:rsidRPr="006019C4" w:rsidRDefault="00285CA8"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 xml:space="preserve">If the issue cannot be resolved by </w:t>
      </w:r>
      <w:r w:rsidR="001C727F" w:rsidRPr="006019C4">
        <w:rPr>
          <w:rFonts w:asciiTheme="minorHAnsi" w:hAnsiTheme="minorHAnsi" w:cstheme="minorHAnsi"/>
          <w:sz w:val="22"/>
          <w:szCs w:val="22"/>
        </w:rPr>
        <w:t>o</w:t>
      </w:r>
      <w:r w:rsidRPr="006019C4">
        <w:rPr>
          <w:rFonts w:asciiTheme="minorHAnsi" w:hAnsiTheme="minorHAnsi" w:cstheme="minorHAnsi"/>
          <w:sz w:val="22"/>
          <w:szCs w:val="22"/>
        </w:rPr>
        <w:t>fficials, it may be escalated to the relevant Ministers with responsibility for this Agreement.</w:t>
      </w:r>
    </w:p>
    <w:p w14:paraId="5B9C6F87" w14:textId="77777777" w:rsidR="008E0206" w:rsidRPr="006019C4" w:rsidRDefault="00285CA8" w:rsidP="00282C56">
      <w:pPr>
        <w:pStyle w:val="IGA"/>
        <w:numPr>
          <w:ilvl w:val="0"/>
          <w:numId w:val="3"/>
        </w:numPr>
        <w:spacing w:line="240" w:lineRule="auto"/>
        <w:rPr>
          <w:rFonts w:asciiTheme="minorHAnsi" w:hAnsiTheme="minorHAnsi" w:cstheme="minorHAnsi"/>
          <w:sz w:val="22"/>
          <w:szCs w:val="22"/>
        </w:rPr>
      </w:pPr>
      <w:r w:rsidRPr="006019C4">
        <w:rPr>
          <w:rFonts w:asciiTheme="minorHAnsi" w:hAnsiTheme="minorHAnsi" w:cstheme="minorHAnsi"/>
          <w:sz w:val="22"/>
          <w:szCs w:val="22"/>
        </w:rPr>
        <w:t>Where a Schedule to this Agreement does not make provision for specific dispute resolution procedures, the parties to that Schedule should follow the dispute resolution provision under this Agreement.</w:t>
      </w:r>
    </w:p>
    <w:p w14:paraId="62386C22" w14:textId="77777777" w:rsidR="00BC7515" w:rsidRDefault="00BC7515">
      <w:pPr>
        <w:rPr>
          <w:rFonts w:asciiTheme="majorHAnsi" w:eastAsiaTheme="majorEastAsia" w:hAnsiTheme="majorHAnsi" w:cstheme="majorBidi"/>
          <w:color w:val="2F5496" w:themeColor="accent1" w:themeShade="BF"/>
          <w:sz w:val="32"/>
          <w:szCs w:val="32"/>
        </w:rPr>
      </w:pPr>
      <w:bookmarkStart w:id="21" w:name="_Toc125027982"/>
      <w:bookmarkStart w:id="22" w:name="_Toc127447922"/>
      <w:r>
        <w:br w:type="page"/>
      </w:r>
    </w:p>
    <w:p w14:paraId="1B6F7F7D" w14:textId="4310451E" w:rsidR="00232ECD" w:rsidRPr="006019C4" w:rsidRDefault="00232ECD" w:rsidP="00232ECD">
      <w:pPr>
        <w:pStyle w:val="Heading1"/>
      </w:pPr>
      <w:r w:rsidRPr="006019C4">
        <w:lastRenderedPageBreak/>
        <w:t xml:space="preserve">PART </w:t>
      </w:r>
      <w:r w:rsidR="00005E42" w:rsidRPr="006019C4">
        <w:t>5</w:t>
      </w:r>
      <w:r w:rsidR="00496F9E">
        <w:t xml:space="preserve"> –</w:t>
      </w:r>
      <w:r w:rsidRPr="006019C4">
        <w:t xml:space="preserve"> </w:t>
      </w:r>
      <w:r w:rsidR="00593DB5" w:rsidRPr="006019C4">
        <w:t>Signatories</w:t>
      </w:r>
      <w:bookmarkEnd w:id="21"/>
      <w:bookmarkEnd w:id="22"/>
      <w:r w:rsidR="00593DB5" w:rsidRPr="006019C4">
        <w:t xml:space="preserve"> </w:t>
      </w:r>
    </w:p>
    <w:p w14:paraId="67C5F750" w14:textId="4CD84E7A" w:rsidR="00EF2531" w:rsidRDefault="00232ECD" w:rsidP="00DE7CB3">
      <w:pPr>
        <w:pStyle w:val="NumberLevel1"/>
        <w:numPr>
          <w:ilvl w:val="0"/>
          <w:numId w:val="0"/>
        </w:numPr>
        <w:rPr>
          <w:rFonts w:cstheme="minorHAnsi"/>
          <w:sz w:val="24"/>
        </w:rPr>
      </w:pPr>
      <w:r w:rsidRPr="006019C4">
        <w:rPr>
          <w:rFonts w:asciiTheme="minorHAnsi" w:hAnsiTheme="minorHAnsi" w:cstheme="minorHAnsi"/>
          <w:lang w:val="en-GB"/>
        </w:rPr>
        <w:t xml:space="preserve">The </w:t>
      </w:r>
      <w:r w:rsidRPr="006019C4">
        <w:rPr>
          <w:rFonts w:asciiTheme="minorHAnsi" w:hAnsiTheme="minorHAnsi" w:cstheme="minorHAnsi"/>
        </w:rPr>
        <w:t>parties</w:t>
      </w:r>
      <w:r w:rsidRPr="006019C4">
        <w:rPr>
          <w:rFonts w:asciiTheme="minorHAnsi" w:hAnsiTheme="minorHAnsi" w:cstheme="minorHAnsi"/>
          <w:lang w:val="en-GB"/>
        </w:rPr>
        <w:t xml:space="preserve"> have confirmed their commitment to this Agreement as follows:</w:t>
      </w:r>
    </w:p>
    <w:p w14:paraId="092C4D57" w14:textId="74EDFB0A" w:rsidR="00890D37" w:rsidRPr="006019C4" w:rsidRDefault="00890D37" w:rsidP="00DE7CB3">
      <w:pPr>
        <w:pStyle w:val="NumberLevel1"/>
        <w:numPr>
          <w:ilvl w:val="0"/>
          <w:numId w:val="0"/>
        </w:numPr>
        <w:rPr>
          <w:rFonts w:cstheme="minorHAnsi"/>
          <w:sz w:val="24"/>
        </w:rPr>
      </w:pPr>
      <w:r>
        <w:rPr>
          <w:noProof/>
        </w:rPr>
        <w:drawing>
          <wp:inline distT="0" distB="0" distL="0" distR="0" wp14:anchorId="68C4AF22" wp14:editId="47D83F80">
            <wp:extent cx="5447081" cy="4003431"/>
            <wp:effectExtent l="0" t="0" r="1270" b="0"/>
            <wp:docPr id="3" name="Picture 3" descr="Signed for and on behalf of the Commonwealth of Australia by The Honourable Catherine King MP, Minister for Infrastructure, Transport, Regional Development and Local Government, dated 19/8/25. Signed for and on behalf of the State of Queensland by the Honourable Jarrod Bleijie MP, Deputy Premier, Minister for State Development, Infrastructure and Planning, Minister for Industrial Relations, dated 19 Augus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54922" cy="4009194"/>
                    </a:xfrm>
                    <a:prstGeom prst="rect">
                      <a:avLst/>
                    </a:prstGeom>
                  </pic:spPr>
                </pic:pic>
              </a:graphicData>
            </a:graphic>
          </wp:inline>
        </w:drawing>
      </w:r>
    </w:p>
    <w:p w14:paraId="780057C4" w14:textId="77777777" w:rsidR="00BC7515" w:rsidRDefault="00BC7515">
      <w:pPr>
        <w:rPr>
          <w:rFonts w:asciiTheme="majorHAnsi" w:eastAsiaTheme="majorEastAsia" w:hAnsiTheme="majorHAnsi" w:cstheme="majorBidi"/>
          <w:color w:val="2F5496" w:themeColor="accent1" w:themeShade="BF"/>
          <w:sz w:val="32"/>
          <w:szCs w:val="32"/>
        </w:rPr>
      </w:pPr>
      <w:bookmarkStart w:id="23" w:name="_Toc125027983"/>
      <w:bookmarkStart w:id="24" w:name="_Toc127447923"/>
      <w:r>
        <w:br w:type="page"/>
      </w:r>
    </w:p>
    <w:p w14:paraId="30ADABFA" w14:textId="3941B2B9" w:rsidR="00EF2531" w:rsidRPr="006019C4" w:rsidRDefault="00285CA8" w:rsidP="00282C56">
      <w:pPr>
        <w:pStyle w:val="Heading1"/>
        <w:spacing w:line="276" w:lineRule="auto"/>
      </w:pPr>
      <w:r w:rsidRPr="006019C4">
        <w:lastRenderedPageBreak/>
        <w:t>Glossary</w:t>
      </w:r>
      <w:bookmarkEnd w:id="23"/>
      <w:bookmarkEnd w:id="24"/>
      <w:r w:rsidRPr="006019C4">
        <w:t xml:space="preserve"> </w:t>
      </w:r>
      <w:r w:rsidR="003B2956" w:rsidRPr="006019C4">
        <w:br/>
      </w:r>
    </w:p>
    <w:p w14:paraId="11AB6F96" w14:textId="77777777" w:rsidR="00BC3F4B" w:rsidRPr="006019C4" w:rsidRDefault="00BC3F4B" w:rsidP="00DE7CB3">
      <w:pPr>
        <w:pStyle w:val="Heading2Bold"/>
      </w:pPr>
      <w:r w:rsidRPr="006019C4">
        <w:t>Interpretation</w:t>
      </w:r>
    </w:p>
    <w:p w14:paraId="78E49831" w14:textId="77777777" w:rsidR="003B307B" w:rsidRPr="006019C4" w:rsidRDefault="00205D3E" w:rsidP="00282C56">
      <w:pPr>
        <w:pStyle w:val="IGA"/>
        <w:numPr>
          <w:ilvl w:val="0"/>
          <w:numId w:val="3"/>
        </w:numPr>
        <w:spacing w:line="276" w:lineRule="auto"/>
        <w:rPr>
          <w:rFonts w:asciiTheme="minorHAnsi" w:hAnsiTheme="minorHAnsi" w:cstheme="minorHAnsi"/>
          <w:sz w:val="22"/>
          <w:szCs w:val="22"/>
        </w:rPr>
      </w:pPr>
      <w:r w:rsidRPr="006019C4">
        <w:rPr>
          <w:rFonts w:asciiTheme="minorHAnsi" w:hAnsiTheme="minorHAnsi" w:cstheme="minorHAnsi"/>
          <w:sz w:val="22"/>
          <w:szCs w:val="22"/>
        </w:rPr>
        <w:t xml:space="preserve">In this Agreement: </w:t>
      </w:r>
    </w:p>
    <w:p w14:paraId="74AF93AC" w14:textId="0CA570DF" w:rsidR="008918B7" w:rsidRPr="00C87E92" w:rsidRDefault="008848D0" w:rsidP="00282C56">
      <w:pPr>
        <w:pStyle w:val="IGA"/>
        <w:numPr>
          <w:ilvl w:val="1"/>
          <w:numId w:val="3"/>
        </w:numPr>
        <w:spacing w:line="276" w:lineRule="auto"/>
        <w:rPr>
          <w:rFonts w:asciiTheme="minorHAnsi" w:hAnsiTheme="minorHAnsi" w:cstheme="minorHAnsi"/>
          <w:sz w:val="22"/>
          <w:szCs w:val="22"/>
        </w:rPr>
      </w:pPr>
      <w:r w:rsidRPr="00C87E92">
        <w:rPr>
          <w:rFonts w:asciiTheme="minorHAnsi" w:hAnsiTheme="minorHAnsi" w:cstheme="minorHAnsi"/>
          <w:sz w:val="22"/>
          <w:szCs w:val="22"/>
        </w:rPr>
        <w:t>‘</w:t>
      </w:r>
      <w:r w:rsidR="002C7827" w:rsidRPr="00C87E92">
        <w:rPr>
          <w:rFonts w:asciiTheme="minorHAnsi" w:hAnsiTheme="minorHAnsi" w:cstheme="minorHAnsi"/>
          <w:b/>
          <w:sz w:val="22"/>
          <w:szCs w:val="22"/>
        </w:rPr>
        <w:t>other Brisbane 2032 bodies</w:t>
      </w:r>
      <w:r w:rsidRPr="00C87E92">
        <w:rPr>
          <w:rFonts w:asciiTheme="minorHAnsi" w:hAnsiTheme="minorHAnsi" w:cstheme="minorHAnsi"/>
          <w:b/>
          <w:sz w:val="22"/>
          <w:szCs w:val="22"/>
        </w:rPr>
        <w:t>’</w:t>
      </w:r>
      <w:r w:rsidRPr="00C87E92">
        <w:rPr>
          <w:rFonts w:asciiTheme="minorHAnsi" w:hAnsiTheme="minorHAnsi" w:cstheme="minorHAnsi"/>
          <w:sz w:val="22"/>
          <w:szCs w:val="22"/>
        </w:rPr>
        <w:t xml:space="preserve"> means </w:t>
      </w:r>
      <w:r w:rsidR="00F90C48" w:rsidRPr="00C87E92">
        <w:rPr>
          <w:rFonts w:asciiTheme="minorHAnsi" w:hAnsiTheme="minorHAnsi" w:cstheme="minorHAnsi"/>
          <w:sz w:val="22"/>
          <w:szCs w:val="22"/>
        </w:rPr>
        <w:t xml:space="preserve">any </w:t>
      </w:r>
      <w:r w:rsidRPr="00C87E92">
        <w:rPr>
          <w:rFonts w:asciiTheme="minorHAnsi" w:hAnsiTheme="minorHAnsi" w:cstheme="minorHAnsi"/>
          <w:sz w:val="22"/>
          <w:szCs w:val="22"/>
        </w:rPr>
        <w:t xml:space="preserve">Queensland Government office </w:t>
      </w:r>
      <w:r w:rsidR="004A79C7" w:rsidRPr="00C87E92">
        <w:rPr>
          <w:rFonts w:asciiTheme="minorHAnsi" w:hAnsiTheme="minorHAnsi" w:cstheme="minorHAnsi"/>
          <w:sz w:val="22"/>
          <w:szCs w:val="22"/>
        </w:rPr>
        <w:t>or entity</w:t>
      </w:r>
      <w:r w:rsidR="003465F1" w:rsidRPr="00C87E92">
        <w:rPr>
          <w:rFonts w:asciiTheme="minorHAnsi" w:hAnsiTheme="minorHAnsi" w:cstheme="minorHAnsi"/>
          <w:sz w:val="22"/>
          <w:szCs w:val="22"/>
        </w:rPr>
        <w:t xml:space="preserve"> </w:t>
      </w:r>
      <w:r w:rsidRPr="00C87E92">
        <w:rPr>
          <w:rFonts w:asciiTheme="minorHAnsi" w:hAnsiTheme="minorHAnsi" w:cstheme="minorHAnsi"/>
          <w:sz w:val="22"/>
          <w:szCs w:val="22"/>
        </w:rPr>
        <w:t>responsible for coordinating all government services and Games-related infrastructure and legacy oversight;</w:t>
      </w:r>
    </w:p>
    <w:p w14:paraId="0EC121B4" w14:textId="77777777" w:rsidR="00CC6815" w:rsidRPr="00C87E92" w:rsidRDefault="00F57089" w:rsidP="00282C56">
      <w:pPr>
        <w:pStyle w:val="IGA"/>
        <w:numPr>
          <w:ilvl w:val="1"/>
          <w:numId w:val="3"/>
        </w:numPr>
        <w:spacing w:line="276" w:lineRule="auto"/>
        <w:rPr>
          <w:rFonts w:asciiTheme="minorHAnsi" w:hAnsiTheme="minorHAnsi" w:cstheme="minorHAnsi"/>
          <w:sz w:val="22"/>
          <w:szCs w:val="22"/>
        </w:rPr>
      </w:pPr>
      <w:r w:rsidRPr="00C87E92">
        <w:rPr>
          <w:rFonts w:asciiTheme="minorHAnsi" w:hAnsiTheme="minorHAnsi" w:cstheme="minorHAnsi"/>
          <w:b/>
          <w:bCs/>
          <w:sz w:val="22"/>
          <w:szCs w:val="22"/>
        </w:rPr>
        <w:t>‘</w:t>
      </w:r>
      <w:r w:rsidR="00CC6815" w:rsidRPr="00C87E92">
        <w:rPr>
          <w:rFonts w:asciiTheme="minorHAnsi" w:hAnsiTheme="minorHAnsi" w:cstheme="minorHAnsi"/>
          <w:b/>
          <w:bCs/>
          <w:sz w:val="22"/>
          <w:szCs w:val="22"/>
        </w:rPr>
        <w:t>Brisbane 2032</w:t>
      </w:r>
      <w:r w:rsidR="00E90C3C" w:rsidRPr="00C87E92">
        <w:rPr>
          <w:rFonts w:asciiTheme="minorHAnsi" w:hAnsiTheme="minorHAnsi" w:cstheme="minorHAnsi"/>
          <w:b/>
          <w:bCs/>
          <w:sz w:val="22"/>
          <w:szCs w:val="22"/>
        </w:rPr>
        <w:t xml:space="preserve"> Games</w:t>
      </w:r>
      <w:r w:rsidR="00CC6815" w:rsidRPr="00C87E92">
        <w:rPr>
          <w:rFonts w:asciiTheme="minorHAnsi" w:hAnsiTheme="minorHAnsi" w:cstheme="minorHAnsi"/>
          <w:sz w:val="22"/>
          <w:szCs w:val="22"/>
        </w:rPr>
        <w:t>’ means the Brisbane 2032 Olympic and Paralympic Games</w:t>
      </w:r>
      <w:r w:rsidR="00703AE5" w:rsidRPr="00C87E92">
        <w:rPr>
          <w:rFonts w:asciiTheme="minorHAnsi" w:hAnsiTheme="minorHAnsi" w:cstheme="minorHAnsi"/>
          <w:sz w:val="22"/>
          <w:szCs w:val="22"/>
        </w:rPr>
        <w:t>;</w:t>
      </w:r>
    </w:p>
    <w:p w14:paraId="22369F61" w14:textId="76CDAD3D" w:rsidR="00732D92" w:rsidRPr="00C87E92" w:rsidRDefault="00732D92" w:rsidP="00282C56">
      <w:pPr>
        <w:pStyle w:val="IGA"/>
        <w:numPr>
          <w:ilvl w:val="1"/>
          <w:numId w:val="3"/>
        </w:numPr>
        <w:spacing w:line="276" w:lineRule="auto"/>
        <w:rPr>
          <w:rFonts w:asciiTheme="minorHAnsi" w:hAnsiTheme="minorHAnsi" w:cstheme="minorHAnsi"/>
          <w:sz w:val="22"/>
          <w:szCs w:val="22"/>
        </w:rPr>
      </w:pPr>
      <w:r w:rsidRPr="00C87E92">
        <w:rPr>
          <w:rFonts w:asciiTheme="minorHAnsi" w:hAnsiTheme="minorHAnsi" w:cstheme="minorHAnsi"/>
          <w:b/>
          <w:sz w:val="22"/>
          <w:szCs w:val="22"/>
        </w:rPr>
        <w:t>‘Commonwealth Guarantees’</w:t>
      </w:r>
      <w:r w:rsidRPr="00C87E92">
        <w:rPr>
          <w:rFonts w:asciiTheme="minorHAnsi" w:hAnsiTheme="minorHAnsi" w:cstheme="minorHAnsi"/>
          <w:sz w:val="22"/>
          <w:szCs w:val="22"/>
        </w:rPr>
        <w:t xml:space="preserve"> means the guarantees made by the then </w:t>
      </w:r>
      <w:r w:rsidR="00F57089" w:rsidRPr="00C87E92">
        <w:rPr>
          <w:rFonts w:asciiTheme="minorHAnsi" w:hAnsiTheme="minorHAnsi" w:cstheme="minorHAnsi"/>
          <w:sz w:val="22"/>
          <w:szCs w:val="22"/>
        </w:rPr>
        <w:t>Australian Government</w:t>
      </w:r>
      <w:r w:rsidRPr="00C87E92">
        <w:rPr>
          <w:rFonts w:asciiTheme="minorHAnsi" w:hAnsiTheme="minorHAnsi" w:cstheme="minorHAnsi"/>
          <w:sz w:val="22"/>
          <w:szCs w:val="22"/>
        </w:rPr>
        <w:t>, to the IOC as part of the bid process in correspondence dated 26 April 2021</w:t>
      </w:r>
      <w:r w:rsidR="00703AE5" w:rsidRPr="00C87E92">
        <w:rPr>
          <w:rFonts w:asciiTheme="minorHAnsi" w:hAnsiTheme="minorHAnsi" w:cstheme="minorHAnsi"/>
          <w:sz w:val="22"/>
          <w:szCs w:val="22"/>
        </w:rPr>
        <w:t>;</w:t>
      </w:r>
    </w:p>
    <w:p w14:paraId="4B7BEA41" w14:textId="2AEFA9EF" w:rsidR="00871097" w:rsidRPr="00C87E92" w:rsidDel="00732D92" w:rsidRDefault="00871097" w:rsidP="00282C56">
      <w:pPr>
        <w:pStyle w:val="IGA"/>
        <w:numPr>
          <w:ilvl w:val="1"/>
          <w:numId w:val="3"/>
        </w:numPr>
        <w:spacing w:line="276" w:lineRule="auto"/>
        <w:rPr>
          <w:rFonts w:asciiTheme="minorHAnsi" w:hAnsiTheme="minorHAnsi" w:cstheme="minorHAnsi"/>
          <w:sz w:val="22"/>
          <w:szCs w:val="22"/>
        </w:rPr>
      </w:pPr>
      <w:r w:rsidRPr="00C87E92">
        <w:rPr>
          <w:rFonts w:asciiTheme="minorHAnsi" w:hAnsiTheme="minorHAnsi" w:cstheme="minorHAnsi"/>
          <w:sz w:val="22"/>
          <w:szCs w:val="22"/>
        </w:rPr>
        <w:t>‘</w:t>
      </w:r>
      <w:r w:rsidRPr="00C87E92">
        <w:rPr>
          <w:rFonts w:asciiTheme="minorHAnsi" w:hAnsiTheme="minorHAnsi" w:cstheme="minorHAnsi"/>
          <w:b/>
          <w:sz w:val="22"/>
          <w:szCs w:val="22"/>
        </w:rPr>
        <w:t>FFA</w:t>
      </w:r>
      <w:r w:rsidRPr="00C87E92">
        <w:rPr>
          <w:rFonts w:asciiTheme="minorHAnsi" w:hAnsiTheme="minorHAnsi" w:cstheme="minorHAnsi"/>
          <w:sz w:val="22"/>
          <w:szCs w:val="22"/>
        </w:rPr>
        <w:t xml:space="preserve">’ means a Federation Funding Agreement and includes </w:t>
      </w:r>
      <w:r w:rsidR="00A36C37" w:rsidRPr="00C87E92">
        <w:rPr>
          <w:rFonts w:asciiTheme="minorHAnsi" w:hAnsiTheme="minorHAnsi" w:cstheme="minorHAnsi"/>
          <w:sz w:val="22"/>
          <w:szCs w:val="22"/>
        </w:rPr>
        <w:t xml:space="preserve">any </w:t>
      </w:r>
      <w:r w:rsidRPr="00C87E92">
        <w:rPr>
          <w:rFonts w:asciiTheme="minorHAnsi" w:hAnsiTheme="minorHAnsi" w:cstheme="minorHAnsi"/>
          <w:sz w:val="22"/>
          <w:szCs w:val="22"/>
        </w:rPr>
        <w:t>Schedules to a Federation Funding Agreement.</w:t>
      </w:r>
    </w:p>
    <w:p w14:paraId="248D0D6E" w14:textId="77777777" w:rsidR="003B307B" w:rsidRPr="00C87E92" w:rsidRDefault="00C70F33" w:rsidP="00282C56">
      <w:pPr>
        <w:pStyle w:val="IGA"/>
        <w:numPr>
          <w:ilvl w:val="1"/>
          <w:numId w:val="3"/>
        </w:numPr>
        <w:spacing w:line="276" w:lineRule="auto"/>
        <w:rPr>
          <w:rFonts w:asciiTheme="minorHAnsi" w:hAnsiTheme="minorHAnsi" w:cstheme="minorHAnsi"/>
          <w:sz w:val="22"/>
          <w:szCs w:val="22"/>
        </w:rPr>
      </w:pPr>
      <w:r w:rsidRPr="00C87E92">
        <w:rPr>
          <w:rFonts w:asciiTheme="minorHAnsi" w:hAnsiTheme="minorHAnsi" w:cstheme="minorHAnsi"/>
          <w:b/>
          <w:sz w:val="22"/>
          <w:szCs w:val="22"/>
        </w:rPr>
        <w:t>‘</w:t>
      </w:r>
      <w:r w:rsidR="00205D3E" w:rsidRPr="00C87E92">
        <w:rPr>
          <w:rFonts w:asciiTheme="minorHAnsi" w:hAnsiTheme="minorHAnsi" w:cstheme="minorHAnsi"/>
          <w:b/>
          <w:sz w:val="22"/>
          <w:szCs w:val="22"/>
        </w:rPr>
        <w:t>Games’</w:t>
      </w:r>
      <w:r w:rsidR="00205D3E" w:rsidRPr="00C87E92">
        <w:rPr>
          <w:rFonts w:asciiTheme="minorHAnsi" w:hAnsiTheme="minorHAnsi" w:cstheme="minorHAnsi"/>
          <w:sz w:val="22"/>
          <w:szCs w:val="22"/>
        </w:rPr>
        <w:t xml:space="preserve"> means the </w:t>
      </w:r>
      <w:r w:rsidR="00FC2F45" w:rsidRPr="00C87E92">
        <w:rPr>
          <w:rFonts w:asciiTheme="minorHAnsi" w:hAnsiTheme="minorHAnsi" w:cstheme="minorHAnsi"/>
          <w:sz w:val="22"/>
          <w:szCs w:val="22"/>
        </w:rPr>
        <w:t xml:space="preserve">Brisbane </w:t>
      </w:r>
      <w:r w:rsidR="00205D3E" w:rsidRPr="00C87E92">
        <w:rPr>
          <w:rFonts w:asciiTheme="minorHAnsi" w:hAnsiTheme="minorHAnsi" w:cstheme="minorHAnsi"/>
          <w:sz w:val="22"/>
          <w:szCs w:val="22"/>
        </w:rPr>
        <w:t>2032 Olympic and Paralympic Games</w:t>
      </w:r>
      <w:r w:rsidR="006245FA" w:rsidRPr="00C87E92">
        <w:rPr>
          <w:rFonts w:asciiTheme="minorHAnsi" w:hAnsiTheme="minorHAnsi" w:cstheme="minorHAnsi"/>
          <w:sz w:val="22"/>
          <w:szCs w:val="22"/>
        </w:rPr>
        <w:t>;</w:t>
      </w:r>
    </w:p>
    <w:p w14:paraId="5248E97C" w14:textId="77777777" w:rsidR="00CC6815" w:rsidRPr="00C87E92" w:rsidRDefault="00CC6815" w:rsidP="00282C56">
      <w:pPr>
        <w:pStyle w:val="IGA"/>
        <w:numPr>
          <w:ilvl w:val="1"/>
          <w:numId w:val="3"/>
        </w:numPr>
        <w:spacing w:line="276" w:lineRule="auto"/>
        <w:rPr>
          <w:rFonts w:asciiTheme="minorHAnsi" w:hAnsiTheme="minorHAnsi" w:cstheme="minorHAnsi"/>
          <w:sz w:val="22"/>
          <w:szCs w:val="22"/>
        </w:rPr>
      </w:pPr>
      <w:r w:rsidRPr="00C87E92">
        <w:rPr>
          <w:rFonts w:asciiTheme="minorHAnsi" w:hAnsiTheme="minorHAnsi" w:cstheme="minorHAnsi"/>
          <w:b/>
          <w:bCs/>
          <w:sz w:val="22"/>
          <w:szCs w:val="22"/>
        </w:rPr>
        <w:t>‘Games Delivery Partners</w:t>
      </w:r>
      <w:r w:rsidRPr="00C87E92">
        <w:rPr>
          <w:rFonts w:asciiTheme="minorHAnsi" w:hAnsiTheme="minorHAnsi" w:cstheme="minorHAnsi"/>
          <w:sz w:val="22"/>
          <w:szCs w:val="22"/>
        </w:rPr>
        <w:t xml:space="preserve">’ refers to the key entities responsible for delivery of </w:t>
      </w:r>
      <w:r w:rsidR="004B46A9" w:rsidRPr="00C87E92">
        <w:rPr>
          <w:rFonts w:asciiTheme="minorHAnsi" w:eastAsia="SimSun" w:hAnsiTheme="minorHAnsi" w:cstheme="minorHAnsi"/>
          <w:sz w:val="22"/>
          <w:szCs w:val="22"/>
        </w:rPr>
        <w:t>the Brisbane 2032 Games</w:t>
      </w:r>
      <w:r w:rsidRPr="00C87E92">
        <w:rPr>
          <w:rFonts w:asciiTheme="minorHAnsi" w:hAnsiTheme="minorHAnsi" w:cstheme="minorHAnsi"/>
          <w:sz w:val="22"/>
          <w:szCs w:val="22"/>
        </w:rPr>
        <w:t>, including the OHC signatories of the IOC, Queensland, Brisbane City Council, the Australian Olympic Committee (AOC) and OCOG; and the Commonwealth, City of Gold Coast, Sunshine Coast Council, International Paralympic Committee</w:t>
      </w:r>
      <w:r w:rsidR="003465F1" w:rsidRPr="00C87E92">
        <w:rPr>
          <w:rFonts w:asciiTheme="minorHAnsi" w:hAnsiTheme="minorHAnsi" w:cstheme="minorHAnsi"/>
          <w:sz w:val="22"/>
          <w:szCs w:val="22"/>
        </w:rPr>
        <w:t>,</w:t>
      </w:r>
      <w:r w:rsidRPr="00C87E92">
        <w:rPr>
          <w:rFonts w:asciiTheme="minorHAnsi" w:hAnsiTheme="minorHAnsi" w:cstheme="minorHAnsi"/>
          <w:sz w:val="22"/>
          <w:szCs w:val="22"/>
        </w:rPr>
        <w:t xml:space="preserve"> Paralympics Australia</w:t>
      </w:r>
      <w:r w:rsidR="003465F1" w:rsidRPr="00C87E92">
        <w:rPr>
          <w:rFonts w:asciiTheme="minorHAnsi" w:hAnsiTheme="minorHAnsi" w:cstheme="minorHAnsi"/>
          <w:sz w:val="22"/>
          <w:szCs w:val="22"/>
        </w:rPr>
        <w:t xml:space="preserve"> and other local governments hosting Brisbane 2032</w:t>
      </w:r>
      <w:r w:rsidR="004B46A9" w:rsidRPr="00C87E92">
        <w:rPr>
          <w:rFonts w:asciiTheme="minorHAnsi" w:hAnsiTheme="minorHAnsi" w:cstheme="minorHAnsi"/>
          <w:sz w:val="22"/>
          <w:szCs w:val="22"/>
        </w:rPr>
        <w:t xml:space="preserve"> Games</w:t>
      </w:r>
      <w:r w:rsidR="003465F1" w:rsidRPr="00C87E92">
        <w:rPr>
          <w:rFonts w:asciiTheme="minorHAnsi" w:hAnsiTheme="minorHAnsi" w:cstheme="minorHAnsi"/>
          <w:sz w:val="22"/>
          <w:szCs w:val="22"/>
        </w:rPr>
        <w:t xml:space="preserve"> events in their locality</w:t>
      </w:r>
      <w:r w:rsidR="006008DD" w:rsidRPr="00C87E92">
        <w:rPr>
          <w:rFonts w:asciiTheme="minorHAnsi" w:hAnsiTheme="minorHAnsi" w:cstheme="minorHAnsi"/>
          <w:sz w:val="22"/>
          <w:szCs w:val="22"/>
        </w:rPr>
        <w:t xml:space="preserve">. </w:t>
      </w:r>
    </w:p>
    <w:p w14:paraId="5232208C" w14:textId="77777777" w:rsidR="003B307B" w:rsidRPr="00C87E92" w:rsidRDefault="00205D3E" w:rsidP="00282C56">
      <w:pPr>
        <w:pStyle w:val="IGA"/>
        <w:numPr>
          <w:ilvl w:val="1"/>
          <w:numId w:val="3"/>
        </w:numPr>
        <w:spacing w:line="276" w:lineRule="auto"/>
        <w:rPr>
          <w:rFonts w:asciiTheme="minorHAnsi" w:hAnsiTheme="minorHAnsi" w:cstheme="minorHAnsi"/>
          <w:sz w:val="22"/>
          <w:szCs w:val="22"/>
        </w:rPr>
      </w:pPr>
      <w:r w:rsidRPr="00C87E92">
        <w:rPr>
          <w:rFonts w:asciiTheme="minorHAnsi" w:hAnsiTheme="minorHAnsi" w:cstheme="minorHAnsi"/>
          <w:sz w:val="22"/>
          <w:szCs w:val="22"/>
        </w:rPr>
        <w:t>‘</w:t>
      </w:r>
      <w:r w:rsidRPr="00C87E92">
        <w:rPr>
          <w:rFonts w:asciiTheme="minorHAnsi" w:hAnsiTheme="minorHAnsi" w:cstheme="minorHAnsi"/>
          <w:b/>
          <w:sz w:val="22"/>
          <w:szCs w:val="22"/>
        </w:rPr>
        <w:t>IOC</w:t>
      </w:r>
      <w:r w:rsidRPr="00C87E92">
        <w:rPr>
          <w:rFonts w:asciiTheme="minorHAnsi" w:hAnsiTheme="minorHAnsi" w:cstheme="minorHAnsi"/>
          <w:sz w:val="22"/>
          <w:szCs w:val="22"/>
        </w:rPr>
        <w:t>’ means the International Olympic Committee</w:t>
      </w:r>
      <w:r w:rsidR="006245FA" w:rsidRPr="00C87E92">
        <w:rPr>
          <w:rFonts w:asciiTheme="minorHAnsi" w:hAnsiTheme="minorHAnsi" w:cstheme="minorHAnsi"/>
          <w:sz w:val="22"/>
          <w:szCs w:val="22"/>
        </w:rPr>
        <w:t>;</w:t>
      </w:r>
    </w:p>
    <w:p w14:paraId="68178747" w14:textId="77777777" w:rsidR="003B307B" w:rsidRPr="00C87E92" w:rsidRDefault="00205D3E" w:rsidP="00282C56">
      <w:pPr>
        <w:pStyle w:val="IGA"/>
        <w:numPr>
          <w:ilvl w:val="1"/>
          <w:numId w:val="3"/>
        </w:numPr>
        <w:spacing w:line="276" w:lineRule="auto"/>
        <w:rPr>
          <w:rFonts w:asciiTheme="minorHAnsi" w:hAnsiTheme="minorHAnsi" w:cstheme="minorHAnsi"/>
          <w:sz w:val="22"/>
          <w:szCs w:val="22"/>
        </w:rPr>
      </w:pPr>
      <w:r w:rsidRPr="00C87E92">
        <w:rPr>
          <w:rFonts w:asciiTheme="minorHAnsi" w:hAnsiTheme="minorHAnsi" w:cstheme="minorHAnsi"/>
          <w:sz w:val="22"/>
          <w:szCs w:val="22"/>
        </w:rPr>
        <w:t>‘</w:t>
      </w:r>
      <w:r w:rsidRPr="00C87E92">
        <w:rPr>
          <w:rFonts w:asciiTheme="minorHAnsi" w:hAnsiTheme="minorHAnsi" w:cstheme="minorHAnsi"/>
          <w:b/>
          <w:sz w:val="22"/>
          <w:szCs w:val="22"/>
        </w:rPr>
        <w:t>IPC</w:t>
      </w:r>
      <w:r w:rsidRPr="00C87E92">
        <w:rPr>
          <w:rFonts w:asciiTheme="minorHAnsi" w:hAnsiTheme="minorHAnsi" w:cstheme="minorHAnsi"/>
          <w:sz w:val="22"/>
          <w:szCs w:val="22"/>
        </w:rPr>
        <w:t>’ means the International Paralympic Committee</w:t>
      </w:r>
      <w:r w:rsidR="006245FA" w:rsidRPr="00C87E92">
        <w:rPr>
          <w:rFonts w:asciiTheme="minorHAnsi" w:hAnsiTheme="minorHAnsi" w:cstheme="minorHAnsi"/>
          <w:sz w:val="22"/>
          <w:szCs w:val="22"/>
        </w:rPr>
        <w:t>;</w:t>
      </w:r>
      <w:r w:rsidRPr="00C87E92">
        <w:rPr>
          <w:rFonts w:asciiTheme="minorHAnsi" w:hAnsiTheme="minorHAnsi" w:cstheme="minorHAnsi"/>
          <w:sz w:val="22"/>
          <w:szCs w:val="22"/>
        </w:rPr>
        <w:t xml:space="preserve"> </w:t>
      </w:r>
    </w:p>
    <w:p w14:paraId="69ADA8A0" w14:textId="77777777" w:rsidR="003B307B" w:rsidRPr="00C87E92" w:rsidRDefault="00205D3E" w:rsidP="00282C56">
      <w:pPr>
        <w:pStyle w:val="IGA"/>
        <w:numPr>
          <w:ilvl w:val="1"/>
          <w:numId w:val="3"/>
        </w:numPr>
        <w:spacing w:line="276" w:lineRule="auto"/>
        <w:rPr>
          <w:rFonts w:asciiTheme="minorHAnsi" w:hAnsiTheme="minorHAnsi" w:cstheme="minorHAnsi"/>
          <w:sz w:val="22"/>
          <w:szCs w:val="22"/>
        </w:rPr>
      </w:pPr>
      <w:r w:rsidRPr="00C87E92">
        <w:rPr>
          <w:rFonts w:asciiTheme="minorHAnsi" w:hAnsiTheme="minorHAnsi" w:cstheme="minorHAnsi"/>
          <w:sz w:val="22"/>
          <w:szCs w:val="22"/>
        </w:rPr>
        <w:t>‘</w:t>
      </w:r>
      <w:r w:rsidRPr="00C87E92">
        <w:rPr>
          <w:rFonts w:asciiTheme="minorHAnsi" w:hAnsiTheme="minorHAnsi" w:cstheme="minorHAnsi"/>
          <w:b/>
          <w:sz w:val="22"/>
          <w:szCs w:val="22"/>
        </w:rPr>
        <w:t>Legacy</w:t>
      </w:r>
      <w:r w:rsidRPr="00C87E92">
        <w:rPr>
          <w:rFonts w:asciiTheme="minorHAnsi" w:hAnsiTheme="minorHAnsi" w:cstheme="minorHAnsi"/>
          <w:sz w:val="22"/>
          <w:szCs w:val="22"/>
        </w:rPr>
        <w:t xml:space="preserve">’ means the long-term benefits of </w:t>
      </w:r>
      <w:r w:rsidR="004B46A9" w:rsidRPr="00C87E92">
        <w:rPr>
          <w:rFonts w:asciiTheme="minorHAnsi" w:eastAsia="SimSun" w:hAnsiTheme="minorHAnsi" w:cstheme="minorHAnsi"/>
          <w:sz w:val="22"/>
          <w:szCs w:val="22"/>
        </w:rPr>
        <w:t>the Brisbane 2032 Games</w:t>
      </w:r>
      <w:r w:rsidR="004B46A9" w:rsidRPr="00C87E92">
        <w:rPr>
          <w:rFonts w:asciiTheme="minorHAnsi" w:hAnsiTheme="minorHAnsi" w:cstheme="minorHAnsi"/>
          <w:sz w:val="22"/>
          <w:szCs w:val="22"/>
        </w:rPr>
        <w:t xml:space="preserve"> </w:t>
      </w:r>
      <w:r w:rsidRPr="00C87E92">
        <w:rPr>
          <w:rFonts w:asciiTheme="minorHAnsi" w:hAnsiTheme="minorHAnsi" w:cstheme="minorHAnsi"/>
          <w:sz w:val="22"/>
          <w:szCs w:val="22"/>
        </w:rPr>
        <w:t xml:space="preserve">that serve Queensland and Australia, their people, and the Olympic Movement before, during and after </w:t>
      </w:r>
      <w:r w:rsidR="004B46A9" w:rsidRPr="00C87E92">
        <w:rPr>
          <w:rFonts w:asciiTheme="minorHAnsi" w:eastAsia="SimSun" w:hAnsiTheme="minorHAnsi" w:cstheme="minorHAnsi"/>
          <w:sz w:val="22"/>
          <w:szCs w:val="22"/>
        </w:rPr>
        <w:t>the Brisbane 2032 Games</w:t>
      </w:r>
      <w:r w:rsidR="006245FA" w:rsidRPr="00C87E92">
        <w:rPr>
          <w:rFonts w:asciiTheme="minorHAnsi" w:hAnsiTheme="minorHAnsi" w:cstheme="minorHAnsi"/>
          <w:sz w:val="22"/>
          <w:szCs w:val="22"/>
        </w:rPr>
        <w:t>;</w:t>
      </w:r>
    </w:p>
    <w:p w14:paraId="462AE94D" w14:textId="77777777" w:rsidR="00335080" w:rsidRPr="00C87E92" w:rsidRDefault="00205D3E" w:rsidP="00282C56">
      <w:pPr>
        <w:pStyle w:val="IGA"/>
        <w:numPr>
          <w:ilvl w:val="1"/>
          <w:numId w:val="3"/>
        </w:numPr>
        <w:spacing w:line="276" w:lineRule="auto"/>
        <w:rPr>
          <w:rFonts w:asciiTheme="minorHAnsi" w:hAnsiTheme="minorHAnsi" w:cstheme="minorHAnsi"/>
          <w:sz w:val="22"/>
          <w:szCs w:val="22"/>
        </w:rPr>
      </w:pPr>
      <w:r w:rsidRPr="00C87E92">
        <w:rPr>
          <w:rFonts w:asciiTheme="minorHAnsi" w:hAnsiTheme="minorHAnsi" w:cstheme="minorHAnsi"/>
          <w:sz w:val="22"/>
          <w:szCs w:val="22"/>
        </w:rPr>
        <w:t>‘</w:t>
      </w:r>
      <w:r w:rsidRPr="00C87E92">
        <w:rPr>
          <w:rFonts w:asciiTheme="minorHAnsi" w:hAnsiTheme="minorHAnsi" w:cstheme="minorHAnsi"/>
          <w:b/>
          <w:sz w:val="22"/>
          <w:szCs w:val="22"/>
        </w:rPr>
        <w:t>OCOG</w:t>
      </w:r>
      <w:r w:rsidRPr="00C87E92">
        <w:rPr>
          <w:rFonts w:asciiTheme="minorHAnsi" w:hAnsiTheme="minorHAnsi" w:cstheme="minorHAnsi"/>
          <w:sz w:val="22"/>
          <w:szCs w:val="22"/>
        </w:rPr>
        <w:t xml:space="preserve">’ means the Brisbane Organising Committee for the 2032 Olympic and Paralympic Games, the entity established under the </w:t>
      </w:r>
      <w:r w:rsidRPr="00C87E92">
        <w:rPr>
          <w:rFonts w:asciiTheme="minorHAnsi" w:hAnsiTheme="minorHAnsi" w:cstheme="minorHAnsi"/>
          <w:i/>
          <w:sz w:val="22"/>
          <w:szCs w:val="22"/>
        </w:rPr>
        <w:t>Brisbane Olympic and Paralympic Games Arrangements Act</w:t>
      </w:r>
      <w:r w:rsidRPr="00C87E92">
        <w:rPr>
          <w:rFonts w:asciiTheme="minorHAnsi" w:hAnsiTheme="minorHAnsi" w:cstheme="minorHAnsi"/>
          <w:sz w:val="22"/>
          <w:szCs w:val="22"/>
        </w:rPr>
        <w:t xml:space="preserve"> </w:t>
      </w:r>
      <w:r w:rsidRPr="00C87E92">
        <w:rPr>
          <w:rFonts w:asciiTheme="minorHAnsi" w:hAnsiTheme="minorHAnsi" w:cstheme="minorHAnsi"/>
          <w:i/>
          <w:sz w:val="22"/>
          <w:szCs w:val="22"/>
        </w:rPr>
        <w:t>2021</w:t>
      </w:r>
      <w:r w:rsidRPr="00C87E92">
        <w:rPr>
          <w:rFonts w:asciiTheme="minorHAnsi" w:hAnsiTheme="minorHAnsi" w:cstheme="minorHAnsi"/>
          <w:sz w:val="22"/>
          <w:szCs w:val="22"/>
        </w:rPr>
        <w:t xml:space="preserve"> (Qld) to plan and deliver </w:t>
      </w:r>
      <w:r w:rsidR="004B46A9" w:rsidRPr="00C87E92">
        <w:rPr>
          <w:rFonts w:asciiTheme="minorHAnsi" w:eastAsia="SimSun" w:hAnsiTheme="minorHAnsi" w:cstheme="minorHAnsi"/>
          <w:sz w:val="22"/>
          <w:szCs w:val="22"/>
        </w:rPr>
        <w:t>the Brisbane 2032 Games</w:t>
      </w:r>
      <w:r w:rsidR="006245FA" w:rsidRPr="00C87E92">
        <w:rPr>
          <w:rFonts w:asciiTheme="minorHAnsi" w:hAnsiTheme="minorHAnsi" w:cstheme="minorHAnsi"/>
          <w:sz w:val="22"/>
          <w:szCs w:val="22"/>
        </w:rPr>
        <w:t>;</w:t>
      </w:r>
      <w:r w:rsidR="008848D0" w:rsidRPr="00C87E92">
        <w:rPr>
          <w:rFonts w:asciiTheme="minorHAnsi" w:hAnsiTheme="minorHAnsi" w:cstheme="minorHAnsi"/>
          <w:sz w:val="22"/>
          <w:szCs w:val="22"/>
        </w:rPr>
        <w:t xml:space="preserve"> </w:t>
      </w:r>
    </w:p>
    <w:p w14:paraId="77450D61" w14:textId="77777777" w:rsidR="00335080" w:rsidRPr="00C87E92" w:rsidRDefault="00335080" w:rsidP="00282C56">
      <w:pPr>
        <w:pStyle w:val="IGA"/>
        <w:numPr>
          <w:ilvl w:val="1"/>
          <w:numId w:val="3"/>
        </w:numPr>
        <w:spacing w:line="276" w:lineRule="auto"/>
        <w:rPr>
          <w:rFonts w:asciiTheme="minorHAnsi" w:hAnsiTheme="minorHAnsi" w:cstheme="minorHAnsi"/>
          <w:sz w:val="22"/>
          <w:szCs w:val="22"/>
        </w:rPr>
      </w:pPr>
      <w:r w:rsidRPr="00C87E92">
        <w:rPr>
          <w:rFonts w:asciiTheme="minorHAnsi" w:hAnsiTheme="minorHAnsi" w:cstheme="minorHAnsi"/>
          <w:b/>
          <w:sz w:val="22"/>
          <w:szCs w:val="22"/>
        </w:rPr>
        <w:t>‘Olympic Host Contract’</w:t>
      </w:r>
      <w:r w:rsidRPr="00C87E92">
        <w:rPr>
          <w:rFonts w:asciiTheme="minorHAnsi" w:hAnsiTheme="minorHAnsi" w:cstheme="minorHAnsi"/>
          <w:sz w:val="22"/>
          <w:szCs w:val="22"/>
        </w:rPr>
        <w:t xml:space="preserve"> means </w:t>
      </w:r>
      <w:r w:rsidR="003465F1" w:rsidRPr="00C87E92">
        <w:rPr>
          <w:rFonts w:asciiTheme="minorHAnsi" w:hAnsiTheme="minorHAnsi" w:cstheme="minorHAnsi"/>
          <w:sz w:val="22"/>
          <w:szCs w:val="22"/>
        </w:rPr>
        <w:t xml:space="preserve">the </w:t>
      </w:r>
      <w:r w:rsidRPr="00C87E92">
        <w:rPr>
          <w:rFonts w:asciiTheme="minorHAnsi" w:hAnsiTheme="minorHAnsi" w:cstheme="minorHAnsi"/>
          <w:sz w:val="22"/>
          <w:szCs w:val="22"/>
        </w:rPr>
        <w:t xml:space="preserve">agreement entered into between the </w:t>
      </w:r>
      <w:r w:rsidR="003465F1" w:rsidRPr="00C87E92">
        <w:rPr>
          <w:rFonts w:asciiTheme="minorHAnsi" w:hAnsiTheme="minorHAnsi" w:cstheme="minorHAnsi"/>
          <w:sz w:val="22"/>
          <w:szCs w:val="22"/>
        </w:rPr>
        <w:t>IOC</w:t>
      </w:r>
      <w:r w:rsidRPr="00C87E92">
        <w:rPr>
          <w:rFonts w:asciiTheme="minorHAnsi" w:hAnsiTheme="minorHAnsi" w:cstheme="minorHAnsi"/>
          <w:sz w:val="22"/>
          <w:szCs w:val="22"/>
        </w:rPr>
        <w:t>, the AOC, the State of Queensland and the Brisbane City Council;</w:t>
      </w:r>
    </w:p>
    <w:p w14:paraId="2F1F3D59" w14:textId="666AA3C8" w:rsidR="003B307B" w:rsidRPr="00C87E92" w:rsidRDefault="00335080" w:rsidP="00282C56">
      <w:pPr>
        <w:pStyle w:val="IGA"/>
        <w:numPr>
          <w:ilvl w:val="1"/>
          <w:numId w:val="3"/>
        </w:numPr>
        <w:spacing w:line="276" w:lineRule="auto"/>
        <w:rPr>
          <w:rFonts w:cstheme="minorHAnsi"/>
        </w:rPr>
      </w:pPr>
      <w:r w:rsidRPr="00C87E92">
        <w:rPr>
          <w:rFonts w:asciiTheme="minorHAnsi" w:hAnsiTheme="minorHAnsi" w:cstheme="minorHAnsi"/>
          <w:b/>
          <w:bCs/>
          <w:sz w:val="22"/>
          <w:szCs w:val="22"/>
        </w:rPr>
        <w:t>‘</w:t>
      </w:r>
      <w:r w:rsidRPr="00C87E92">
        <w:rPr>
          <w:rFonts w:asciiTheme="minorHAnsi" w:hAnsiTheme="minorHAnsi" w:cstheme="minorHAnsi"/>
          <w:b/>
          <w:sz w:val="22"/>
          <w:szCs w:val="22"/>
        </w:rPr>
        <w:t>Overarching Governance Agreement</w:t>
      </w:r>
      <w:r w:rsidRPr="00C87E92">
        <w:rPr>
          <w:rFonts w:asciiTheme="minorHAnsi" w:hAnsiTheme="minorHAnsi" w:cstheme="minorHAnsi"/>
          <w:b/>
          <w:bCs/>
          <w:sz w:val="22"/>
          <w:szCs w:val="22"/>
        </w:rPr>
        <w:t>’</w:t>
      </w:r>
      <w:r w:rsidRPr="00C87E92">
        <w:rPr>
          <w:rFonts w:asciiTheme="minorHAnsi" w:hAnsiTheme="minorHAnsi" w:cstheme="minorHAnsi"/>
          <w:bCs/>
          <w:sz w:val="22"/>
          <w:szCs w:val="22"/>
        </w:rPr>
        <w:t xml:space="preserve"> means </w:t>
      </w:r>
      <w:r w:rsidR="00AC1224" w:rsidRPr="00C87E92">
        <w:rPr>
          <w:rFonts w:asciiTheme="minorHAnsi" w:hAnsiTheme="minorHAnsi" w:cstheme="minorHAnsi"/>
          <w:bCs/>
          <w:sz w:val="22"/>
          <w:szCs w:val="22"/>
        </w:rPr>
        <w:t xml:space="preserve">governance </w:t>
      </w:r>
      <w:r w:rsidRPr="00C87E92">
        <w:rPr>
          <w:rFonts w:asciiTheme="minorHAnsi" w:hAnsiTheme="minorHAnsi" w:cstheme="minorHAnsi"/>
          <w:bCs/>
          <w:sz w:val="22"/>
          <w:szCs w:val="22"/>
        </w:rPr>
        <w:t xml:space="preserve">relating to coordination and integration arrangements for </w:t>
      </w:r>
      <w:r w:rsidR="004B46A9" w:rsidRPr="00C87E92">
        <w:rPr>
          <w:rFonts w:asciiTheme="minorHAnsi" w:eastAsia="SimSun" w:hAnsiTheme="minorHAnsi" w:cstheme="minorHAnsi"/>
          <w:sz w:val="22"/>
          <w:szCs w:val="22"/>
        </w:rPr>
        <w:t>the Brisbane 2032 Games</w:t>
      </w:r>
      <w:r w:rsidR="004B46A9" w:rsidRPr="00C87E92">
        <w:rPr>
          <w:rFonts w:asciiTheme="minorHAnsi" w:hAnsiTheme="minorHAnsi" w:cstheme="minorHAnsi"/>
          <w:sz w:val="22"/>
          <w:szCs w:val="22"/>
        </w:rPr>
        <w:t xml:space="preserve"> </w:t>
      </w:r>
      <w:r w:rsidR="00AC1224" w:rsidRPr="00C87E92">
        <w:rPr>
          <w:rFonts w:asciiTheme="minorHAnsi" w:hAnsiTheme="minorHAnsi" w:cstheme="minorHAnsi"/>
          <w:bCs/>
          <w:sz w:val="22"/>
          <w:szCs w:val="22"/>
        </w:rPr>
        <w:t xml:space="preserve">mutually agreed </w:t>
      </w:r>
      <w:r w:rsidRPr="00C87E92">
        <w:rPr>
          <w:rFonts w:asciiTheme="minorHAnsi" w:hAnsiTheme="minorHAnsi" w:cstheme="minorHAnsi"/>
          <w:bCs/>
          <w:sz w:val="22"/>
          <w:szCs w:val="22"/>
        </w:rPr>
        <w:t xml:space="preserve">by Games Delivery Partners including but not limited to agreements relating to program areas such as venues, transport and legacy; </w:t>
      </w:r>
      <w:r w:rsidR="008848D0" w:rsidRPr="00C87E92">
        <w:rPr>
          <w:rFonts w:asciiTheme="minorHAnsi" w:hAnsiTheme="minorHAnsi" w:cstheme="minorHAnsi"/>
          <w:bCs/>
          <w:sz w:val="22"/>
          <w:szCs w:val="22"/>
        </w:rPr>
        <w:t>and</w:t>
      </w:r>
      <w:r w:rsidR="00AC1224" w:rsidRPr="00C87E92">
        <w:rPr>
          <w:rFonts w:asciiTheme="minorHAnsi" w:hAnsiTheme="minorHAnsi" w:cstheme="minorHAnsi"/>
          <w:bCs/>
          <w:sz w:val="22"/>
          <w:szCs w:val="22"/>
        </w:rPr>
        <w:t xml:space="preserve"> </w:t>
      </w:r>
    </w:p>
    <w:p w14:paraId="151284BF" w14:textId="54D3BE1E" w:rsidR="005701E4" w:rsidRPr="00C87E92" w:rsidRDefault="00205D3E" w:rsidP="00282C56">
      <w:pPr>
        <w:pStyle w:val="IGA"/>
        <w:numPr>
          <w:ilvl w:val="1"/>
          <w:numId w:val="3"/>
        </w:numPr>
        <w:spacing w:line="276" w:lineRule="auto"/>
        <w:rPr>
          <w:rFonts w:asciiTheme="minorHAnsi" w:hAnsiTheme="minorHAnsi" w:cstheme="minorHAnsi"/>
          <w:sz w:val="22"/>
          <w:szCs w:val="22"/>
        </w:rPr>
      </w:pPr>
      <w:r w:rsidRPr="00C87E92">
        <w:rPr>
          <w:rFonts w:asciiTheme="minorHAnsi" w:hAnsiTheme="minorHAnsi" w:cstheme="minorHAnsi"/>
          <w:sz w:val="22"/>
          <w:szCs w:val="22"/>
        </w:rPr>
        <w:t>‘</w:t>
      </w:r>
      <w:r w:rsidR="00732D92" w:rsidRPr="00C87E92">
        <w:rPr>
          <w:rFonts w:asciiTheme="minorHAnsi" w:hAnsiTheme="minorHAnsi" w:cstheme="minorHAnsi"/>
          <w:b/>
          <w:sz w:val="22"/>
          <w:szCs w:val="22"/>
        </w:rPr>
        <w:t>South East Queensland City Deal</w:t>
      </w:r>
      <w:r w:rsidR="00732D92" w:rsidRPr="00C87E92">
        <w:rPr>
          <w:rFonts w:asciiTheme="minorHAnsi" w:hAnsiTheme="minorHAnsi" w:cstheme="minorHAnsi"/>
          <w:sz w:val="22"/>
          <w:szCs w:val="22"/>
        </w:rPr>
        <w:t xml:space="preserve">’ means the trilateral agreement signed on 21 March 2022 between the Australian Government, Queensland Government and Council of Mayors (SEQ) to deliver 29 commitments focused on supporting industry and businesses, improving connectivity, and enhancing the region’s liveability. A number of these commitments will support the region to develop and deliver a successful </w:t>
      </w:r>
      <w:r w:rsidR="003465F1" w:rsidRPr="00C87E92">
        <w:rPr>
          <w:rFonts w:asciiTheme="minorHAnsi" w:hAnsiTheme="minorHAnsi" w:cstheme="minorHAnsi"/>
          <w:sz w:val="22"/>
          <w:szCs w:val="22"/>
        </w:rPr>
        <w:t>Brisbane 2032</w:t>
      </w:r>
      <w:r w:rsidR="004B46A9" w:rsidRPr="00C87E92">
        <w:rPr>
          <w:rFonts w:asciiTheme="minorHAnsi" w:hAnsiTheme="minorHAnsi" w:cstheme="minorHAnsi"/>
          <w:sz w:val="22"/>
          <w:szCs w:val="22"/>
        </w:rPr>
        <w:t xml:space="preserve"> Games</w:t>
      </w:r>
      <w:r w:rsidR="00732D92" w:rsidRPr="00C87E92">
        <w:rPr>
          <w:rFonts w:asciiTheme="minorHAnsi" w:hAnsiTheme="minorHAnsi" w:cstheme="minorHAnsi"/>
          <w:sz w:val="22"/>
          <w:szCs w:val="22"/>
        </w:rPr>
        <w:t>.</w:t>
      </w:r>
      <w:r w:rsidR="00B61973" w:rsidRPr="006019C4">
        <w:rPr>
          <w:rFonts w:asciiTheme="minorHAnsi" w:hAnsiTheme="minorHAnsi" w:cstheme="minorHAnsi"/>
          <w:sz w:val="22"/>
          <w:szCs w:val="22"/>
        </w:rPr>
        <w:br/>
      </w:r>
    </w:p>
    <w:p w14:paraId="660AE3E6" w14:textId="5A315D2A" w:rsidR="004B1C51" w:rsidRPr="006019C4" w:rsidRDefault="004B1C51" w:rsidP="00DE7CB3">
      <w:pPr>
        <w:pStyle w:val="Heading2Bold"/>
      </w:pPr>
      <w:r w:rsidRPr="006019C4">
        <w:lastRenderedPageBreak/>
        <w:t>OCOG</w:t>
      </w:r>
    </w:p>
    <w:p w14:paraId="4AD5EBE9" w14:textId="77777777" w:rsidR="00BC3F4B" w:rsidRPr="006019C4" w:rsidRDefault="00BC3F4B" w:rsidP="00282C56">
      <w:pPr>
        <w:pStyle w:val="IGA"/>
        <w:numPr>
          <w:ilvl w:val="0"/>
          <w:numId w:val="3"/>
        </w:numPr>
        <w:spacing w:line="276" w:lineRule="auto"/>
        <w:rPr>
          <w:rFonts w:asciiTheme="minorHAnsi" w:hAnsiTheme="minorHAnsi" w:cstheme="minorHAnsi"/>
          <w:sz w:val="22"/>
          <w:szCs w:val="22"/>
        </w:rPr>
      </w:pPr>
      <w:r w:rsidRPr="006019C4">
        <w:rPr>
          <w:rFonts w:asciiTheme="minorHAnsi" w:hAnsiTheme="minorHAnsi" w:cstheme="minorHAnsi"/>
          <w:sz w:val="22"/>
          <w:szCs w:val="22"/>
        </w:rPr>
        <w:t xml:space="preserve">The main function of OCOG under the </w:t>
      </w:r>
      <w:r w:rsidRPr="006019C4">
        <w:rPr>
          <w:rFonts w:asciiTheme="minorHAnsi" w:hAnsiTheme="minorHAnsi" w:cstheme="minorHAnsi"/>
          <w:i/>
          <w:sz w:val="22"/>
          <w:szCs w:val="22"/>
        </w:rPr>
        <w:t>Brisbane Olympic and Paralympic</w:t>
      </w:r>
      <w:r w:rsidR="00CC6815" w:rsidRPr="006019C4">
        <w:rPr>
          <w:rFonts w:asciiTheme="minorHAnsi" w:hAnsiTheme="minorHAnsi" w:cstheme="minorHAnsi"/>
          <w:i/>
          <w:sz w:val="22"/>
          <w:szCs w:val="22"/>
        </w:rPr>
        <w:t xml:space="preserve"> Games</w:t>
      </w:r>
      <w:r w:rsidRPr="006019C4">
        <w:rPr>
          <w:rFonts w:asciiTheme="minorHAnsi" w:hAnsiTheme="minorHAnsi" w:cstheme="minorHAnsi"/>
          <w:i/>
          <w:sz w:val="22"/>
          <w:szCs w:val="22"/>
        </w:rPr>
        <w:t xml:space="preserve"> Arrangements Act 2021 </w:t>
      </w:r>
      <w:r w:rsidRPr="006019C4">
        <w:rPr>
          <w:rFonts w:asciiTheme="minorHAnsi" w:hAnsiTheme="minorHAnsi" w:cstheme="minorHAnsi"/>
          <w:sz w:val="22"/>
          <w:szCs w:val="22"/>
        </w:rPr>
        <w:t xml:space="preserve">(Qld) is to undertake and facilitate the organisation, conduct, promotion and commercial and financial management </w:t>
      </w:r>
      <w:r w:rsidRPr="00C87E92">
        <w:rPr>
          <w:rFonts w:asciiTheme="minorHAnsi" w:hAnsiTheme="minorHAnsi" w:cstheme="minorHAnsi"/>
          <w:sz w:val="22"/>
          <w:szCs w:val="22"/>
        </w:rPr>
        <w:t xml:space="preserve">of </w:t>
      </w:r>
      <w:r w:rsidR="004B46A9" w:rsidRPr="00C87E92">
        <w:rPr>
          <w:rFonts w:asciiTheme="minorHAnsi" w:eastAsia="SimSun" w:hAnsiTheme="minorHAnsi" w:cstheme="minorHAnsi"/>
          <w:sz w:val="22"/>
          <w:szCs w:val="22"/>
        </w:rPr>
        <w:t>the Brisbane 2032 Games</w:t>
      </w:r>
      <w:r w:rsidRPr="00C87E92">
        <w:rPr>
          <w:rFonts w:asciiTheme="minorHAnsi" w:hAnsiTheme="minorHAnsi" w:cstheme="minorHAnsi"/>
          <w:sz w:val="22"/>
          <w:szCs w:val="22"/>
        </w:rPr>
        <w:t xml:space="preserve">. </w:t>
      </w:r>
      <w:r w:rsidRPr="006019C4">
        <w:rPr>
          <w:rFonts w:asciiTheme="minorHAnsi" w:hAnsiTheme="minorHAnsi" w:cstheme="minorHAnsi"/>
          <w:sz w:val="22"/>
          <w:szCs w:val="22"/>
        </w:rPr>
        <w:t xml:space="preserve">The OCOG also has other functions including: </w:t>
      </w:r>
    </w:p>
    <w:p w14:paraId="0BC81F11" w14:textId="77777777" w:rsidR="00BC3F4B" w:rsidRPr="006019C4" w:rsidRDefault="00BC3F4B" w:rsidP="00282C56">
      <w:pPr>
        <w:pStyle w:val="IGA"/>
        <w:numPr>
          <w:ilvl w:val="1"/>
          <w:numId w:val="3"/>
        </w:numPr>
        <w:spacing w:line="276" w:lineRule="auto"/>
        <w:rPr>
          <w:rFonts w:asciiTheme="minorHAnsi" w:hAnsiTheme="minorHAnsi" w:cstheme="minorHAnsi"/>
          <w:sz w:val="22"/>
          <w:szCs w:val="22"/>
        </w:rPr>
      </w:pPr>
      <w:r w:rsidRPr="006019C4">
        <w:rPr>
          <w:rFonts w:asciiTheme="minorHAnsi" w:hAnsiTheme="minorHAnsi" w:cstheme="minorHAnsi"/>
          <w:sz w:val="22"/>
          <w:szCs w:val="22"/>
        </w:rPr>
        <w:t>organising accommodation and transportation for athletes, officials and media personnel;</w:t>
      </w:r>
    </w:p>
    <w:p w14:paraId="175C855A" w14:textId="77777777" w:rsidR="00BC3F4B" w:rsidRPr="006019C4" w:rsidRDefault="00BC3F4B" w:rsidP="00282C56">
      <w:pPr>
        <w:pStyle w:val="IGA"/>
        <w:numPr>
          <w:ilvl w:val="1"/>
          <w:numId w:val="3"/>
        </w:numPr>
        <w:spacing w:line="276" w:lineRule="auto"/>
        <w:rPr>
          <w:rFonts w:asciiTheme="minorHAnsi" w:hAnsiTheme="minorHAnsi" w:cstheme="minorHAnsi"/>
          <w:sz w:val="22"/>
          <w:szCs w:val="22"/>
        </w:rPr>
      </w:pPr>
      <w:r w:rsidRPr="006019C4">
        <w:rPr>
          <w:rFonts w:asciiTheme="minorHAnsi" w:hAnsiTheme="minorHAnsi" w:cstheme="minorHAnsi"/>
          <w:sz w:val="22"/>
          <w:szCs w:val="22"/>
        </w:rPr>
        <w:t xml:space="preserve">managing the preparation and operation of venues and facilities for the sports program; </w:t>
      </w:r>
    </w:p>
    <w:p w14:paraId="53748DAF" w14:textId="77777777" w:rsidR="00BC3F4B" w:rsidRPr="006019C4" w:rsidRDefault="00BC3F4B" w:rsidP="00282C56">
      <w:pPr>
        <w:pStyle w:val="IGA"/>
        <w:numPr>
          <w:ilvl w:val="1"/>
          <w:numId w:val="3"/>
        </w:numPr>
        <w:spacing w:line="276" w:lineRule="auto"/>
        <w:rPr>
          <w:rFonts w:asciiTheme="minorHAnsi" w:hAnsiTheme="minorHAnsi" w:cstheme="minorHAnsi"/>
          <w:sz w:val="22"/>
          <w:szCs w:val="22"/>
        </w:rPr>
      </w:pPr>
      <w:r w:rsidRPr="006019C4">
        <w:rPr>
          <w:rFonts w:asciiTheme="minorHAnsi" w:hAnsiTheme="minorHAnsi" w:cstheme="minorHAnsi"/>
          <w:sz w:val="22"/>
          <w:szCs w:val="22"/>
        </w:rPr>
        <w:t xml:space="preserve">organising events and ceremonies such as the Olympic and Paralympic torch relays, the opening and closing ceremonies and the cultural </w:t>
      </w:r>
      <w:r w:rsidR="00BA5FF8" w:rsidRPr="006019C4">
        <w:rPr>
          <w:rFonts w:asciiTheme="minorHAnsi" w:hAnsiTheme="minorHAnsi" w:cstheme="minorHAnsi"/>
          <w:sz w:val="22"/>
          <w:szCs w:val="22"/>
        </w:rPr>
        <w:t>Olympiad</w:t>
      </w:r>
      <w:r w:rsidR="00B61973" w:rsidRPr="006019C4">
        <w:rPr>
          <w:rFonts w:asciiTheme="minorHAnsi" w:hAnsiTheme="minorHAnsi" w:cstheme="minorHAnsi"/>
          <w:sz w:val="22"/>
          <w:szCs w:val="22"/>
        </w:rPr>
        <w:t>;</w:t>
      </w:r>
    </w:p>
    <w:p w14:paraId="396C510F" w14:textId="77777777" w:rsidR="00BC3F4B" w:rsidRPr="006019C4" w:rsidRDefault="00BC3F4B" w:rsidP="00282C56">
      <w:pPr>
        <w:pStyle w:val="IGA"/>
        <w:numPr>
          <w:ilvl w:val="1"/>
          <w:numId w:val="3"/>
        </w:numPr>
        <w:spacing w:line="276" w:lineRule="auto"/>
        <w:rPr>
          <w:rFonts w:asciiTheme="minorHAnsi" w:hAnsiTheme="minorHAnsi" w:cstheme="minorHAnsi"/>
          <w:sz w:val="22"/>
          <w:szCs w:val="22"/>
        </w:rPr>
      </w:pPr>
      <w:r w:rsidRPr="006019C4">
        <w:rPr>
          <w:rFonts w:asciiTheme="minorHAnsi" w:hAnsiTheme="minorHAnsi" w:cstheme="minorHAnsi"/>
          <w:sz w:val="22"/>
          <w:szCs w:val="22"/>
        </w:rPr>
        <w:t>managing the ticketing program;</w:t>
      </w:r>
    </w:p>
    <w:p w14:paraId="0B6E882A" w14:textId="77777777" w:rsidR="00BC3F4B" w:rsidRPr="006019C4" w:rsidRDefault="00BC3F4B" w:rsidP="00282C56">
      <w:pPr>
        <w:pStyle w:val="IGA"/>
        <w:numPr>
          <w:ilvl w:val="1"/>
          <w:numId w:val="3"/>
        </w:numPr>
        <w:spacing w:line="276" w:lineRule="auto"/>
        <w:rPr>
          <w:rFonts w:asciiTheme="minorHAnsi" w:hAnsiTheme="minorHAnsi" w:cstheme="minorHAnsi"/>
          <w:sz w:val="22"/>
          <w:szCs w:val="22"/>
        </w:rPr>
      </w:pPr>
      <w:r w:rsidRPr="006019C4">
        <w:rPr>
          <w:rFonts w:asciiTheme="minorHAnsi" w:hAnsiTheme="minorHAnsi" w:cstheme="minorHAnsi"/>
          <w:sz w:val="22"/>
          <w:szCs w:val="22"/>
        </w:rPr>
        <w:t>recruiting, retaining and organising volunteers;</w:t>
      </w:r>
    </w:p>
    <w:p w14:paraId="2A6A7353" w14:textId="77777777" w:rsidR="00BC3F4B" w:rsidRPr="006019C4" w:rsidRDefault="00BC3F4B" w:rsidP="00282C56">
      <w:pPr>
        <w:pStyle w:val="IGA"/>
        <w:numPr>
          <w:ilvl w:val="1"/>
          <w:numId w:val="3"/>
        </w:numPr>
        <w:spacing w:line="276" w:lineRule="auto"/>
        <w:rPr>
          <w:rFonts w:asciiTheme="minorHAnsi" w:hAnsiTheme="minorHAnsi" w:cstheme="minorHAnsi"/>
          <w:sz w:val="22"/>
          <w:szCs w:val="22"/>
        </w:rPr>
      </w:pPr>
      <w:r w:rsidRPr="006019C4">
        <w:rPr>
          <w:rFonts w:asciiTheme="minorHAnsi" w:hAnsiTheme="minorHAnsi" w:cstheme="minorHAnsi"/>
          <w:sz w:val="22"/>
          <w:szCs w:val="22"/>
        </w:rPr>
        <w:t>establishing a marketing program in consultation with the IOC and the AOC; and</w:t>
      </w:r>
    </w:p>
    <w:p w14:paraId="50D6F63E" w14:textId="77777777" w:rsidR="00BC3F4B" w:rsidRPr="006019C4" w:rsidRDefault="00BC3F4B" w:rsidP="00282C56">
      <w:pPr>
        <w:pStyle w:val="IGA"/>
        <w:numPr>
          <w:ilvl w:val="1"/>
          <w:numId w:val="3"/>
        </w:numPr>
        <w:spacing w:line="276" w:lineRule="auto"/>
        <w:rPr>
          <w:rFonts w:asciiTheme="minorHAnsi" w:hAnsiTheme="minorHAnsi" w:cstheme="minorHAnsi"/>
          <w:sz w:val="22"/>
          <w:szCs w:val="22"/>
        </w:rPr>
      </w:pPr>
      <w:proofErr w:type="gramStart"/>
      <w:r w:rsidRPr="006019C4">
        <w:rPr>
          <w:rFonts w:asciiTheme="minorHAnsi" w:hAnsiTheme="minorHAnsi" w:cstheme="minorHAnsi"/>
          <w:sz w:val="22"/>
          <w:szCs w:val="22"/>
        </w:rPr>
        <w:t>supporting</w:t>
      </w:r>
      <w:proofErr w:type="gramEnd"/>
      <w:r w:rsidRPr="006019C4">
        <w:rPr>
          <w:rFonts w:asciiTheme="minorHAnsi" w:hAnsiTheme="minorHAnsi" w:cstheme="minorHAnsi"/>
          <w:sz w:val="22"/>
          <w:szCs w:val="22"/>
        </w:rPr>
        <w:t xml:space="preserve"> the IOC and the host broadcaster in relation to broadcasting and </w:t>
      </w:r>
      <w:r w:rsidR="00BA5FF8" w:rsidRPr="006019C4">
        <w:rPr>
          <w:rFonts w:asciiTheme="minorHAnsi" w:hAnsiTheme="minorHAnsi" w:cstheme="minorHAnsi"/>
          <w:sz w:val="22"/>
          <w:szCs w:val="22"/>
        </w:rPr>
        <w:t>planning</w:t>
      </w:r>
      <w:r w:rsidRPr="006019C4">
        <w:rPr>
          <w:rFonts w:asciiTheme="minorHAnsi" w:hAnsiTheme="minorHAnsi" w:cstheme="minorHAnsi"/>
          <w:sz w:val="22"/>
          <w:szCs w:val="22"/>
        </w:rPr>
        <w:t xml:space="preserve"> for the provision of other information services.</w:t>
      </w:r>
    </w:p>
    <w:p w14:paraId="61B1801D" w14:textId="77777777" w:rsidR="00144805" w:rsidRPr="006019C4" w:rsidRDefault="00144805" w:rsidP="00DE7CB3">
      <w:pPr>
        <w:pStyle w:val="Heading2Bold"/>
      </w:pPr>
      <w:r w:rsidRPr="006019C4">
        <w:t>Other Stakeholders</w:t>
      </w:r>
    </w:p>
    <w:p w14:paraId="718CBF56" w14:textId="77777777" w:rsidR="00144805" w:rsidRPr="006019C4" w:rsidRDefault="00144805" w:rsidP="00282C56">
      <w:pPr>
        <w:pStyle w:val="ListParagraph"/>
        <w:numPr>
          <w:ilvl w:val="0"/>
          <w:numId w:val="3"/>
        </w:numPr>
        <w:spacing w:line="276" w:lineRule="auto"/>
        <w:rPr>
          <w:rFonts w:eastAsia="Times New Roman" w:cstheme="minorHAnsi"/>
          <w:lang w:eastAsia="en-AU"/>
        </w:rPr>
      </w:pPr>
      <w:r w:rsidRPr="006019C4">
        <w:rPr>
          <w:rFonts w:cstheme="minorHAnsi"/>
        </w:rPr>
        <w:t xml:space="preserve">Other stakeholders include the </w:t>
      </w:r>
      <w:r w:rsidR="006D4822" w:rsidRPr="006019C4">
        <w:rPr>
          <w:rFonts w:cstheme="minorHAnsi"/>
        </w:rPr>
        <w:t>Games Delivery Partners</w:t>
      </w:r>
      <w:r w:rsidR="00CC6815" w:rsidRPr="006019C4">
        <w:rPr>
          <w:rFonts w:cstheme="minorHAnsi"/>
        </w:rPr>
        <w:t xml:space="preserve"> </w:t>
      </w:r>
      <w:r w:rsidRPr="006019C4">
        <w:rPr>
          <w:rFonts w:eastAsia="Times New Roman" w:cstheme="minorHAnsi"/>
          <w:lang w:eastAsia="en-AU"/>
        </w:rPr>
        <w:t xml:space="preserve">and the Council of Mayors </w:t>
      </w:r>
      <w:r w:rsidR="002C1A4D">
        <w:rPr>
          <w:rFonts w:eastAsia="Times New Roman" w:cstheme="minorHAnsi"/>
          <w:lang w:eastAsia="en-AU"/>
        </w:rPr>
        <w:t xml:space="preserve">(SEQ). </w:t>
      </w:r>
      <w:bookmarkEnd w:id="0"/>
    </w:p>
    <w:sectPr w:rsidR="00144805" w:rsidRPr="006019C4" w:rsidSect="00412409">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90DAF4" w16cex:dateUtc="2023-02-10T05: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DF70C" w14:textId="77777777" w:rsidR="00CC211D" w:rsidRDefault="00CC211D" w:rsidP="002649BC">
      <w:pPr>
        <w:spacing w:after="0" w:line="240" w:lineRule="auto"/>
      </w:pPr>
      <w:r>
        <w:separator/>
      </w:r>
    </w:p>
  </w:endnote>
  <w:endnote w:type="continuationSeparator" w:id="0">
    <w:p w14:paraId="05FF6790" w14:textId="77777777" w:rsidR="00CC211D" w:rsidRDefault="00CC211D" w:rsidP="002649BC">
      <w:pPr>
        <w:spacing w:after="0" w:line="240" w:lineRule="auto"/>
      </w:pPr>
      <w:r>
        <w:continuationSeparator/>
      </w:r>
    </w:p>
  </w:endnote>
  <w:endnote w:type="continuationNotice" w:id="1">
    <w:p w14:paraId="2C932BD9" w14:textId="77777777" w:rsidR="00CC211D" w:rsidRDefault="00CC21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6CDF" w14:textId="77777777" w:rsidR="00CE5078" w:rsidRDefault="00CE5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00316"/>
      <w:docPartObj>
        <w:docPartGallery w:val="Page Numbers (Bottom of Page)"/>
        <w:docPartUnique/>
      </w:docPartObj>
    </w:sdtPr>
    <w:sdtEndPr>
      <w:rPr>
        <w:noProof/>
      </w:rPr>
    </w:sdtEndPr>
    <w:sdtContent>
      <w:p w14:paraId="7EF288D9" w14:textId="1893A4FC" w:rsidR="00CE5078" w:rsidRPr="00412409" w:rsidRDefault="00CE5078">
        <w:pPr>
          <w:pStyle w:val="Footer"/>
          <w:jc w:val="right"/>
        </w:pPr>
        <w:r w:rsidRPr="00412409">
          <w:fldChar w:fldCharType="begin"/>
        </w:r>
        <w:r w:rsidRPr="00412409">
          <w:instrText xml:space="preserve"> PAGE   \* MERGEFORMAT </w:instrText>
        </w:r>
        <w:r w:rsidRPr="00412409">
          <w:fldChar w:fldCharType="separate"/>
        </w:r>
        <w:r w:rsidR="00742089">
          <w:rPr>
            <w:noProof/>
          </w:rPr>
          <w:t>14</w:t>
        </w:r>
        <w:r w:rsidRPr="00412409">
          <w:fldChar w:fldCharType="end"/>
        </w:r>
      </w:p>
      <w:p w14:paraId="3978F713" w14:textId="6293BE33" w:rsidR="00CE5078" w:rsidRDefault="00CC211D">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A9DF" w14:textId="77777777" w:rsidR="00CE5078" w:rsidRDefault="00CE5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B78E8" w14:textId="77777777" w:rsidR="00CC211D" w:rsidRDefault="00CC211D" w:rsidP="002649BC">
      <w:pPr>
        <w:spacing w:after="0" w:line="240" w:lineRule="auto"/>
      </w:pPr>
      <w:r>
        <w:separator/>
      </w:r>
    </w:p>
  </w:footnote>
  <w:footnote w:type="continuationSeparator" w:id="0">
    <w:p w14:paraId="1783AA25" w14:textId="77777777" w:rsidR="00CC211D" w:rsidRDefault="00CC211D" w:rsidP="002649BC">
      <w:pPr>
        <w:spacing w:after="0" w:line="240" w:lineRule="auto"/>
      </w:pPr>
      <w:r>
        <w:continuationSeparator/>
      </w:r>
    </w:p>
  </w:footnote>
  <w:footnote w:type="continuationNotice" w:id="1">
    <w:p w14:paraId="2A6220F4" w14:textId="77777777" w:rsidR="00CC211D" w:rsidRDefault="00CC21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2413" w14:textId="77777777" w:rsidR="00CE5078" w:rsidRDefault="00CE5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74D63" w14:textId="77777777" w:rsidR="00CE5078" w:rsidRDefault="00CE5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B9B28" w14:textId="780A6F4C" w:rsidR="00CE5078" w:rsidRDefault="00CE5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2EE5"/>
    <w:multiLevelType w:val="hybridMultilevel"/>
    <w:tmpl w:val="A0043E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931585"/>
    <w:multiLevelType w:val="hybridMultilevel"/>
    <w:tmpl w:val="7228CA0C"/>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18327664"/>
    <w:multiLevelType w:val="multilevel"/>
    <w:tmpl w:val="10FA8896"/>
    <w:lvl w:ilvl="0">
      <w:start w:val="1"/>
      <w:numFmt w:val="decimal"/>
      <w:pStyle w:val="NumberLevel1"/>
      <w:lvlText w:val="%1."/>
      <w:lvlJc w:val="left"/>
      <w:pPr>
        <w:tabs>
          <w:tab w:val="num" w:pos="709"/>
        </w:tabs>
        <w:ind w:left="0" w:hanging="709"/>
      </w:pPr>
      <w:rPr>
        <w:rFonts w:hint="default"/>
        <w:strike w:val="0"/>
        <w:sz w:val="24"/>
        <w:szCs w:val="24"/>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15:restartNumberingAfterBreak="0">
    <w:nsid w:val="2CFB5240"/>
    <w:multiLevelType w:val="hybridMultilevel"/>
    <w:tmpl w:val="618A7298"/>
    <w:lvl w:ilvl="0" w:tplc="A8A43422">
      <w:start w:val="20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486AB1"/>
    <w:multiLevelType w:val="hybridMultilevel"/>
    <w:tmpl w:val="139CA55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2F46F1"/>
    <w:multiLevelType w:val="hybridMultilevel"/>
    <w:tmpl w:val="A8F0ACA6"/>
    <w:lvl w:ilvl="0" w:tplc="0C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3B3E7D51"/>
    <w:multiLevelType w:val="hybridMultilevel"/>
    <w:tmpl w:val="E9388FC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6E3D40"/>
    <w:multiLevelType w:val="hybridMultilevel"/>
    <w:tmpl w:val="6E228EAC"/>
    <w:lvl w:ilvl="0" w:tplc="374CD42E">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05B1F4E"/>
    <w:multiLevelType w:val="hybridMultilevel"/>
    <w:tmpl w:val="5DC815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3924B8"/>
    <w:multiLevelType w:val="hybridMultilevel"/>
    <w:tmpl w:val="46C8E55A"/>
    <w:lvl w:ilvl="0" w:tplc="EE1E7BCC">
      <w:start w:val="2032"/>
      <w:numFmt w:val="bullet"/>
      <w:lvlText w:val=""/>
      <w:lvlJc w:val="left"/>
      <w:pPr>
        <w:ind w:left="927" w:hanging="360"/>
      </w:pPr>
      <w:rPr>
        <w:rFonts w:ascii="Symbol" w:hAnsi="Symbol" w:hint="default"/>
      </w:rPr>
    </w:lvl>
    <w:lvl w:ilvl="1" w:tplc="B33A45FE">
      <w:start w:val="1"/>
      <w:numFmt w:val="bullet"/>
      <w:lvlText w:val="o"/>
      <w:lvlJc w:val="left"/>
      <w:pPr>
        <w:ind w:left="1647" w:hanging="360"/>
      </w:pPr>
      <w:rPr>
        <w:rFonts w:ascii="Courier New" w:hAnsi="Courier New" w:cs="Courier New" w:hint="default"/>
      </w:rPr>
    </w:lvl>
    <w:lvl w:ilvl="2" w:tplc="80E44B9A" w:tentative="1">
      <w:start w:val="1"/>
      <w:numFmt w:val="bullet"/>
      <w:lvlText w:val=""/>
      <w:lvlJc w:val="left"/>
      <w:pPr>
        <w:ind w:left="2367" w:hanging="360"/>
      </w:pPr>
      <w:rPr>
        <w:rFonts w:ascii="Wingdings" w:hAnsi="Wingdings" w:hint="default"/>
      </w:rPr>
    </w:lvl>
    <w:lvl w:ilvl="3" w:tplc="D79AD6A0" w:tentative="1">
      <w:start w:val="1"/>
      <w:numFmt w:val="bullet"/>
      <w:lvlText w:val=""/>
      <w:lvlJc w:val="left"/>
      <w:pPr>
        <w:ind w:left="3087" w:hanging="360"/>
      </w:pPr>
      <w:rPr>
        <w:rFonts w:ascii="Symbol" w:hAnsi="Symbol" w:hint="default"/>
      </w:rPr>
    </w:lvl>
    <w:lvl w:ilvl="4" w:tplc="6EB6D81A" w:tentative="1">
      <w:start w:val="1"/>
      <w:numFmt w:val="bullet"/>
      <w:lvlText w:val="o"/>
      <w:lvlJc w:val="left"/>
      <w:pPr>
        <w:ind w:left="3807" w:hanging="360"/>
      </w:pPr>
      <w:rPr>
        <w:rFonts w:ascii="Courier New" w:hAnsi="Courier New" w:cs="Courier New" w:hint="default"/>
      </w:rPr>
    </w:lvl>
    <w:lvl w:ilvl="5" w:tplc="0E762C4A" w:tentative="1">
      <w:start w:val="1"/>
      <w:numFmt w:val="bullet"/>
      <w:lvlText w:val=""/>
      <w:lvlJc w:val="left"/>
      <w:pPr>
        <w:ind w:left="4527" w:hanging="360"/>
      </w:pPr>
      <w:rPr>
        <w:rFonts w:ascii="Wingdings" w:hAnsi="Wingdings" w:hint="default"/>
      </w:rPr>
    </w:lvl>
    <w:lvl w:ilvl="6" w:tplc="72C422F0" w:tentative="1">
      <w:start w:val="1"/>
      <w:numFmt w:val="bullet"/>
      <w:lvlText w:val=""/>
      <w:lvlJc w:val="left"/>
      <w:pPr>
        <w:ind w:left="5247" w:hanging="360"/>
      </w:pPr>
      <w:rPr>
        <w:rFonts w:ascii="Symbol" w:hAnsi="Symbol" w:hint="default"/>
      </w:rPr>
    </w:lvl>
    <w:lvl w:ilvl="7" w:tplc="C5AC0F9A" w:tentative="1">
      <w:start w:val="1"/>
      <w:numFmt w:val="bullet"/>
      <w:lvlText w:val="o"/>
      <w:lvlJc w:val="left"/>
      <w:pPr>
        <w:ind w:left="5967" w:hanging="360"/>
      </w:pPr>
      <w:rPr>
        <w:rFonts w:ascii="Courier New" w:hAnsi="Courier New" w:cs="Courier New" w:hint="default"/>
      </w:rPr>
    </w:lvl>
    <w:lvl w:ilvl="8" w:tplc="0908CBE2" w:tentative="1">
      <w:start w:val="1"/>
      <w:numFmt w:val="bullet"/>
      <w:lvlText w:val=""/>
      <w:lvlJc w:val="left"/>
      <w:pPr>
        <w:ind w:left="6687" w:hanging="360"/>
      </w:pPr>
      <w:rPr>
        <w:rFonts w:ascii="Wingdings" w:hAnsi="Wingdings" w:hint="default"/>
      </w:rPr>
    </w:lvl>
  </w:abstractNum>
  <w:abstractNum w:abstractNumId="10" w15:restartNumberingAfterBreak="0">
    <w:nsid w:val="4E334B48"/>
    <w:multiLevelType w:val="hybridMultilevel"/>
    <w:tmpl w:val="5DC815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437327"/>
    <w:multiLevelType w:val="hybridMultilevel"/>
    <w:tmpl w:val="2340C0CE"/>
    <w:lvl w:ilvl="0" w:tplc="20862AAA">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AC6F7C"/>
    <w:multiLevelType w:val="hybridMultilevel"/>
    <w:tmpl w:val="A4BEB672"/>
    <w:lvl w:ilvl="0" w:tplc="C366C364">
      <w:start w:val="14"/>
      <w:numFmt w:val="decimal"/>
      <w:lvlText w:val="%1."/>
      <w:lvlJc w:val="left"/>
      <w:pPr>
        <w:ind w:left="360" w:hanging="360"/>
      </w:pPr>
      <w:rPr>
        <w:rFonts w:eastAsiaTheme="minorHAnsi"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67E55B9"/>
    <w:multiLevelType w:val="hybridMultilevel"/>
    <w:tmpl w:val="1BAE29EC"/>
    <w:lvl w:ilvl="0" w:tplc="C69E108C">
      <w:start w:val="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E009F2"/>
    <w:multiLevelType w:val="hybridMultilevel"/>
    <w:tmpl w:val="86981EE8"/>
    <w:lvl w:ilvl="0" w:tplc="60CE3AC4">
      <w:numFmt w:val="bullet"/>
      <w:lvlText w:val="-"/>
      <w:lvlJc w:val="left"/>
      <w:pPr>
        <w:ind w:left="1080" w:hanging="360"/>
      </w:pPr>
      <w:rPr>
        <w:rFonts w:ascii="Times New Roman" w:eastAsia="SimSu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F2F469B"/>
    <w:multiLevelType w:val="hybridMultilevel"/>
    <w:tmpl w:val="B2B8E8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FE50F31"/>
    <w:multiLevelType w:val="hybridMultilevel"/>
    <w:tmpl w:val="E1889C7E"/>
    <w:lvl w:ilvl="0" w:tplc="B790830E">
      <w:start w:val="1"/>
      <w:numFmt w:val="decimal"/>
      <w:lvlText w:val="%1."/>
      <w:lvlJc w:val="left"/>
      <w:pPr>
        <w:ind w:left="360" w:hanging="360"/>
      </w:pPr>
      <w:rPr>
        <w:b w:val="0"/>
        <w:sz w:val="22"/>
        <w:szCs w:val="22"/>
      </w:rPr>
    </w:lvl>
    <w:lvl w:ilvl="1" w:tplc="6E10CFFC">
      <w:start w:val="1"/>
      <w:numFmt w:val="lowerLetter"/>
      <w:lvlText w:val="%2."/>
      <w:lvlJc w:val="left"/>
      <w:pPr>
        <w:ind w:left="1080" w:hanging="360"/>
      </w:pPr>
      <w:rPr>
        <w:rFonts w:asciiTheme="minorHAnsi" w:hAnsiTheme="minorHAnsi" w:cstheme="minorHAnsi" w:hint="default"/>
        <w:b w:val="0"/>
        <w:sz w:val="22"/>
        <w:szCs w:val="22"/>
      </w:rPr>
    </w:lvl>
    <w:lvl w:ilvl="2" w:tplc="1C2651C6">
      <w:start w:val="1"/>
      <w:numFmt w:val="lowerRoman"/>
      <w:lvlText w:val="%3."/>
      <w:lvlJc w:val="right"/>
      <w:pPr>
        <w:ind w:left="1800" w:hanging="180"/>
      </w:pPr>
      <w:rPr>
        <w:b w:val="0"/>
      </w:rPr>
    </w:lvl>
    <w:lvl w:ilvl="3" w:tplc="1178AD00">
      <w:numFmt w:val="bullet"/>
      <w:lvlText w:val="-"/>
      <w:lvlJc w:val="left"/>
      <w:pPr>
        <w:ind w:left="2520" w:hanging="360"/>
      </w:pPr>
      <w:rPr>
        <w:rFonts w:ascii="Calibri" w:eastAsia="Times New Roman" w:hAnsi="Calibri" w:cs="Calibri"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02A6DB3"/>
    <w:multiLevelType w:val="hybridMultilevel"/>
    <w:tmpl w:val="932206C0"/>
    <w:lvl w:ilvl="0" w:tplc="8432E38E">
      <w:start w:val="1"/>
      <w:numFmt w:val="lowerLetter"/>
      <w:lvlText w:val="%1."/>
      <w:lvlJc w:val="left"/>
      <w:pPr>
        <w:ind w:left="108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A1785A"/>
    <w:multiLevelType w:val="multilevel"/>
    <w:tmpl w:val="84C6034A"/>
    <w:styleLink w:val="Numbered"/>
    <w:lvl w:ilvl="0">
      <w:start w:val="1"/>
      <w:numFmt w:val="decimal"/>
      <w:lvlText w:val="%1."/>
      <w:lvlJc w:val="left"/>
      <w:pPr>
        <w:tabs>
          <w:tab w:val="num" w:pos="284"/>
        </w:tabs>
        <w:ind w:left="284" w:hanging="284"/>
      </w:pPr>
      <w:rPr>
        <w:rFonts w:ascii="Calibri" w:hAnsi="Calibri" w:hint="default"/>
      </w:rPr>
    </w:lvl>
    <w:lvl w:ilvl="1">
      <w:start w:val="1"/>
      <w:numFmt w:val="none"/>
      <w:lvlText w:val="%2(a)"/>
      <w:lvlJc w:val="left"/>
      <w:pPr>
        <w:tabs>
          <w:tab w:val="num" w:pos="568"/>
        </w:tabs>
        <w:ind w:left="568" w:hanging="284"/>
      </w:pPr>
      <w:rPr>
        <w:rFonts w:hint="default"/>
      </w:rPr>
    </w:lvl>
    <w:lvl w:ilvl="2">
      <w:start w:val="1"/>
      <w:numFmt w:val="lowerRoman"/>
      <w:lvlRestart w:val="0"/>
      <w:lvlText w:val="(%3)"/>
      <w:lvlJc w:val="left"/>
      <w:pPr>
        <w:tabs>
          <w:tab w:val="num" w:pos="852"/>
        </w:tabs>
        <w:ind w:left="852" w:hanging="284"/>
      </w:pPr>
      <w:rPr>
        <w:rFonts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9" w15:restartNumberingAfterBreak="0">
    <w:nsid w:val="66D53C1C"/>
    <w:multiLevelType w:val="hybridMultilevel"/>
    <w:tmpl w:val="81AC335A"/>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20" w15:restartNumberingAfterBreak="0">
    <w:nsid w:val="6B5B40AF"/>
    <w:multiLevelType w:val="hybridMultilevel"/>
    <w:tmpl w:val="5DC815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9B0F8E"/>
    <w:multiLevelType w:val="hybridMultilevel"/>
    <w:tmpl w:val="202483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46B0685"/>
    <w:multiLevelType w:val="hybridMultilevel"/>
    <w:tmpl w:val="1EF61A5A"/>
    <w:lvl w:ilvl="0" w:tplc="E7E6F308">
      <w:start w:val="1"/>
      <w:numFmt w:val="decimal"/>
      <w:lvlText w:val="%1."/>
      <w:lvlJc w:val="left"/>
      <w:pPr>
        <w:ind w:left="720" w:hanging="360"/>
      </w:pPr>
      <w:rPr>
        <w:rFonts w:cstheme="minorBidi"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B95BFD"/>
    <w:multiLevelType w:val="hybridMultilevel"/>
    <w:tmpl w:val="A2E25A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F94A7B"/>
    <w:multiLevelType w:val="hybridMultilevel"/>
    <w:tmpl w:val="2E12B6B4"/>
    <w:lvl w:ilvl="0" w:tplc="AD565D3C">
      <w:start w:val="4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DC779B"/>
    <w:multiLevelType w:val="hybridMultilevel"/>
    <w:tmpl w:val="87DEEE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6"/>
  </w:num>
  <w:num w:numId="4">
    <w:abstractNumId w:val="2"/>
  </w:num>
  <w:num w:numId="5">
    <w:abstractNumId w:val="4"/>
  </w:num>
  <w:num w:numId="6">
    <w:abstractNumId w:val="6"/>
  </w:num>
  <w:num w:numId="7">
    <w:abstractNumId w:val="2"/>
  </w:num>
  <w:num w:numId="8">
    <w:abstractNumId w:val="12"/>
  </w:num>
  <w:num w:numId="9">
    <w:abstractNumId w:val="9"/>
  </w:num>
  <w:num w:numId="10">
    <w:abstractNumId w:val="3"/>
  </w:num>
  <w:num w:numId="11">
    <w:abstractNumId w:val="19"/>
  </w:num>
  <w:num w:numId="12">
    <w:abstractNumId w:val="2"/>
  </w:num>
  <w:num w:numId="13">
    <w:abstractNumId w:val="7"/>
  </w:num>
  <w:num w:numId="14">
    <w:abstractNumId w:val="2"/>
  </w:num>
  <w:num w:numId="15">
    <w:abstractNumId w:val="2"/>
  </w:num>
  <w:num w:numId="16">
    <w:abstractNumId w:val="2"/>
  </w:num>
  <w:num w:numId="17">
    <w:abstractNumId w:val="23"/>
  </w:num>
  <w:num w:numId="18">
    <w:abstractNumId w:val="2"/>
  </w:num>
  <w:num w:numId="19">
    <w:abstractNumId w:val="1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7"/>
  </w:num>
  <w:num w:numId="23">
    <w:abstractNumId w:val="2"/>
  </w:num>
  <w:num w:numId="24">
    <w:abstractNumId w:val="25"/>
  </w:num>
  <w:num w:numId="25">
    <w:abstractNumId w:val="15"/>
  </w:num>
  <w:num w:numId="26">
    <w:abstractNumId w:val="2"/>
  </w:num>
  <w:num w:numId="27">
    <w:abstractNumId w:val="2"/>
  </w:num>
  <w:num w:numId="28">
    <w:abstractNumId w:val="2"/>
  </w:num>
  <w:num w:numId="29">
    <w:abstractNumId w:val="2"/>
  </w:num>
  <w:num w:numId="30">
    <w:abstractNumId w:val="22"/>
  </w:num>
  <w:num w:numId="3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num>
  <w:num w:numId="35">
    <w:abstractNumId w:val="5"/>
  </w:num>
  <w:num w:numId="36">
    <w:abstractNumId w:val="2"/>
  </w:num>
  <w:num w:numId="37">
    <w:abstractNumId w:val="1"/>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13"/>
  </w:num>
  <w:num w:numId="46">
    <w:abstractNumId w:val="2"/>
  </w:num>
  <w:num w:numId="47">
    <w:abstractNumId w:val="2"/>
  </w:num>
  <w:num w:numId="48">
    <w:abstractNumId w:val="8"/>
  </w:num>
  <w:num w:numId="49">
    <w:abstractNumId w:val="10"/>
  </w:num>
  <w:num w:numId="50">
    <w:abstractNumId w:val="20"/>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
  </w:num>
  <w:num w:numId="54">
    <w:abstractNumId w:val="11"/>
  </w:num>
  <w:num w:numId="55">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BC"/>
    <w:rsid w:val="00002929"/>
    <w:rsid w:val="00003EED"/>
    <w:rsid w:val="00005E42"/>
    <w:rsid w:val="00007772"/>
    <w:rsid w:val="000113DC"/>
    <w:rsid w:val="000137F5"/>
    <w:rsid w:val="00017D55"/>
    <w:rsid w:val="00022BA7"/>
    <w:rsid w:val="00022E70"/>
    <w:rsid w:val="0002340B"/>
    <w:rsid w:val="00025831"/>
    <w:rsid w:val="000269BC"/>
    <w:rsid w:val="00035A78"/>
    <w:rsid w:val="00051BE6"/>
    <w:rsid w:val="000538B0"/>
    <w:rsid w:val="00055917"/>
    <w:rsid w:val="0005721F"/>
    <w:rsid w:val="0006398E"/>
    <w:rsid w:val="000712C9"/>
    <w:rsid w:val="000735CB"/>
    <w:rsid w:val="000779A0"/>
    <w:rsid w:val="00077AC1"/>
    <w:rsid w:val="00083085"/>
    <w:rsid w:val="00083452"/>
    <w:rsid w:val="00084943"/>
    <w:rsid w:val="00090180"/>
    <w:rsid w:val="00090EC9"/>
    <w:rsid w:val="000931BC"/>
    <w:rsid w:val="00093B78"/>
    <w:rsid w:val="000A7E49"/>
    <w:rsid w:val="000B1117"/>
    <w:rsid w:val="000B1BF0"/>
    <w:rsid w:val="000B3526"/>
    <w:rsid w:val="000C1685"/>
    <w:rsid w:val="000C25D6"/>
    <w:rsid w:val="000D1B99"/>
    <w:rsid w:val="000D1C62"/>
    <w:rsid w:val="000D2418"/>
    <w:rsid w:val="000D4342"/>
    <w:rsid w:val="000D7466"/>
    <w:rsid w:val="000E2ED5"/>
    <w:rsid w:val="000E78B6"/>
    <w:rsid w:val="000F3C17"/>
    <w:rsid w:val="000F6649"/>
    <w:rsid w:val="0010024F"/>
    <w:rsid w:val="001012F8"/>
    <w:rsid w:val="001019AF"/>
    <w:rsid w:val="001034D2"/>
    <w:rsid w:val="00111620"/>
    <w:rsid w:val="0011196E"/>
    <w:rsid w:val="00114FA3"/>
    <w:rsid w:val="001240FF"/>
    <w:rsid w:val="001270E7"/>
    <w:rsid w:val="00136279"/>
    <w:rsid w:val="00137A5B"/>
    <w:rsid w:val="00140745"/>
    <w:rsid w:val="00144805"/>
    <w:rsid w:val="00144D9E"/>
    <w:rsid w:val="001526D9"/>
    <w:rsid w:val="00155F9B"/>
    <w:rsid w:val="00160CC6"/>
    <w:rsid w:val="00161AA9"/>
    <w:rsid w:val="00161CC6"/>
    <w:rsid w:val="00176D11"/>
    <w:rsid w:val="00182C56"/>
    <w:rsid w:val="00183730"/>
    <w:rsid w:val="00185749"/>
    <w:rsid w:val="001929FD"/>
    <w:rsid w:val="001A2FC7"/>
    <w:rsid w:val="001A7539"/>
    <w:rsid w:val="001B0575"/>
    <w:rsid w:val="001B3A3B"/>
    <w:rsid w:val="001B629C"/>
    <w:rsid w:val="001C727F"/>
    <w:rsid w:val="001D2EB2"/>
    <w:rsid w:val="001D3198"/>
    <w:rsid w:val="001D3B17"/>
    <w:rsid w:val="001D3E7F"/>
    <w:rsid w:val="001E2247"/>
    <w:rsid w:val="001E453B"/>
    <w:rsid w:val="001F0BC7"/>
    <w:rsid w:val="001F1508"/>
    <w:rsid w:val="001F76A2"/>
    <w:rsid w:val="00202978"/>
    <w:rsid w:val="0020534C"/>
    <w:rsid w:val="00205D3E"/>
    <w:rsid w:val="00215C3A"/>
    <w:rsid w:val="00215CDB"/>
    <w:rsid w:val="00226F73"/>
    <w:rsid w:val="002271C9"/>
    <w:rsid w:val="00227576"/>
    <w:rsid w:val="00227D6D"/>
    <w:rsid w:val="002310F4"/>
    <w:rsid w:val="00232ECD"/>
    <w:rsid w:val="00236FBC"/>
    <w:rsid w:val="0023722F"/>
    <w:rsid w:val="002433DC"/>
    <w:rsid w:val="0024555F"/>
    <w:rsid w:val="00252A11"/>
    <w:rsid w:val="0026016B"/>
    <w:rsid w:val="00263842"/>
    <w:rsid w:val="002649BC"/>
    <w:rsid w:val="00273FA7"/>
    <w:rsid w:val="00274C61"/>
    <w:rsid w:val="00275FC0"/>
    <w:rsid w:val="00282C56"/>
    <w:rsid w:val="00285C34"/>
    <w:rsid w:val="00285CA8"/>
    <w:rsid w:val="00293E1F"/>
    <w:rsid w:val="00293EC2"/>
    <w:rsid w:val="002941BF"/>
    <w:rsid w:val="002A4964"/>
    <w:rsid w:val="002B0840"/>
    <w:rsid w:val="002B0BB2"/>
    <w:rsid w:val="002B1E4E"/>
    <w:rsid w:val="002B3240"/>
    <w:rsid w:val="002C1A4D"/>
    <w:rsid w:val="002C2E3E"/>
    <w:rsid w:val="002C2F7B"/>
    <w:rsid w:val="002C5904"/>
    <w:rsid w:val="002C5FF0"/>
    <w:rsid w:val="002C6754"/>
    <w:rsid w:val="002C7827"/>
    <w:rsid w:val="002C7A21"/>
    <w:rsid w:val="002D185E"/>
    <w:rsid w:val="002D60DB"/>
    <w:rsid w:val="002F13D4"/>
    <w:rsid w:val="00304834"/>
    <w:rsid w:val="00305B8B"/>
    <w:rsid w:val="00313D04"/>
    <w:rsid w:val="003159B9"/>
    <w:rsid w:val="00316A51"/>
    <w:rsid w:val="003206AA"/>
    <w:rsid w:val="00325470"/>
    <w:rsid w:val="00325ABD"/>
    <w:rsid w:val="00330332"/>
    <w:rsid w:val="0033098B"/>
    <w:rsid w:val="00334EDE"/>
    <w:rsid w:val="00335080"/>
    <w:rsid w:val="0033651A"/>
    <w:rsid w:val="003465F1"/>
    <w:rsid w:val="003530DB"/>
    <w:rsid w:val="00355927"/>
    <w:rsid w:val="00357A27"/>
    <w:rsid w:val="00360394"/>
    <w:rsid w:val="00363C09"/>
    <w:rsid w:val="003715A3"/>
    <w:rsid w:val="003756E5"/>
    <w:rsid w:val="00377EC1"/>
    <w:rsid w:val="00381985"/>
    <w:rsid w:val="003822C0"/>
    <w:rsid w:val="00387EDD"/>
    <w:rsid w:val="00392606"/>
    <w:rsid w:val="00394265"/>
    <w:rsid w:val="00394EFD"/>
    <w:rsid w:val="00396C3F"/>
    <w:rsid w:val="003971E0"/>
    <w:rsid w:val="003A08B9"/>
    <w:rsid w:val="003A0E77"/>
    <w:rsid w:val="003A22C0"/>
    <w:rsid w:val="003A2E86"/>
    <w:rsid w:val="003A3C03"/>
    <w:rsid w:val="003A4930"/>
    <w:rsid w:val="003A7F4C"/>
    <w:rsid w:val="003B2956"/>
    <w:rsid w:val="003B307B"/>
    <w:rsid w:val="003B5325"/>
    <w:rsid w:val="003B6660"/>
    <w:rsid w:val="003C0282"/>
    <w:rsid w:val="003D2287"/>
    <w:rsid w:val="003D2AF2"/>
    <w:rsid w:val="003D5466"/>
    <w:rsid w:val="003D5A91"/>
    <w:rsid w:val="003D6C4A"/>
    <w:rsid w:val="003E3BE2"/>
    <w:rsid w:val="003E5C3E"/>
    <w:rsid w:val="003E6545"/>
    <w:rsid w:val="00403DFD"/>
    <w:rsid w:val="004043D6"/>
    <w:rsid w:val="0040607A"/>
    <w:rsid w:val="00410665"/>
    <w:rsid w:val="00411DAB"/>
    <w:rsid w:val="00412409"/>
    <w:rsid w:val="00425CBE"/>
    <w:rsid w:val="004328E4"/>
    <w:rsid w:val="004353E9"/>
    <w:rsid w:val="00440718"/>
    <w:rsid w:val="004417ED"/>
    <w:rsid w:val="004439BC"/>
    <w:rsid w:val="004459D3"/>
    <w:rsid w:val="00454F26"/>
    <w:rsid w:val="00455AEA"/>
    <w:rsid w:val="00465274"/>
    <w:rsid w:val="004721E7"/>
    <w:rsid w:val="00482307"/>
    <w:rsid w:val="00490BBF"/>
    <w:rsid w:val="00491CCE"/>
    <w:rsid w:val="00492D7B"/>
    <w:rsid w:val="00496F9E"/>
    <w:rsid w:val="004A37FE"/>
    <w:rsid w:val="004A40C0"/>
    <w:rsid w:val="004A46D1"/>
    <w:rsid w:val="004A79C7"/>
    <w:rsid w:val="004B0D1D"/>
    <w:rsid w:val="004B128E"/>
    <w:rsid w:val="004B18B6"/>
    <w:rsid w:val="004B1C51"/>
    <w:rsid w:val="004B46A9"/>
    <w:rsid w:val="004B5ED7"/>
    <w:rsid w:val="004C0799"/>
    <w:rsid w:val="004C07BB"/>
    <w:rsid w:val="004C4895"/>
    <w:rsid w:val="004C6804"/>
    <w:rsid w:val="004C71A7"/>
    <w:rsid w:val="004D1A6D"/>
    <w:rsid w:val="004D437A"/>
    <w:rsid w:val="004E00BA"/>
    <w:rsid w:val="004E2E0B"/>
    <w:rsid w:val="004E4CC2"/>
    <w:rsid w:val="004E5D04"/>
    <w:rsid w:val="004F05D4"/>
    <w:rsid w:val="004F3722"/>
    <w:rsid w:val="004F4572"/>
    <w:rsid w:val="004F474E"/>
    <w:rsid w:val="004F4E5A"/>
    <w:rsid w:val="004F5CF7"/>
    <w:rsid w:val="004F7498"/>
    <w:rsid w:val="00500B67"/>
    <w:rsid w:val="005012FF"/>
    <w:rsid w:val="00505241"/>
    <w:rsid w:val="00506FED"/>
    <w:rsid w:val="00514C7F"/>
    <w:rsid w:val="00515867"/>
    <w:rsid w:val="0051685C"/>
    <w:rsid w:val="00516ED8"/>
    <w:rsid w:val="0052339E"/>
    <w:rsid w:val="00523D3F"/>
    <w:rsid w:val="00530FC0"/>
    <w:rsid w:val="00533301"/>
    <w:rsid w:val="00533E03"/>
    <w:rsid w:val="005428D9"/>
    <w:rsid w:val="00544111"/>
    <w:rsid w:val="00547340"/>
    <w:rsid w:val="00551E25"/>
    <w:rsid w:val="005574C1"/>
    <w:rsid w:val="005600BC"/>
    <w:rsid w:val="005601F3"/>
    <w:rsid w:val="00563B7B"/>
    <w:rsid w:val="00566A5A"/>
    <w:rsid w:val="005701E4"/>
    <w:rsid w:val="005703AA"/>
    <w:rsid w:val="005725FC"/>
    <w:rsid w:val="00581EA9"/>
    <w:rsid w:val="00583E1A"/>
    <w:rsid w:val="0058622A"/>
    <w:rsid w:val="00590705"/>
    <w:rsid w:val="0059211B"/>
    <w:rsid w:val="00593024"/>
    <w:rsid w:val="00593DB5"/>
    <w:rsid w:val="005946B2"/>
    <w:rsid w:val="00594A82"/>
    <w:rsid w:val="00595E72"/>
    <w:rsid w:val="005A1840"/>
    <w:rsid w:val="005A29AC"/>
    <w:rsid w:val="005A5792"/>
    <w:rsid w:val="005A664C"/>
    <w:rsid w:val="005B5C02"/>
    <w:rsid w:val="005B7273"/>
    <w:rsid w:val="005C3EDE"/>
    <w:rsid w:val="005D1852"/>
    <w:rsid w:val="005D6615"/>
    <w:rsid w:val="005E23D2"/>
    <w:rsid w:val="005E5DF8"/>
    <w:rsid w:val="005F204D"/>
    <w:rsid w:val="005F3751"/>
    <w:rsid w:val="005F78F1"/>
    <w:rsid w:val="006008DD"/>
    <w:rsid w:val="00600E86"/>
    <w:rsid w:val="006019C4"/>
    <w:rsid w:val="00601CEE"/>
    <w:rsid w:val="006048CC"/>
    <w:rsid w:val="00604D21"/>
    <w:rsid w:val="006114D3"/>
    <w:rsid w:val="00611914"/>
    <w:rsid w:val="0061428E"/>
    <w:rsid w:val="006229B7"/>
    <w:rsid w:val="006245FA"/>
    <w:rsid w:val="00631EBB"/>
    <w:rsid w:val="00632190"/>
    <w:rsid w:val="00633986"/>
    <w:rsid w:val="0063457B"/>
    <w:rsid w:val="00635628"/>
    <w:rsid w:val="00636C66"/>
    <w:rsid w:val="00637455"/>
    <w:rsid w:val="006516FE"/>
    <w:rsid w:val="00654738"/>
    <w:rsid w:val="006606BD"/>
    <w:rsid w:val="00663081"/>
    <w:rsid w:val="00663870"/>
    <w:rsid w:val="00667827"/>
    <w:rsid w:val="006723FA"/>
    <w:rsid w:val="00672E37"/>
    <w:rsid w:val="00675C37"/>
    <w:rsid w:val="00681822"/>
    <w:rsid w:val="00685C3A"/>
    <w:rsid w:val="006873E6"/>
    <w:rsid w:val="006935E4"/>
    <w:rsid w:val="006A0E00"/>
    <w:rsid w:val="006A21AA"/>
    <w:rsid w:val="006A3229"/>
    <w:rsid w:val="006A3731"/>
    <w:rsid w:val="006A7DD0"/>
    <w:rsid w:val="006B0F83"/>
    <w:rsid w:val="006B1BED"/>
    <w:rsid w:val="006B2676"/>
    <w:rsid w:val="006B6231"/>
    <w:rsid w:val="006B68C3"/>
    <w:rsid w:val="006B7DB0"/>
    <w:rsid w:val="006C135B"/>
    <w:rsid w:val="006C590B"/>
    <w:rsid w:val="006C5B9B"/>
    <w:rsid w:val="006D00E8"/>
    <w:rsid w:val="006D14E2"/>
    <w:rsid w:val="006D1BCF"/>
    <w:rsid w:val="006D275B"/>
    <w:rsid w:val="006D4822"/>
    <w:rsid w:val="006D734A"/>
    <w:rsid w:val="006E19C4"/>
    <w:rsid w:val="006E63E3"/>
    <w:rsid w:val="006F016C"/>
    <w:rsid w:val="006F4382"/>
    <w:rsid w:val="006F48D3"/>
    <w:rsid w:val="007014AD"/>
    <w:rsid w:val="00703AE5"/>
    <w:rsid w:val="00706299"/>
    <w:rsid w:val="00706696"/>
    <w:rsid w:val="00707935"/>
    <w:rsid w:val="00707D4D"/>
    <w:rsid w:val="00711DB7"/>
    <w:rsid w:val="007121BE"/>
    <w:rsid w:val="00712E0A"/>
    <w:rsid w:val="00714F57"/>
    <w:rsid w:val="00717084"/>
    <w:rsid w:val="007174AF"/>
    <w:rsid w:val="007223D8"/>
    <w:rsid w:val="00726F35"/>
    <w:rsid w:val="00732D92"/>
    <w:rsid w:val="00733F0D"/>
    <w:rsid w:val="00737C48"/>
    <w:rsid w:val="00742089"/>
    <w:rsid w:val="007430E2"/>
    <w:rsid w:val="0074531D"/>
    <w:rsid w:val="00747F24"/>
    <w:rsid w:val="00750AE2"/>
    <w:rsid w:val="00755456"/>
    <w:rsid w:val="007630E7"/>
    <w:rsid w:val="007732A2"/>
    <w:rsid w:val="00774C32"/>
    <w:rsid w:val="007779B4"/>
    <w:rsid w:val="00780740"/>
    <w:rsid w:val="00780A00"/>
    <w:rsid w:val="007849FD"/>
    <w:rsid w:val="0079534F"/>
    <w:rsid w:val="00797F22"/>
    <w:rsid w:val="007A1F95"/>
    <w:rsid w:val="007A30AB"/>
    <w:rsid w:val="007A7BBF"/>
    <w:rsid w:val="007B49D0"/>
    <w:rsid w:val="007B5596"/>
    <w:rsid w:val="007B5F82"/>
    <w:rsid w:val="007B6ADB"/>
    <w:rsid w:val="007C0642"/>
    <w:rsid w:val="007C15B9"/>
    <w:rsid w:val="007C18C5"/>
    <w:rsid w:val="007C58F5"/>
    <w:rsid w:val="007D13DA"/>
    <w:rsid w:val="007D61CB"/>
    <w:rsid w:val="007D7092"/>
    <w:rsid w:val="007D7611"/>
    <w:rsid w:val="007E0C34"/>
    <w:rsid w:val="007E0D65"/>
    <w:rsid w:val="007E1F71"/>
    <w:rsid w:val="007E33F4"/>
    <w:rsid w:val="007F47EF"/>
    <w:rsid w:val="007F5752"/>
    <w:rsid w:val="008056C8"/>
    <w:rsid w:val="00816A21"/>
    <w:rsid w:val="00816C3F"/>
    <w:rsid w:val="00822075"/>
    <w:rsid w:val="00822DF0"/>
    <w:rsid w:val="0082346A"/>
    <w:rsid w:val="008327FB"/>
    <w:rsid w:val="00833550"/>
    <w:rsid w:val="00842D67"/>
    <w:rsid w:val="008443F6"/>
    <w:rsid w:val="00845BAE"/>
    <w:rsid w:val="008503A1"/>
    <w:rsid w:val="00853C8D"/>
    <w:rsid w:val="0086199F"/>
    <w:rsid w:val="00864033"/>
    <w:rsid w:val="008701CA"/>
    <w:rsid w:val="00871097"/>
    <w:rsid w:val="00873D01"/>
    <w:rsid w:val="008748DA"/>
    <w:rsid w:val="00876F08"/>
    <w:rsid w:val="00877667"/>
    <w:rsid w:val="008810ED"/>
    <w:rsid w:val="008824A2"/>
    <w:rsid w:val="008848D0"/>
    <w:rsid w:val="00884E9B"/>
    <w:rsid w:val="00890D37"/>
    <w:rsid w:val="008918B7"/>
    <w:rsid w:val="0089308D"/>
    <w:rsid w:val="00893284"/>
    <w:rsid w:val="00897B3F"/>
    <w:rsid w:val="008A41E9"/>
    <w:rsid w:val="008B0A6C"/>
    <w:rsid w:val="008B4AF1"/>
    <w:rsid w:val="008B57C3"/>
    <w:rsid w:val="008B605C"/>
    <w:rsid w:val="008C1681"/>
    <w:rsid w:val="008C7ACB"/>
    <w:rsid w:val="008C7EE2"/>
    <w:rsid w:val="008D5102"/>
    <w:rsid w:val="008E0206"/>
    <w:rsid w:val="008E788E"/>
    <w:rsid w:val="008F7190"/>
    <w:rsid w:val="00907993"/>
    <w:rsid w:val="00910D2B"/>
    <w:rsid w:val="00922107"/>
    <w:rsid w:val="00924657"/>
    <w:rsid w:val="00926F6E"/>
    <w:rsid w:val="00926FB7"/>
    <w:rsid w:val="009323B2"/>
    <w:rsid w:val="009343C5"/>
    <w:rsid w:val="00936F2F"/>
    <w:rsid w:val="009373E4"/>
    <w:rsid w:val="009410A2"/>
    <w:rsid w:val="00952E6F"/>
    <w:rsid w:val="009559A9"/>
    <w:rsid w:val="009565D3"/>
    <w:rsid w:val="00960FD3"/>
    <w:rsid w:val="009635C5"/>
    <w:rsid w:val="00970775"/>
    <w:rsid w:val="009763B2"/>
    <w:rsid w:val="009810F4"/>
    <w:rsid w:val="009871CA"/>
    <w:rsid w:val="0099232B"/>
    <w:rsid w:val="00993825"/>
    <w:rsid w:val="00994EBB"/>
    <w:rsid w:val="00995A26"/>
    <w:rsid w:val="009A1972"/>
    <w:rsid w:val="009A36A7"/>
    <w:rsid w:val="009A60D5"/>
    <w:rsid w:val="009A7956"/>
    <w:rsid w:val="009A7C63"/>
    <w:rsid w:val="009B16C8"/>
    <w:rsid w:val="009B19D7"/>
    <w:rsid w:val="009B453C"/>
    <w:rsid w:val="009B6B91"/>
    <w:rsid w:val="009C2B9D"/>
    <w:rsid w:val="009C351E"/>
    <w:rsid w:val="009D7226"/>
    <w:rsid w:val="009E174A"/>
    <w:rsid w:val="009E1B5B"/>
    <w:rsid w:val="00A007EA"/>
    <w:rsid w:val="00A07B11"/>
    <w:rsid w:val="00A11328"/>
    <w:rsid w:val="00A13D1F"/>
    <w:rsid w:val="00A16074"/>
    <w:rsid w:val="00A16803"/>
    <w:rsid w:val="00A23BD1"/>
    <w:rsid w:val="00A27836"/>
    <w:rsid w:val="00A27A59"/>
    <w:rsid w:val="00A3044B"/>
    <w:rsid w:val="00A365F9"/>
    <w:rsid w:val="00A36BA8"/>
    <w:rsid w:val="00A36C37"/>
    <w:rsid w:val="00A41EB8"/>
    <w:rsid w:val="00A44F4E"/>
    <w:rsid w:val="00A478AE"/>
    <w:rsid w:val="00A53609"/>
    <w:rsid w:val="00A64132"/>
    <w:rsid w:val="00A64A22"/>
    <w:rsid w:val="00A65164"/>
    <w:rsid w:val="00A65A98"/>
    <w:rsid w:val="00A66C35"/>
    <w:rsid w:val="00A6795E"/>
    <w:rsid w:val="00A7137F"/>
    <w:rsid w:val="00A83B8D"/>
    <w:rsid w:val="00A8788E"/>
    <w:rsid w:val="00A9091E"/>
    <w:rsid w:val="00A91516"/>
    <w:rsid w:val="00A9184A"/>
    <w:rsid w:val="00A92C9A"/>
    <w:rsid w:val="00A93A69"/>
    <w:rsid w:val="00A93E41"/>
    <w:rsid w:val="00A95FC7"/>
    <w:rsid w:val="00AA10A1"/>
    <w:rsid w:val="00AA273C"/>
    <w:rsid w:val="00AA45AE"/>
    <w:rsid w:val="00AA48FA"/>
    <w:rsid w:val="00AA58C8"/>
    <w:rsid w:val="00AA7839"/>
    <w:rsid w:val="00AB09CE"/>
    <w:rsid w:val="00AB11C2"/>
    <w:rsid w:val="00AB4D97"/>
    <w:rsid w:val="00AB6CDB"/>
    <w:rsid w:val="00AB7231"/>
    <w:rsid w:val="00AC1224"/>
    <w:rsid w:val="00AC23BC"/>
    <w:rsid w:val="00AD0DD9"/>
    <w:rsid w:val="00AD5C06"/>
    <w:rsid w:val="00AD6AF1"/>
    <w:rsid w:val="00AE0873"/>
    <w:rsid w:val="00AE0CE1"/>
    <w:rsid w:val="00AF678E"/>
    <w:rsid w:val="00AF7191"/>
    <w:rsid w:val="00AF7A5C"/>
    <w:rsid w:val="00B0337D"/>
    <w:rsid w:val="00B06E22"/>
    <w:rsid w:val="00B0727A"/>
    <w:rsid w:val="00B072D4"/>
    <w:rsid w:val="00B108CB"/>
    <w:rsid w:val="00B16EEA"/>
    <w:rsid w:val="00B22C70"/>
    <w:rsid w:val="00B23778"/>
    <w:rsid w:val="00B2659B"/>
    <w:rsid w:val="00B27172"/>
    <w:rsid w:val="00B31A3C"/>
    <w:rsid w:val="00B32B2A"/>
    <w:rsid w:val="00B36032"/>
    <w:rsid w:val="00B4104A"/>
    <w:rsid w:val="00B41A15"/>
    <w:rsid w:val="00B506AF"/>
    <w:rsid w:val="00B522DB"/>
    <w:rsid w:val="00B54BEE"/>
    <w:rsid w:val="00B5642E"/>
    <w:rsid w:val="00B61973"/>
    <w:rsid w:val="00B61C64"/>
    <w:rsid w:val="00B6359D"/>
    <w:rsid w:val="00B65714"/>
    <w:rsid w:val="00B665B7"/>
    <w:rsid w:val="00B66943"/>
    <w:rsid w:val="00B711AF"/>
    <w:rsid w:val="00B727F1"/>
    <w:rsid w:val="00B75525"/>
    <w:rsid w:val="00B83445"/>
    <w:rsid w:val="00B843A3"/>
    <w:rsid w:val="00B85C1A"/>
    <w:rsid w:val="00B9033A"/>
    <w:rsid w:val="00B90875"/>
    <w:rsid w:val="00B94C1C"/>
    <w:rsid w:val="00B96F38"/>
    <w:rsid w:val="00B970D9"/>
    <w:rsid w:val="00B9725C"/>
    <w:rsid w:val="00B97CE9"/>
    <w:rsid w:val="00BA2965"/>
    <w:rsid w:val="00BA5531"/>
    <w:rsid w:val="00BA5FF8"/>
    <w:rsid w:val="00BB2778"/>
    <w:rsid w:val="00BB6DB7"/>
    <w:rsid w:val="00BC1065"/>
    <w:rsid w:val="00BC3F4B"/>
    <w:rsid w:val="00BC44C4"/>
    <w:rsid w:val="00BC4790"/>
    <w:rsid w:val="00BC5A9C"/>
    <w:rsid w:val="00BC7515"/>
    <w:rsid w:val="00BD2C25"/>
    <w:rsid w:val="00BD6418"/>
    <w:rsid w:val="00BD6949"/>
    <w:rsid w:val="00BE72D3"/>
    <w:rsid w:val="00BF491B"/>
    <w:rsid w:val="00BF6881"/>
    <w:rsid w:val="00BF7986"/>
    <w:rsid w:val="00C063A3"/>
    <w:rsid w:val="00C10258"/>
    <w:rsid w:val="00C103F3"/>
    <w:rsid w:val="00C12E2D"/>
    <w:rsid w:val="00C12ED6"/>
    <w:rsid w:val="00C134DA"/>
    <w:rsid w:val="00C13D7B"/>
    <w:rsid w:val="00C2070B"/>
    <w:rsid w:val="00C22604"/>
    <w:rsid w:val="00C230A6"/>
    <w:rsid w:val="00C2358A"/>
    <w:rsid w:val="00C2402B"/>
    <w:rsid w:val="00C2587C"/>
    <w:rsid w:val="00C3316A"/>
    <w:rsid w:val="00C401E8"/>
    <w:rsid w:val="00C425E2"/>
    <w:rsid w:val="00C45178"/>
    <w:rsid w:val="00C50ADD"/>
    <w:rsid w:val="00C545BA"/>
    <w:rsid w:val="00C54B1F"/>
    <w:rsid w:val="00C55EEA"/>
    <w:rsid w:val="00C564E4"/>
    <w:rsid w:val="00C56D4F"/>
    <w:rsid w:val="00C578E8"/>
    <w:rsid w:val="00C60608"/>
    <w:rsid w:val="00C60DED"/>
    <w:rsid w:val="00C62F05"/>
    <w:rsid w:val="00C64D2A"/>
    <w:rsid w:val="00C65768"/>
    <w:rsid w:val="00C65A0D"/>
    <w:rsid w:val="00C65B56"/>
    <w:rsid w:val="00C70F33"/>
    <w:rsid w:val="00C7111F"/>
    <w:rsid w:val="00C724C6"/>
    <w:rsid w:val="00C7532E"/>
    <w:rsid w:val="00C76E74"/>
    <w:rsid w:val="00C77788"/>
    <w:rsid w:val="00C8027F"/>
    <w:rsid w:val="00C822B9"/>
    <w:rsid w:val="00C83D29"/>
    <w:rsid w:val="00C8446A"/>
    <w:rsid w:val="00C87E92"/>
    <w:rsid w:val="00C96158"/>
    <w:rsid w:val="00C965A1"/>
    <w:rsid w:val="00CA2044"/>
    <w:rsid w:val="00CA3070"/>
    <w:rsid w:val="00CA4E15"/>
    <w:rsid w:val="00CA4E2F"/>
    <w:rsid w:val="00CA605A"/>
    <w:rsid w:val="00CB3514"/>
    <w:rsid w:val="00CB4A68"/>
    <w:rsid w:val="00CB5553"/>
    <w:rsid w:val="00CB5EF1"/>
    <w:rsid w:val="00CC107A"/>
    <w:rsid w:val="00CC1A2C"/>
    <w:rsid w:val="00CC211D"/>
    <w:rsid w:val="00CC4203"/>
    <w:rsid w:val="00CC4311"/>
    <w:rsid w:val="00CC6815"/>
    <w:rsid w:val="00CC6CE6"/>
    <w:rsid w:val="00CC71AA"/>
    <w:rsid w:val="00CD2E88"/>
    <w:rsid w:val="00CD3C0A"/>
    <w:rsid w:val="00CD4919"/>
    <w:rsid w:val="00CD4CD8"/>
    <w:rsid w:val="00CE06AA"/>
    <w:rsid w:val="00CE5078"/>
    <w:rsid w:val="00CE5C20"/>
    <w:rsid w:val="00CE698A"/>
    <w:rsid w:val="00CF08A5"/>
    <w:rsid w:val="00CF1103"/>
    <w:rsid w:val="00CF1552"/>
    <w:rsid w:val="00CF1C54"/>
    <w:rsid w:val="00CF1FC3"/>
    <w:rsid w:val="00CF2829"/>
    <w:rsid w:val="00D02A9D"/>
    <w:rsid w:val="00D06895"/>
    <w:rsid w:val="00D13613"/>
    <w:rsid w:val="00D14160"/>
    <w:rsid w:val="00D14618"/>
    <w:rsid w:val="00D154D9"/>
    <w:rsid w:val="00D1623B"/>
    <w:rsid w:val="00D16C86"/>
    <w:rsid w:val="00D208F9"/>
    <w:rsid w:val="00D20B3E"/>
    <w:rsid w:val="00D21B56"/>
    <w:rsid w:val="00D22A8C"/>
    <w:rsid w:val="00D23568"/>
    <w:rsid w:val="00D25020"/>
    <w:rsid w:val="00D26725"/>
    <w:rsid w:val="00D313D8"/>
    <w:rsid w:val="00D33942"/>
    <w:rsid w:val="00D33AB0"/>
    <w:rsid w:val="00D36216"/>
    <w:rsid w:val="00D45800"/>
    <w:rsid w:val="00D466E0"/>
    <w:rsid w:val="00D50896"/>
    <w:rsid w:val="00D56E01"/>
    <w:rsid w:val="00D5729B"/>
    <w:rsid w:val="00D62BB6"/>
    <w:rsid w:val="00D6763A"/>
    <w:rsid w:val="00D77AA1"/>
    <w:rsid w:val="00D80760"/>
    <w:rsid w:val="00D80CE0"/>
    <w:rsid w:val="00D87961"/>
    <w:rsid w:val="00D911B9"/>
    <w:rsid w:val="00D91710"/>
    <w:rsid w:val="00D92E5C"/>
    <w:rsid w:val="00DA49B5"/>
    <w:rsid w:val="00DB65CE"/>
    <w:rsid w:val="00DC60F1"/>
    <w:rsid w:val="00DC6D8F"/>
    <w:rsid w:val="00DD0F33"/>
    <w:rsid w:val="00DD3EA5"/>
    <w:rsid w:val="00DD7BFA"/>
    <w:rsid w:val="00DE69E1"/>
    <w:rsid w:val="00DE7CB3"/>
    <w:rsid w:val="00DF007B"/>
    <w:rsid w:val="00DF0C90"/>
    <w:rsid w:val="00E0341F"/>
    <w:rsid w:val="00E11093"/>
    <w:rsid w:val="00E15DE1"/>
    <w:rsid w:val="00E20B9B"/>
    <w:rsid w:val="00E2378E"/>
    <w:rsid w:val="00E24948"/>
    <w:rsid w:val="00E317C6"/>
    <w:rsid w:val="00E31C7D"/>
    <w:rsid w:val="00E43233"/>
    <w:rsid w:val="00E46C6C"/>
    <w:rsid w:val="00E5121B"/>
    <w:rsid w:val="00E5221A"/>
    <w:rsid w:val="00E53FFC"/>
    <w:rsid w:val="00E62C8B"/>
    <w:rsid w:val="00E63633"/>
    <w:rsid w:val="00E653CB"/>
    <w:rsid w:val="00E75E74"/>
    <w:rsid w:val="00E76141"/>
    <w:rsid w:val="00E833FA"/>
    <w:rsid w:val="00E84C9F"/>
    <w:rsid w:val="00E8547B"/>
    <w:rsid w:val="00E90C3C"/>
    <w:rsid w:val="00E927F7"/>
    <w:rsid w:val="00E932B5"/>
    <w:rsid w:val="00E953D3"/>
    <w:rsid w:val="00EA259F"/>
    <w:rsid w:val="00EA338C"/>
    <w:rsid w:val="00EA4629"/>
    <w:rsid w:val="00EA4E2A"/>
    <w:rsid w:val="00EB22B7"/>
    <w:rsid w:val="00EB24B9"/>
    <w:rsid w:val="00EC4215"/>
    <w:rsid w:val="00ED4464"/>
    <w:rsid w:val="00ED46AF"/>
    <w:rsid w:val="00ED507D"/>
    <w:rsid w:val="00ED5F17"/>
    <w:rsid w:val="00ED6145"/>
    <w:rsid w:val="00EE2BEF"/>
    <w:rsid w:val="00EE7EDD"/>
    <w:rsid w:val="00EF2531"/>
    <w:rsid w:val="00EF4E7F"/>
    <w:rsid w:val="00F01AAB"/>
    <w:rsid w:val="00F02559"/>
    <w:rsid w:val="00F02939"/>
    <w:rsid w:val="00F0352D"/>
    <w:rsid w:val="00F056AE"/>
    <w:rsid w:val="00F06A03"/>
    <w:rsid w:val="00F111B9"/>
    <w:rsid w:val="00F14FAA"/>
    <w:rsid w:val="00F15161"/>
    <w:rsid w:val="00F153FA"/>
    <w:rsid w:val="00F222AF"/>
    <w:rsid w:val="00F269AA"/>
    <w:rsid w:val="00F32A67"/>
    <w:rsid w:val="00F32B71"/>
    <w:rsid w:val="00F366E2"/>
    <w:rsid w:val="00F36B14"/>
    <w:rsid w:val="00F40C98"/>
    <w:rsid w:val="00F44A92"/>
    <w:rsid w:val="00F45FCC"/>
    <w:rsid w:val="00F46D08"/>
    <w:rsid w:val="00F54B4C"/>
    <w:rsid w:val="00F57089"/>
    <w:rsid w:val="00F60380"/>
    <w:rsid w:val="00F617A5"/>
    <w:rsid w:val="00F71543"/>
    <w:rsid w:val="00F730FB"/>
    <w:rsid w:val="00F74B74"/>
    <w:rsid w:val="00F759BF"/>
    <w:rsid w:val="00F810EF"/>
    <w:rsid w:val="00F81686"/>
    <w:rsid w:val="00F82D44"/>
    <w:rsid w:val="00F84F2B"/>
    <w:rsid w:val="00F90C48"/>
    <w:rsid w:val="00FA3A2C"/>
    <w:rsid w:val="00FA47D0"/>
    <w:rsid w:val="00FA5FBB"/>
    <w:rsid w:val="00FB44CD"/>
    <w:rsid w:val="00FB534D"/>
    <w:rsid w:val="00FB5BC8"/>
    <w:rsid w:val="00FC2F45"/>
    <w:rsid w:val="00FC4FF8"/>
    <w:rsid w:val="00FC58E4"/>
    <w:rsid w:val="00FD6417"/>
    <w:rsid w:val="00FD6C9D"/>
    <w:rsid w:val="00FD7C57"/>
    <w:rsid w:val="00FF09E4"/>
    <w:rsid w:val="00FF1DF4"/>
    <w:rsid w:val="00FF2AAD"/>
    <w:rsid w:val="00FF6180"/>
    <w:rsid w:val="00FF6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AA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49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F25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43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7"/>
    <w:qFormat/>
    <w:rsid w:val="002649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7"/>
    <w:rsid w:val="002649B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649B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64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9BC"/>
  </w:style>
  <w:style w:type="paragraph" w:styleId="Footer">
    <w:name w:val="footer"/>
    <w:basedOn w:val="Normal"/>
    <w:link w:val="FooterChar"/>
    <w:uiPriority w:val="99"/>
    <w:unhideWhenUsed/>
    <w:rsid w:val="00264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9BC"/>
  </w:style>
  <w:style w:type="character" w:styleId="CommentReference">
    <w:name w:val="annotation reference"/>
    <w:basedOn w:val="DefaultParagraphFont"/>
    <w:semiHidden/>
    <w:unhideWhenUsed/>
    <w:rsid w:val="00D62BB6"/>
    <w:rPr>
      <w:sz w:val="16"/>
      <w:szCs w:val="16"/>
    </w:rPr>
  </w:style>
  <w:style w:type="paragraph" w:styleId="CommentText">
    <w:name w:val="annotation text"/>
    <w:basedOn w:val="Normal"/>
    <w:link w:val="CommentTextChar"/>
    <w:unhideWhenUsed/>
    <w:rsid w:val="00D62BB6"/>
    <w:pPr>
      <w:spacing w:line="240" w:lineRule="auto"/>
    </w:pPr>
    <w:rPr>
      <w:sz w:val="20"/>
      <w:szCs w:val="20"/>
    </w:rPr>
  </w:style>
  <w:style w:type="character" w:customStyle="1" w:styleId="CommentTextChar">
    <w:name w:val="Comment Text Char"/>
    <w:basedOn w:val="DefaultParagraphFont"/>
    <w:link w:val="CommentText"/>
    <w:rsid w:val="00D62BB6"/>
    <w:rPr>
      <w:sz w:val="20"/>
      <w:szCs w:val="20"/>
    </w:rPr>
  </w:style>
  <w:style w:type="paragraph" w:styleId="CommentSubject">
    <w:name w:val="annotation subject"/>
    <w:basedOn w:val="CommentText"/>
    <w:next w:val="CommentText"/>
    <w:link w:val="CommentSubjectChar"/>
    <w:uiPriority w:val="99"/>
    <w:semiHidden/>
    <w:unhideWhenUsed/>
    <w:rsid w:val="00D62BB6"/>
    <w:rPr>
      <w:b/>
      <w:bCs/>
    </w:rPr>
  </w:style>
  <w:style w:type="character" w:customStyle="1" w:styleId="CommentSubjectChar">
    <w:name w:val="Comment Subject Char"/>
    <w:basedOn w:val="CommentTextChar"/>
    <w:link w:val="CommentSubject"/>
    <w:uiPriority w:val="99"/>
    <w:semiHidden/>
    <w:rsid w:val="00D62BB6"/>
    <w:rPr>
      <w:b/>
      <w:bCs/>
      <w:sz w:val="20"/>
      <w:szCs w:val="20"/>
    </w:rPr>
  </w:style>
  <w:style w:type="paragraph" w:styleId="Revision">
    <w:name w:val="Revision"/>
    <w:hidden/>
    <w:uiPriority w:val="99"/>
    <w:semiHidden/>
    <w:rsid w:val="00140745"/>
    <w:pPr>
      <w:spacing w:after="0" w:line="240" w:lineRule="auto"/>
    </w:p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595E72"/>
    <w:pPr>
      <w:ind w:left="720"/>
      <w:contextualSpacing/>
    </w:pPr>
  </w:style>
  <w:style w:type="paragraph" w:styleId="BalloonText">
    <w:name w:val="Balloon Text"/>
    <w:basedOn w:val="Normal"/>
    <w:link w:val="BalloonTextChar"/>
    <w:uiPriority w:val="99"/>
    <w:semiHidden/>
    <w:unhideWhenUsed/>
    <w:rsid w:val="00712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E0A"/>
    <w:rPr>
      <w:rFonts w:ascii="Segoe UI" w:hAnsi="Segoe UI" w:cs="Segoe UI"/>
      <w:sz w:val="18"/>
      <w:szCs w:val="18"/>
    </w:rPr>
  </w:style>
  <w:style w:type="paragraph" w:customStyle="1" w:styleId="p3">
    <w:name w:val="p3"/>
    <w:basedOn w:val="Normal"/>
    <w:rsid w:val="003756E5"/>
    <w:pPr>
      <w:spacing w:before="100" w:beforeAutospacing="1" w:after="100" w:afterAutospacing="1" w:line="240" w:lineRule="auto"/>
    </w:pPr>
    <w:rPr>
      <w:rFonts w:ascii="Times New Roman" w:hAnsi="Times New Roman" w:cs="Times New Roman"/>
      <w:sz w:val="24"/>
      <w:szCs w:val="24"/>
      <w:lang w:eastAsia="en-AU"/>
    </w:rPr>
  </w:style>
  <w:style w:type="character" w:customStyle="1" w:styleId="s2">
    <w:name w:val="s2"/>
    <w:basedOn w:val="DefaultParagraphFont"/>
    <w:rsid w:val="003756E5"/>
  </w:style>
  <w:style w:type="character" w:customStyle="1" w:styleId="Heading2Char">
    <w:name w:val="Heading 2 Char"/>
    <w:basedOn w:val="DefaultParagraphFont"/>
    <w:link w:val="Heading2"/>
    <w:uiPriority w:val="9"/>
    <w:rsid w:val="00EF2531"/>
    <w:rPr>
      <w:rFonts w:asciiTheme="majorHAnsi" w:eastAsiaTheme="majorEastAsia" w:hAnsiTheme="majorHAnsi" w:cstheme="majorBidi"/>
      <w:color w:val="2F5496" w:themeColor="accent1" w:themeShade="BF"/>
      <w:sz w:val="26"/>
      <w:szCs w:val="26"/>
    </w:rPr>
  </w:style>
  <w:style w:type="paragraph" w:customStyle="1" w:styleId="PlainParagraph">
    <w:name w:val="Plain Paragraph"/>
    <w:aliases w:val="PP"/>
    <w:basedOn w:val="Normal"/>
    <w:link w:val="PlainParagraphChar"/>
    <w:qFormat/>
    <w:rsid w:val="00EF2531"/>
    <w:pPr>
      <w:spacing w:before="140" w:after="140" w:line="280" w:lineRule="atLeast"/>
    </w:pPr>
    <w:rPr>
      <w:rFonts w:ascii="Arial" w:eastAsia="Times New Roman" w:hAnsi="Arial" w:cs="Arial"/>
      <w:lang w:eastAsia="en-AU"/>
    </w:rPr>
  </w:style>
  <w:style w:type="paragraph" w:customStyle="1" w:styleId="NumberLevel1">
    <w:name w:val="Number Level 1"/>
    <w:aliases w:val="N1"/>
    <w:basedOn w:val="PlainParagraph"/>
    <w:link w:val="NumberLevel1Char"/>
    <w:uiPriority w:val="1"/>
    <w:qFormat/>
    <w:rsid w:val="00EF2531"/>
    <w:pPr>
      <w:numPr>
        <w:numId w:val="1"/>
      </w:numPr>
    </w:pPr>
  </w:style>
  <w:style w:type="paragraph" w:customStyle="1" w:styleId="NumberLevel2">
    <w:name w:val="Number Level 2"/>
    <w:aliases w:val="N2"/>
    <w:basedOn w:val="PlainParagraph"/>
    <w:link w:val="NumberLevel2Char"/>
    <w:uiPriority w:val="1"/>
    <w:qFormat/>
    <w:rsid w:val="00EF2531"/>
    <w:pPr>
      <w:numPr>
        <w:ilvl w:val="1"/>
        <w:numId w:val="1"/>
      </w:numPr>
    </w:pPr>
  </w:style>
  <w:style w:type="paragraph" w:customStyle="1" w:styleId="NumberLevel3">
    <w:name w:val="Number Level 3"/>
    <w:aliases w:val="N3"/>
    <w:basedOn w:val="PlainParagraph"/>
    <w:uiPriority w:val="1"/>
    <w:qFormat/>
    <w:rsid w:val="00EF2531"/>
    <w:pPr>
      <w:numPr>
        <w:ilvl w:val="2"/>
        <w:numId w:val="1"/>
      </w:numPr>
    </w:pPr>
  </w:style>
  <w:style w:type="paragraph" w:customStyle="1" w:styleId="NumberLevel4">
    <w:name w:val="Number Level 4"/>
    <w:aliases w:val="N4"/>
    <w:basedOn w:val="PlainParagraph"/>
    <w:uiPriority w:val="1"/>
    <w:qFormat/>
    <w:rsid w:val="00EF2531"/>
    <w:pPr>
      <w:numPr>
        <w:ilvl w:val="3"/>
        <w:numId w:val="1"/>
      </w:numPr>
      <w:spacing w:before="0"/>
    </w:pPr>
  </w:style>
  <w:style w:type="paragraph" w:customStyle="1" w:styleId="NumberLevel5">
    <w:name w:val="Number Level 5"/>
    <w:aliases w:val="N5"/>
    <w:basedOn w:val="PlainParagraph"/>
    <w:uiPriority w:val="1"/>
    <w:semiHidden/>
    <w:rsid w:val="00EF2531"/>
    <w:pPr>
      <w:numPr>
        <w:ilvl w:val="4"/>
        <w:numId w:val="1"/>
      </w:numPr>
      <w:spacing w:before="0"/>
    </w:pPr>
  </w:style>
  <w:style w:type="paragraph" w:customStyle="1" w:styleId="NumberLevel6">
    <w:name w:val="Number Level 6"/>
    <w:basedOn w:val="NumberLevel5"/>
    <w:uiPriority w:val="1"/>
    <w:semiHidden/>
    <w:rsid w:val="00EF2531"/>
    <w:pPr>
      <w:numPr>
        <w:ilvl w:val="5"/>
      </w:numPr>
    </w:pPr>
  </w:style>
  <w:style w:type="paragraph" w:customStyle="1" w:styleId="NumberLevel7">
    <w:name w:val="Number Level 7"/>
    <w:basedOn w:val="NumberLevel6"/>
    <w:uiPriority w:val="1"/>
    <w:semiHidden/>
    <w:rsid w:val="00EF2531"/>
    <w:pPr>
      <w:numPr>
        <w:ilvl w:val="6"/>
      </w:numPr>
    </w:pPr>
  </w:style>
  <w:style w:type="paragraph" w:customStyle="1" w:styleId="NumberLevel8">
    <w:name w:val="Number Level 8"/>
    <w:basedOn w:val="NumberLevel7"/>
    <w:uiPriority w:val="1"/>
    <w:semiHidden/>
    <w:rsid w:val="00EF2531"/>
    <w:pPr>
      <w:numPr>
        <w:ilvl w:val="7"/>
      </w:numPr>
    </w:pPr>
  </w:style>
  <w:style w:type="paragraph" w:customStyle="1" w:styleId="NumberLevel9">
    <w:name w:val="Number Level 9"/>
    <w:basedOn w:val="NumberLevel8"/>
    <w:uiPriority w:val="1"/>
    <w:semiHidden/>
    <w:rsid w:val="00EF2531"/>
    <w:pPr>
      <w:numPr>
        <w:ilvl w:val="8"/>
      </w:numPr>
    </w:pPr>
  </w:style>
  <w:style w:type="character" w:customStyle="1" w:styleId="PlainParagraphChar">
    <w:name w:val="Plain Paragraph Char"/>
    <w:aliases w:val="PP Char"/>
    <w:basedOn w:val="DefaultParagraphFont"/>
    <w:link w:val="PlainParagraph"/>
    <w:rsid w:val="00EF2531"/>
    <w:rPr>
      <w:rFonts w:ascii="Arial" w:eastAsia="Times New Roman" w:hAnsi="Arial" w:cs="Arial"/>
      <w:lang w:eastAsia="en-AU"/>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qFormat/>
    <w:locked/>
    <w:rsid w:val="00EF2531"/>
  </w:style>
  <w:style w:type="paragraph" w:customStyle="1" w:styleId="IGA">
    <w:name w:val="IGA"/>
    <w:basedOn w:val="NumberLevel1"/>
    <w:link w:val="IGAChar"/>
    <w:qFormat/>
    <w:rsid w:val="00EF2531"/>
    <w:rPr>
      <w:rFonts w:ascii="Times New Roman" w:hAnsi="Times New Roman" w:cs="Times New Roman"/>
      <w:sz w:val="24"/>
      <w:szCs w:val="24"/>
    </w:rPr>
  </w:style>
  <w:style w:type="character" w:customStyle="1" w:styleId="NumberLevel1Char">
    <w:name w:val="Number Level 1 Char"/>
    <w:aliases w:val="N1 Char"/>
    <w:basedOn w:val="PlainParagraphChar"/>
    <w:link w:val="NumberLevel1"/>
    <w:uiPriority w:val="1"/>
    <w:rsid w:val="00EF2531"/>
    <w:rPr>
      <w:rFonts w:ascii="Arial" w:eastAsia="Times New Roman" w:hAnsi="Arial" w:cs="Arial"/>
      <w:lang w:eastAsia="en-AU"/>
    </w:rPr>
  </w:style>
  <w:style w:type="character" w:customStyle="1" w:styleId="IGAChar">
    <w:name w:val="IGA Char"/>
    <w:basedOn w:val="NumberLevel1Char"/>
    <w:link w:val="IGA"/>
    <w:rsid w:val="00EF2531"/>
    <w:rPr>
      <w:rFonts w:ascii="Times New Roman" w:eastAsia="Times New Roman" w:hAnsi="Times New Roman" w:cs="Times New Roman"/>
      <w:sz w:val="24"/>
      <w:szCs w:val="24"/>
      <w:lang w:eastAsia="en-AU"/>
    </w:rPr>
  </w:style>
  <w:style w:type="paragraph" w:styleId="TOCHeading">
    <w:name w:val="TOC Heading"/>
    <w:basedOn w:val="Heading1"/>
    <w:next w:val="Normal"/>
    <w:uiPriority w:val="39"/>
    <w:unhideWhenUsed/>
    <w:qFormat/>
    <w:rsid w:val="007849FD"/>
    <w:pPr>
      <w:outlineLvl w:val="9"/>
    </w:pPr>
    <w:rPr>
      <w:lang w:val="en-US"/>
    </w:rPr>
  </w:style>
  <w:style w:type="paragraph" w:styleId="TOC1">
    <w:name w:val="toc 1"/>
    <w:basedOn w:val="Normal"/>
    <w:next w:val="Normal"/>
    <w:autoRedefine/>
    <w:uiPriority w:val="39"/>
    <w:unhideWhenUsed/>
    <w:rsid w:val="007849FD"/>
    <w:pPr>
      <w:spacing w:after="100"/>
    </w:pPr>
  </w:style>
  <w:style w:type="character" w:styleId="Hyperlink">
    <w:name w:val="Hyperlink"/>
    <w:basedOn w:val="DefaultParagraphFont"/>
    <w:uiPriority w:val="99"/>
    <w:unhideWhenUsed/>
    <w:rsid w:val="007849FD"/>
    <w:rPr>
      <w:color w:val="0563C1" w:themeColor="hyperlink"/>
      <w:u w:val="single"/>
    </w:rPr>
  </w:style>
  <w:style w:type="paragraph" w:styleId="Subtitle">
    <w:name w:val="Subtitle"/>
    <w:basedOn w:val="Normal"/>
    <w:next w:val="Normal"/>
    <w:link w:val="SubtitleChar"/>
    <w:uiPriority w:val="18"/>
    <w:qFormat/>
    <w:rsid w:val="00182C56"/>
    <w:pPr>
      <w:numPr>
        <w:ilvl w:val="1"/>
      </w:numPr>
      <w:suppressAutoHyphens/>
      <w:spacing w:before="240" w:line="240" w:lineRule="auto"/>
    </w:pPr>
    <w:rPr>
      <w:rFonts w:asciiTheme="majorHAnsi" w:eastAsiaTheme="minorEastAsia" w:hAnsiTheme="majorHAnsi"/>
      <w:color w:val="ED7D31" w:themeColor="accent2"/>
      <w:sz w:val="44"/>
    </w:rPr>
  </w:style>
  <w:style w:type="character" w:customStyle="1" w:styleId="SubtitleChar">
    <w:name w:val="Subtitle Char"/>
    <w:basedOn w:val="DefaultParagraphFont"/>
    <w:link w:val="Subtitle"/>
    <w:uiPriority w:val="18"/>
    <w:rsid w:val="00182C56"/>
    <w:rPr>
      <w:rFonts w:asciiTheme="majorHAnsi" w:eastAsiaTheme="minorEastAsia" w:hAnsiTheme="majorHAnsi"/>
      <w:color w:val="ED7D31" w:themeColor="accent2"/>
      <w:sz w:val="44"/>
    </w:rPr>
  </w:style>
  <w:style w:type="paragraph" w:customStyle="1" w:styleId="CoverDate">
    <w:name w:val="Cover Date"/>
    <w:basedOn w:val="Normal"/>
    <w:uiPriority w:val="19"/>
    <w:qFormat/>
    <w:rsid w:val="00182C56"/>
    <w:pPr>
      <w:suppressAutoHyphens/>
      <w:spacing w:before="160" w:after="80" w:line="240" w:lineRule="auto"/>
    </w:pPr>
    <w:rPr>
      <w:b/>
      <w:color w:val="44546A" w:themeColor="text2"/>
    </w:rPr>
  </w:style>
  <w:style w:type="character" w:styleId="PlaceholderText">
    <w:name w:val="Placeholder Text"/>
    <w:basedOn w:val="DefaultParagraphFont"/>
    <w:uiPriority w:val="99"/>
    <w:semiHidden/>
    <w:rsid w:val="00182C56"/>
    <w:rPr>
      <w:color w:val="808080"/>
    </w:rPr>
  </w:style>
  <w:style w:type="character" w:customStyle="1" w:styleId="Heading3Char">
    <w:name w:val="Heading 3 Char"/>
    <w:basedOn w:val="DefaultParagraphFont"/>
    <w:link w:val="Heading3"/>
    <w:uiPriority w:val="9"/>
    <w:semiHidden/>
    <w:rsid w:val="008443F6"/>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8443F6"/>
    <w:rPr>
      <w:color w:val="605E5C"/>
      <w:shd w:val="clear" w:color="auto" w:fill="E1DFDD"/>
    </w:rPr>
  </w:style>
  <w:style w:type="numbering" w:customStyle="1" w:styleId="Numbered">
    <w:name w:val="Numbered"/>
    <w:uiPriority w:val="99"/>
    <w:rsid w:val="009D7226"/>
    <w:pPr>
      <w:numPr>
        <w:numId w:val="19"/>
      </w:numPr>
    </w:pPr>
  </w:style>
  <w:style w:type="character" w:customStyle="1" w:styleId="ui-provider">
    <w:name w:val="ui-provider"/>
    <w:basedOn w:val="DefaultParagraphFont"/>
    <w:rsid w:val="0074531D"/>
  </w:style>
  <w:style w:type="character" w:customStyle="1" w:styleId="Recommendations">
    <w:name w:val="Recommendations"/>
    <w:basedOn w:val="DefaultParagraphFont"/>
    <w:uiPriority w:val="1"/>
    <w:rsid w:val="00CF1552"/>
    <w:rPr>
      <w:rFonts w:ascii="Times New Roman" w:hAnsi="Times New Roman"/>
      <w:b/>
      <w:sz w:val="24"/>
    </w:rPr>
  </w:style>
  <w:style w:type="paragraph" w:customStyle="1" w:styleId="Heading2Bold">
    <w:name w:val="Heading 2 Bold"/>
    <w:basedOn w:val="NumberLevel2"/>
    <w:link w:val="Heading2BoldChar"/>
    <w:qFormat/>
    <w:rsid w:val="00055917"/>
    <w:pPr>
      <w:numPr>
        <w:ilvl w:val="0"/>
        <w:numId w:val="0"/>
      </w:numPr>
      <w:spacing w:line="240" w:lineRule="auto"/>
      <w:outlineLvl w:val="1"/>
    </w:pPr>
    <w:rPr>
      <w:rFonts w:asciiTheme="minorHAnsi" w:hAnsiTheme="minorHAnsi" w:cstheme="minorHAnsi"/>
      <w:b/>
    </w:rPr>
  </w:style>
  <w:style w:type="character" w:customStyle="1" w:styleId="NumberLevel2Char">
    <w:name w:val="Number Level 2 Char"/>
    <w:aliases w:val="N2 Char"/>
    <w:basedOn w:val="PlainParagraphChar"/>
    <w:link w:val="NumberLevel2"/>
    <w:uiPriority w:val="1"/>
    <w:rsid w:val="00055917"/>
    <w:rPr>
      <w:rFonts w:ascii="Arial" w:eastAsia="Times New Roman" w:hAnsi="Arial" w:cs="Arial"/>
      <w:lang w:eastAsia="en-AU"/>
    </w:rPr>
  </w:style>
  <w:style w:type="character" w:customStyle="1" w:styleId="Heading2BoldChar">
    <w:name w:val="Heading 2 Bold Char"/>
    <w:basedOn w:val="NumberLevel2Char"/>
    <w:link w:val="Heading2Bold"/>
    <w:rsid w:val="00055917"/>
    <w:rPr>
      <w:rFonts w:ascii="Arial" w:eastAsia="Times New Roman" w:hAnsi="Arial" w:cstheme="minorHAnsi"/>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4989">
      <w:bodyDiv w:val="1"/>
      <w:marLeft w:val="0"/>
      <w:marRight w:val="0"/>
      <w:marTop w:val="0"/>
      <w:marBottom w:val="0"/>
      <w:divBdr>
        <w:top w:val="none" w:sz="0" w:space="0" w:color="auto"/>
        <w:left w:val="none" w:sz="0" w:space="0" w:color="auto"/>
        <w:bottom w:val="none" w:sz="0" w:space="0" w:color="auto"/>
        <w:right w:val="none" w:sz="0" w:space="0" w:color="auto"/>
      </w:divBdr>
    </w:div>
    <w:div w:id="130750944">
      <w:bodyDiv w:val="1"/>
      <w:marLeft w:val="0"/>
      <w:marRight w:val="0"/>
      <w:marTop w:val="0"/>
      <w:marBottom w:val="0"/>
      <w:divBdr>
        <w:top w:val="none" w:sz="0" w:space="0" w:color="auto"/>
        <w:left w:val="none" w:sz="0" w:space="0" w:color="auto"/>
        <w:bottom w:val="none" w:sz="0" w:space="0" w:color="auto"/>
        <w:right w:val="none" w:sz="0" w:space="0" w:color="auto"/>
      </w:divBdr>
    </w:div>
    <w:div w:id="174155097">
      <w:bodyDiv w:val="1"/>
      <w:marLeft w:val="0"/>
      <w:marRight w:val="0"/>
      <w:marTop w:val="0"/>
      <w:marBottom w:val="0"/>
      <w:divBdr>
        <w:top w:val="none" w:sz="0" w:space="0" w:color="auto"/>
        <w:left w:val="none" w:sz="0" w:space="0" w:color="auto"/>
        <w:bottom w:val="none" w:sz="0" w:space="0" w:color="auto"/>
        <w:right w:val="none" w:sz="0" w:space="0" w:color="auto"/>
      </w:divBdr>
    </w:div>
    <w:div w:id="245115827">
      <w:bodyDiv w:val="1"/>
      <w:marLeft w:val="0"/>
      <w:marRight w:val="0"/>
      <w:marTop w:val="0"/>
      <w:marBottom w:val="0"/>
      <w:divBdr>
        <w:top w:val="none" w:sz="0" w:space="0" w:color="auto"/>
        <w:left w:val="none" w:sz="0" w:space="0" w:color="auto"/>
        <w:bottom w:val="none" w:sz="0" w:space="0" w:color="auto"/>
        <w:right w:val="none" w:sz="0" w:space="0" w:color="auto"/>
      </w:divBdr>
      <w:divsChild>
        <w:div w:id="697780566">
          <w:marLeft w:val="0"/>
          <w:marRight w:val="0"/>
          <w:marTop w:val="0"/>
          <w:marBottom w:val="0"/>
          <w:divBdr>
            <w:top w:val="none" w:sz="0" w:space="0" w:color="auto"/>
            <w:left w:val="none" w:sz="0" w:space="0" w:color="auto"/>
            <w:bottom w:val="none" w:sz="0" w:space="0" w:color="auto"/>
            <w:right w:val="none" w:sz="0" w:space="0" w:color="auto"/>
          </w:divBdr>
          <w:divsChild>
            <w:div w:id="8517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9054">
      <w:bodyDiv w:val="1"/>
      <w:marLeft w:val="0"/>
      <w:marRight w:val="0"/>
      <w:marTop w:val="0"/>
      <w:marBottom w:val="0"/>
      <w:divBdr>
        <w:top w:val="none" w:sz="0" w:space="0" w:color="auto"/>
        <w:left w:val="none" w:sz="0" w:space="0" w:color="auto"/>
        <w:bottom w:val="none" w:sz="0" w:space="0" w:color="auto"/>
        <w:right w:val="none" w:sz="0" w:space="0" w:color="auto"/>
      </w:divBdr>
    </w:div>
    <w:div w:id="394819810">
      <w:bodyDiv w:val="1"/>
      <w:marLeft w:val="0"/>
      <w:marRight w:val="0"/>
      <w:marTop w:val="0"/>
      <w:marBottom w:val="0"/>
      <w:divBdr>
        <w:top w:val="none" w:sz="0" w:space="0" w:color="auto"/>
        <w:left w:val="none" w:sz="0" w:space="0" w:color="auto"/>
        <w:bottom w:val="none" w:sz="0" w:space="0" w:color="auto"/>
        <w:right w:val="none" w:sz="0" w:space="0" w:color="auto"/>
      </w:divBdr>
    </w:div>
    <w:div w:id="403380254">
      <w:bodyDiv w:val="1"/>
      <w:marLeft w:val="0"/>
      <w:marRight w:val="0"/>
      <w:marTop w:val="0"/>
      <w:marBottom w:val="0"/>
      <w:divBdr>
        <w:top w:val="none" w:sz="0" w:space="0" w:color="auto"/>
        <w:left w:val="none" w:sz="0" w:space="0" w:color="auto"/>
        <w:bottom w:val="none" w:sz="0" w:space="0" w:color="auto"/>
        <w:right w:val="none" w:sz="0" w:space="0" w:color="auto"/>
      </w:divBdr>
    </w:div>
    <w:div w:id="472521448">
      <w:bodyDiv w:val="1"/>
      <w:marLeft w:val="0"/>
      <w:marRight w:val="0"/>
      <w:marTop w:val="0"/>
      <w:marBottom w:val="0"/>
      <w:divBdr>
        <w:top w:val="none" w:sz="0" w:space="0" w:color="auto"/>
        <w:left w:val="none" w:sz="0" w:space="0" w:color="auto"/>
        <w:bottom w:val="none" w:sz="0" w:space="0" w:color="auto"/>
        <w:right w:val="none" w:sz="0" w:space="0" w:color="auto"/>
      </w:divBdr>
      <w:divsChild>
        <w:div w:id="1714495616">
          <w:marLeft w:val="446"/>
          <w:marRight w:val="0"/>
          <w:marTop w:val="0"/>
          <w:marBottom w:val="0"/>
          <w:divBdr>
            <w:top w:val="none" w:sz="0" w:space="0" w:color="auto"/>
            <w:left w:val="none" w:sz="0" w:space="0" w:color="auto"/>
            <w:bottom w:val="none" w:sz="0" w:space="0" w:color="auto"/>
            <w:right w:val="none" w:sz="0" w:space="0" w:color="auto"/>
          </w:divBdr>
        </w:div>
        <w:div w:id="1495992952">
          <w:marLeft w:val="446"/>
          <w:marRight w:val="0"/>
          <w:marTop w:val="0"/>
          <w:marBottom w:val="0"/>
          <w:divBdr>
            <w:top w:val="none" w:sz="0" w:space="0" w:color="auto"/>
            <w:left w:val="none" w:sz="0" w:space="0" w:color="auto"/>
            <w:bottom w:val="none" w:sz="0" w:space="0" w:color="auto"/>
            <w:right w:val="none" w:sz="0" w:space="0" w:color="auto"/>
          </w:divBdr>
        </w:div>
      </w:divsChild>
    </w:div>
    <w:div w:id="490173003">
      <w:bodyDiv w:val="1"/>
      <w:marLeft w:val="0"/>
      <w:marRight w:val="0"/>
      <w:marTop w:val="0"/>
      <w:marBottom w:val="0"/>
      <w:divBdr>
        <w:top w:val="none" w:sz="0" w:space="0" w:color="auto"/>
        <w:left w:val="none" w:sz="0" w:space="0" w:color="auto"/>
        <w:bottom w:val="none" w:sz="0" w:space="0" w:color="auto"/>
        <w:right w:val="none" w:sz="0" w:space="0" w:color="auto"/>
      </w:divBdr>
    </w:div>
    <w:div w:id="546840616">
      <w:bodyDiv w:val="1"/>
      <w:marLeft w:val="0"/>
      <w:marRight w:val="0"/>
      <w:marTop w:val="0"/>
      <w:marBottom w:val="0"/>
      <w:divBdr>
        <w:top w:val="none" w:sz="0" w:space="0" w:color="auto"/>
        <w:left w:val="none" w:sz="0" w:space="0" w:color="auto"/>
        <w:bottom w:val="none" w:sz="0" w:space="0" w:color="auto"/>
        <w:right w:val="none" w:sz="0" w:space="0" w:color="auto"/>
      </w:divBdr>
    </w:div>
    <w:div w:id="611590507">
      <w:bodyDiv w:val="1"/>
      <w:marLeft w:val="0"/>
      <w:marRight w:val="0"/>
      <w:marTop w:val="0"/>
      <w:marBottom w:val="0"/>
      <w:divBdr>
        <w:top w:val="none" w:sz="0" w:space="0" w:color="auto"/>
        <w:left w:val="none" w:sz="0" w:space="0" w:color="auto"/>
        <w:bottom w:val="none" w:sz="0" w:space="0" w:color="auto"/>
        <w:right w:val="none" w:sz="0" w:space="0" w:color="auto"/>
      </w:divBdr>
    </w:div>
    <w:div w:id="623780410">
      <w:bodyDiv w:val="1"/>
      <w:marLeft w:val="0"/>
      <w:marRight w:val="0"/>
      <w:marTop w:val="0"/>
      <w:marBottom w:val="0"/>
      <w:divBdr>
        <w:top w:val="none" w:sz="0" w:space="0" w:color="auto"/>
        <w:left w:val="none" w:sz="0" w:space="0" w:color="auto"/>
        <w:bottom w:val="none" w:sz="0" w:space="0" w:color="auto"/>
        <w:right w:val="none" w:sz="0" w:space="0" w:color="auto"/>
      </w:divBdr>
      <w:divsChild>
        <w:div w:id="827596552">
          <w:marLeft w:val="547"/>
          <w:marRight w:val="0"/>
          <w:marTop w:val="200"/>
          <w:marBottom w:val="0"/>
          <w:divBdr>
            <w:top w:val="none" w:sz="0" w:space="0" w:color="auto"/>
            <w:left w:val="none" w:sz="0" w:space="0" w:color="auto"/>
            <w:bottom w:val="none" w:sz="0" w:space="0" w:color="auto"/>
            <w:right w:val="none" w:sz="0" w:space="0" w:color="auto"/>
          </w:divBdr>
        </w:div>
        <w:div w:id="908417682">
          <w:marLeft w:val="1267"/>
          <w:marRight w:val="0"/>
          <w:marTop w:val="100"/>
          <w:marBottom w:val="0"/>
          <w:divBdr>
            <w:top w:val="none" w:sz="0" w:space="0" w:color="auto"/>
            <w:left w:val="none" w:sz="0" w:space="0" w:color="auto"/>
            <w:bottom w:val="none" w:sz="0" w:space="0" w:color="auto"/>
            <w:right w:val="none" w:sz="0" w:space="0" w:color="auto"/>
          </w:divBdr>
        </w:div>
        <w:div w:id="1947805777">
          <w:marLeft w:val="1267"/>
          <w:marRight w:val="0"/>
          <w:marTop w:val="100"/>
          <w:marBottom w:val="0"/>
          <w:divBdr>
            <w:top w:val="none" w:sz="0" w:space="0" w:color="auto"/>
            <w:left w:val="none" w:sz="0" w:space="0" w:color="auto"/>
            <w:bottom w:val="none" w:sz="0" w:space="0" w:color="auto"/>
            <w:right w:val="none" w:sz="0" w:space="0" w:color="auto"/>
          </w:divBdr>
        </w:div>
        <w:div w:id="1359310955">
          <w:marLeft w:val="547"/>
          <w:marRight w:val="0"/>
          <w:marTop w:val="200"/>
          <w:marBottom w:val="0"/>
          <w:divBdr>
            <w:top w:val="none" w:sz="0" w:space="0" w:color="auto"/>
            <w:left w:val="none" w:sz="0" w:space="0" w:color="auto"/>
            <w:bottom w:val="none" w:sz="0" w:space="0" w:color="auto"/>
            <w:right w:val="none" w:sz="0" w:space="0" w:color="auto"/>
          </w:divBdr>
        </w:div>
        <w:div w:id="1222600449">
          <w:marLeft w:val="1267"/>
          <w:marRight w:val="0"/>
          <w:marTop w:val="100"/>
          <w:marBottom w:val="0"/>
          <w:divBdr>
            <w:top w:val="none" w:sz="0" w:space="0" w:color="auto"/>
            <w:left w:val="none" w:sz="0" w:space="0" w:color="auto"/>
            <w:bottom w:val="none" w:sz="0" w:space="0" w:color="auto"/>
            <w:right w:val="none" w:sz="0" w:space="0" w:color="auto"/>
          </w:divBdr>
        </w:div>
        <w:div w:id="1304383556">
          <w:marLeft w:val="1267"/>
          <w:marRight w:val="0"/>
          <w:marTop w:val="100"/>
          <w:marBottom w:val="0"/>
          <w:divBdr>
            <w:top w:val="none" w:sz="0" w:space="0" w:color="auto"/>
            <w:left w:val="none" w:sz="0" w:space="0" w:color="auto"/>
            <w:bottom w:val="none" w:sz="0" w:space="0" w:color="auto"/>
            <w:right w:val="none" w:sz="0" w:space="0" w:color="auto"/>
          </w:divBdr>
        </w:div>
        <w:div w:id="1825969607">
          <w:marLeft w:val="1267"/>
          <w:marRight w:val="0"/>
          <w:marTop w:val="100"/>
          <w:marBottom w:val="0"/>
          <w:divBdr>
            <w:top w:val="none" w:sz="0" w:space="0" w:color="auto"/>
            <w:left w:val="none" w:sz="0" w:space="0" w:color="auto"/>
            <w:bottom w:val="none" w:sz="0" w:space="0" w:color="auto"/>
            <w:right w:val="none" w:sz="0" w:space="0" w:color="auto"/>
          </w:divBdr>
        </w:div>
        <w:div w:id="1699237849">
          <w:marLeft w:val="547"/>
          <w:marRight w:val="0"/>
          <w:marTop w:val="200"/>
          <w:marBottom w:val="0"/>
          <w:divBdr>
            <w:top w:val="none" w:sz="0" w:space="0" w:color="auto"/>
            <w:left w:val="none" w:sz="0" w:space="0" w:color="auto"/>
            <w:bottom w:val="none" w:sz="0" w:space="0" w:color="auto"/>
            <w:right w:val="none" w:sz="0" w:space="0" w:color="auto"/>
          </w:divBdr>
        </w:div>
        <w:div w:id="2014794987">
          <w:marLeft w:val="1267"/>
          <w:marRight w:val="0"/>
          <w:marTop w:val="100"/>
          <w:marBottom w:val="0"/>
          <w:divBdr>
            <w:top w:val="none" w:sz="0" w:space="0" w:color="auto"/>
            <w:left w:val="none" w:sz="0" w:space="0" w:color="auto"/>
            <w:bottom w:val="none" w:sz="0" w:space="0" w:color="auto"/>
            <w:right w:val="none" w:sz="0" w:space="0" w:color="auto"/>
          </w:divBdr>
        </w:div>
        <w:div w:id="186261730">
          <w:marLeft w:val="1267"/>
          <w:marRight w:val="0"/>
          <w:marTop w:val="100"/>
          <w:marBottom w:val="0"/>
          <w:divBdr>
            <w:top w:val="none" w:sz="0" w:space="0" w:color="auto"/>
            <w:left w:val="none" w:sz="0" w:space="0" w:color="auto"/>
            <w:bottom w:val="none" w:sz="0" w:space="0" w:color="auto"/>
            <w:right w:val="none" w:sz="0" w:space="0" w:color="auto"/>
          </w:divBdr>
        </w:div>
        <w:div w:id="1069882464">
          <w:marLeft w:val="1267"/>
          <w:marRight w:val="0"/>
          <w:marTop w:val="100"/>
          <w:marBottom w:val="0"/>
          <w:divBdr>
            <w:top w:val="none" w:sz="0" w:space="0" w:color="auto"/>
            <w:left w:val="none" w:sz="0" w:space="0" w:color="auto"/>
            <w:bottom w:val="none" w:sz="0" w:space="0" w:color="auto"/>
            <w:right w:val="none" w:sz="0" w:space="0" w:color="auto"/>
          </w:divBdr>
        </w:div>
        <w:div w:id="686516647">
          <w:marLeft w:val="547"/>
          <w:marRight w:val="0"/>
          <w:marTop w:val="200"/>
          <w:marBottom w:val="0"/>
          <w:divBdr>
            <w:top w:val="none" w:sz="0" w:space="0" w:color="auto"/>
            <w:left w:val="none" w:sz="0" w:space="0" w:color="auto"/>
            <w:bottom w:val="none" w:sz="0" w:space="0" w:color="auto"/>
            <w:right w:val="none" w:sz="0" w:space="0" w:color="auto"/>
          </w:divBdr>
        </w:div>
        <w:div w:id="818809671">
          <w:marLeft w:val="547"/>
          <w:marRight w:val="0"/>
          <w:marTop w:val="200"/>
          <w:marBottom w:val="0"/>
          <w:divBdr>
            <w:top w:val="none" w:sz="0" w:space="0" w:color="auto"/>
            <w:left w:val="none" w:sz="0" w:space="0" w:color="auto"/>
            <w:bottom w:val="none" w:sz="0" w:space="0" w:color="auto"/>
            <w:right w:val="none" w:sz="0" w:space="0" w:color="auto"/>
          </w:divBdr>
        </w:div>
      </w:divsChild>
    </w:div>
    <w:div w:id="649480410">
      <w:bodyDiv w:val="1"/>
      <w:marLeft w:val="0"/>
      <w:marRight w:val="0"/>
      <w:marTop w:val="0"/>
      <w:marBottom w:val="0"/>
      <w:divBdr>
        <w:top w:val="none" w:sz="0" w:space="0" w:color="auto"/>
        <w:left w:val="none" w:sz="0" w:space="0" w:color="auto"/>
        <w:bottom w:val="none" w:sz="0" w:space="0" w:color="auto"/>
        <w:right w:val="none" w:sz="0" w:space="0" w:color="auto"/>
      </w:divBdr>
    </w:div>
    <w:div w:id="664670374">
      <w:bodyDiv w:val="1"/>
      <w:marLeft w:val="0"/>
      <w:marRight w:val="0"/>
      <w:marTop w:val="0"/>
      <w:marBottom w:val="0"/>
      <w:divBdr>
        <w:top w:val="none" w:sz="0" w:space="0" w:color="auto"/>
        <w:left w:val="none" w:sz="0" w:space="0" w:color="auto"/>
        <w:bottom w:val="none" w:sz="0" w:space="0" w:color="auto"/>
        <w:right w:val="none" w:sz="0" w:space="0" w:color="auto"/>
      </w:divBdr>
    </w:div>
    <w:div w:id="671030246">
      <w:bodyDiv w:val="1"/>
      <w:marLeft w:val="0"/>
      <w:marRight w:val="0"/>
      <w:marTop w:val="0"/>
      <w:marBottom w:val="0"/>
      <w:divBdr>
        <w:top w:val="none" w:sz="0" w:space="0" w:color="auto"/>
        <w:left w:val="none" w:sz="0" w:space="0" w:color="auto"/>
        <w:bottom w:val="none" w:sz="0" w:space="0" w:color="auto"/>
        <w:right w:val="none" w:sz="0" w:space="0" w:color="auto"/>
      </w:divBdr>
    </w:div>
    <w:div w:id="804935573">
      <w:bodyDiv w:val="1"/>
      <w:marLeft w:val="0"/>
      <w:marRight w:val="0"/>
      <w:marTop w:val="0"/>
      <w:marBottom w:val="0"/>
      <w:divBdr>
        <w:top w:val="none" w:sz="0" w:space="0" w:color="auto"/>
        <w:left w:val="none" w:sz="0" w:space="0" w:color="auto"/>
        <w:bottom w:val="none" w:sz="0" w:space="0" w:color="auto"/>
        <w:right w:val="none" w:sz="0" w:space="0" w:color="auto"/>
      </w:divBdr>
    </w:div>
    <w:div w:id="1147239496">
      <w:bodyDiv w:val="1"/>
      <w:marLeft w:val="0"/>
      <w:marRight w:val="0"/>
      <w:marTop w:val="0"/>
      <w:marBottom w:val="0"/>
      <w:divBdr>
        <w:top w:val="none" w:sz="0" w:space="0" w:color="auto"/>
        <w:left w:val="none" w:sz="0" w:space="0" w:color="auto"/>
        <w:bottom w:val="none" w:sz="0" w:space="0" w:color="auto"/>
        <w:right w:val="none" w:sz="0" w:space="0" w:color="auto"/>
      </w:divBdr>
    </w:div>
    <w:div w:id="1188638813">
      <w:bodyDiv w:val="1"/>
      <w:marLeft w:val="0"/>
      <w:marRight w:val="0"/>
      <w:marTop w:val="0"/>
      <w:marBottom w:val="0"/>
      <w:divBdr>
        <w:top w:val="none" w:sz="0" w:space="0" w:color="auto"/>
        <w:left w:val="none" w:sz="0" w:space="0" w:color="auto"/>
        <w:bottom w:val="none" w:sz="0" w:space="0" w:color="auto"/>
        <w:right w:val="none" w:sz="0" w:space="0" w:color="auto"/>
      </w:divBdr>
    </w:div>
    <w:div w:id="1242253282">
      <w:bodyDiv w:val="1"/>
      <w:marLeft w:val="0"/>
      <w:marRight w:val="0"/>
      <w:marTop w:val="0"/>
      <w:marBottom w:val="0"/>
      <w:divBdr>
        <w:top w:val="none" w:sz="0" w:space="0" w:color="auto"/>
        <w:left w:val="none" w:sz="0" w:space="0" w:color="auto"/>
        <w:bottom w:val="none" w:sz="0" w:space="0" w:color="auto"/>
        <w:right w:val="none" w:sz="0" w:space="0" w:color="auto"/>
      </w:divBdr>
    </w:div>
    <w:div w:id="1330329407">
      <w:bodyDiv w:val="1"/>
      <w:marLeft w:val="0"/>
      <w:marRight w:val="0"/>
      <w:marTop w:val="0"/>
      <w:marBottom w:val="0"/>
      <w:divBdr>
        <w:top w:val="none" w:sz="0" w:space="0" w:color="auto"/>
        <w:left w:val="none" w:sz="0" w:space="0" w:color="auto"/>
        <w:bottom w:val="none" w:sz="0" w:space="0" w:color="auto"/>
        <w:right w:val="none" w:sz="0" w:space="0" w:color="auto"/>
      </w:divBdr>
    </w:div>
    <w:div w:id="1437560662">
      <w:bodyDiv w:val="1"/>
      <w:marLeft w:val="0"/>
      <w:marRight w:val="0"/>
      <w:marTop w:val="0"/>
      <w:marBottom w:val="0"/>
      <w:divBdr>
        <w:top w:val="none" w:sz="0" w:space="0" w:color="auto"/>
        <w:left w:val="none" w:sz="0" w:space="0" w:color="auto"/>
        <w:bottom w:val="none" w:sz="0" w:space="0" w:color="auto"/>
        <w:right w:val="none" w:sz="0" w:space="0" w:color="auto"/>
      </w:divBdr>
    </w:div>
    <w:div w:id="1444038859">
      <w:bodyDiv w:val="1"/>
      <w:marLeft w:val="0"/>
      <w:marRight w:val="0"/>
      <w:marTop w:val="0"/>
      <w:marBottom w:val="0"/>
      <w:divBdr>
        <w:top w:val="none" w:sz="0" w:space="0" w:color="auto"/>
        <w:left w:val="none" w:sz="0" w:space="0" w:color="auto"/>
        <w:bottom w:val="none" w:sz="0" w:space="0" w:color="auto"/>
        <w:right w:val="none" w:sz="0" w:space="0" w:color="auto"/>
      </w:divBdr>
    </w:div>
    <w:div w:id="1468938140">
      <w:bodyDiv w:val="1"/>
      <w:marLeft w:val="0"/>
      <w:marRight w:val="0"/>
      <w:marTop w:val="0"/>
      <w:marBottom w:val="0"/>
      <w:divBdr>
        <w:top w:val="none" w:sz="0" w:space="0" w:color="auto"/>
        <w:left w:val="none" w:sz="0" w:space="0" w:color="auto"/>
        <w:bottom w:val="none" w:sz="0" w:space="0" w:color="auto"/>
        <w:right w:val="none" w:sz="0" w:space="0" w:color="auto"/>
      </w:divBdr>
    </w:div>
    <w:div w:id="1470125246">
      <w:bodyDiv w:val="1"/>
      <w:marLeft w:val="0"/>
      <w:marRight w:val="0"/>
      <w:marTop w:val="0"/>
      <w:marBottom w:val="0"/>
      <w:divBdr>
        <w:top w:val="none" w:sz="0" w:space="0" w:color="auto"/>
        <w:left w:val="none" w:sz="0" w:space="0" w:color="auto"/>
        <w:bottom w:val="none" w:sz="0" w:space="0" w:color="auto"/>
        <w:right w:val="none" w:sz="0" w:space="0" w:color="auto"/>
      </w:divBdr>
    </w:div>
    <w:div w:id="1603610631">
      <w:bodyDiv w:val="1"/>
      <w:marLeft w:val="0"/>
      <w:marRight w:val="0"/>
      <w:marTop w:val="0"/>
      <w:marBottom w:val="0"/>
      <w:divBdr>
        <w:top w:val="none" w:sz="0" w:space="0" w:color="auto"/>
        <w:left w:val="none" w:sz="0" w:space="0" w:color="auto"/>
        <w:bottom w:val="none" w:sz="0" w:space="0" w:color="auto"/>
        <w:right w:val="none" w:sz="0" w:space="0" w:color="auto"/>
      </w:divBdr>
    </w:div>
    <w:div w:id="1639267139">
      <w:bodyDiv w:val="1"/>
      <w:marLeft w:val="0"/>
      <w:marRight w:val="0"/>
      <w:marTop w:val="0"/>
      <w:marBottom w:val="0"/>
      <w:divBdr>
        <w:top w:val="none" w:sz="0" w:space="0" w:color="auto"/>
        <w:left w:val="none" w:sz="0" w:space="0" w:color="auto"/>
        <w:bottom w:val="none" w:sz="0" w:space="0" w:color="auto"/>
        <w:right w:val="none" w:sz="0" w:space="0" w:color="auto"/>
      </w:divBdr>
    </w:div>
    <w:div w:id="1772163886">
      <w:bodyDiv w:val="1"/>
      <w:marLeft w:val="0"/>
      <w:marRight w:val="0"/>
      <w:marTop w:val="0"/>
      <w:marBottom w:val="0"/>
      <w:divBdr>
        <w:top w:val="none" w:sz="0" w:space="0" w:color="auto"/>
        <w:left w:val="none" w:sz="0" w:space="0" w:color="auto"/>
        <w:bottom w:val="none" w:sz="0" w:space="0" w:color="auto"/>
        <w:right w:val="none" w:sz="0" w:space="0" w:color="auto"/>
      </w:divBdr>
    </w:div>
    <w:div w:id="1916472575">
      <w:bodyDiv w:val="1"/>
      <w:marLeft w:val="0"/>
      <w:marRight w:val="0"/>
      <w:marTop w:val="0"/>
      <w:marBottom w:val="0"/>
      <w:divBdr>
        <w:top w:val="none" w:sz="0" w:space="0" w:color="auto"/>
        <w:left w:val="none" w:sz="0" w:space="0" w:color="auto"/>
        <w:bottom w:val="none" w:sz="0" w:space="0" w:color="auto"/>
        <w:right w:val="none" w:sz="0" w:space="0" w:color="auto"/>
      </w:divBdr>
    </w:div>
    <w:div w:id="20484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http://www.imanage.com/work/xmlschema">
  <documentid>DOCUMENTS!65375402.1</documentid>
  <senderid>WOOTTM</senderid>
  <senderemail>MEG.WOOTTEN@AGS.GOV.AU</senderemail>
  <lastmodified>2025-07-17T09:08:00.0000000+10:00</lastmodified>
  <database>DOCUMENTS</database>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PMCdoc-213507164-66825</_dlc_DocId>
    <_dlc_DocIdUrl xmlns="d0dfa800-9ef0-44cb-8a12-633e29de1e0b">
      <Url>https://pmc01.sharepoint.com/sites/pmc-ms-cb/_layouts/15/DocIdRedir.aspx?ID=PMCdoc-213507164-66825</Url>
      <Description>PMCdoc-213507164-66825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DEB4D-F78A-444E-9660-3EFDFA1F0DFF}">
  <ds:schemaRefs>
    <ds:schemaRef ds:uri="http://www.imanage.com/work/xmlschema"/>
  </ds:schemaRefs>
</ds:datastoreItem>
</file>

<file path=customXml/itemProps2.xml><?xml version="1.0" encoding="utf-8"?>
<ds:datastoreItem xmlns:ds="http://schemas.openxmlformats.org/officeDocument/2006/customXml" ds:itemID="{7C323D5A-0369-4E50-82B6-1FB71D2E2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C63D3-FC6F-4E88-8D8A-BEBF8AD8001C}">
  <ds:schemaRefs>
    <ds:schemaRef ds:uri="http://schemas.microsoft.com/sharepoint/v3/contenttype/forms"/>
  </ds:schemaRefs>
</ds:datastoreItem>
</file>

<file path=customXml/itemProps4.xml><?xml version="1.0" encoding="utf-8"?>
<ds:datastoreItem xmlns:ds="http://schemas.openxmlformats.org/officeDocument/2006/customXml" ds:itemID="{22611F1F-FADC-48E3-85C2-92977776DBFE}">
  <ds:schemaRefs>
    <ds:schemaRef ds:uri="http://schemas.microsoft.com/office/2006/metadata/properties"/>
    <ds:schemaRef ds:uri="http://schemas.microsoft.com/office/infopath/2007/PartnerControls"/>
    <ds:schemaRef ds:uri="d0dfa800-9ef0-44cb-8a12-633e29de1e0b"/>
    <ds:schemaRef ds:uri="e771ab56-0c5d-40e7-b080-2686d2b89623"/>
    <ds:schemaRef ds:uri="ce530a30-1469-477c-a42f-e412a5d2cfe7"/>
    <ds:schemaRef ds:uri="http://schemas.microsoft.com/sharepoint/v3"/>
  </ds:schemaRefs>
</ds:datastoreItem>
</file>

<file path=customXml/itemProps5.xml><?xml version="1.0" encoding="utf-8"?>
<ds:datastoreItem xmlns:ds="http://schemas.openxmlformats.org/officeDocument/2006/customXml" ds:itemID="{C2E394B9-6291-4978-8637-35BECC786836}">
  <ds:schemaRefs>
    <ds:schemaRef ds:uri="http://schemas.microsoft.com/sharepoint/events"/>
  </ds:schemaRefs>
</ds:datastoreItem>
</file>

<file path=customXml/itemProps6.xml><?xml version="1.0" encoding="utf-8"?>
<ds:datastoreItem xmlns:ds="http://schemas.openxmlformats.org/officeDocument/2006/customXml" ds:itemID="{D33843D4-037A-487B-8955-4C3320AD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4289</Words>
  <Characters>23976</Characters>
  <Application>Microsoft Office Word</Application>
  <DocSecurity>0</DocSecurity>
  <Lines>413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Brisbane 2032 Olympic and Paralympic Games</dc:title>
  <dc:subject/>
  <dc:creator/>
  <cp:keywords/>
  <dc:description/>
  <cp:lastModifiedBy/>
  <dcterms:created xsi:type="dcterms:W3CDTF">2025-08-25T01:28:00Z</dcterms:created>
  <dcterms:modified xsi:type="dcterms:W3CDTF">2025-08-27T03:48:00Z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0x0101004F285619428CBE4886618267E9F1076D</vt:lpwstr>
  </property>
  <property fmtid="{D5CDD505-2E9C-101B-9397-08002B2CF9AE}" pid="8" name="SecurityClassification">
    <vt:lpwstr>4;#OFFICIAL|9e0ec9cb-4e7f-4d4a-bd32-1ee7525c6d87</vt:lpwstr>
  </property>
  <property fmtid="{D5CDD505-2E9C-101B-9397-08002B2CF9AE}" pid="9" name="_dlc_DocIdItemGuid">
    <vt:lpwstr>40e001b5-b56e-4302-860e-44449a84af88</vt:lpwstr>
  </property>
  <property fmtid="{D5CDD505-2E9C-101B-9397-08002B2CF9AE}" pid="10" name="TaxKeyword">
    <vt:lpwstr/>
  </property>
  <property fmtid="{D5CDD505-2E9C-101B-9397-08002B2CF9AE}" pid="11" name="InformationMarker">
    <vt:lpwstr/>
  </property>
  <property fmtid="{D5CDD505-2E9C-101B-9397-08002B2CF9AE}" pid="12" name="MediaServiceImageTags">
    <vt:lpwstr/>
  </property>
</Properties>
</file>