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71B1" w14:textId="77777777" w:rsidR="0003596E" w:rsidRPr="00C76630" w:rsidRDefault="0043177F" w:rsidP="7BA1667C">
      <w:pPr>
        <w:pStyle w:val="Title"/>
        <w:pBdr>
          <w:bottom w:val="single" w:sz="8" w:space="4" w:color="4F81BD" w:themeColor="accent1"/>
        </w:pBdr>
        <w:spacing w:after="300" w:line="276" w:lineRule="auto"/>
        <w:rPr>
          <w:rFonts w:cs="Arial"/>
          <w:color w:val="17365D" w:themeColor="text2" w:themeShade="BF"/>
          <w:kern w:val="28"/>
          <w:sz w:val="36"/>
          <w:szCs w:val="36"/>
          <w:lang w:val="en-US"/>
        </w:rPr>
      </w:pPr>
      <w:r w:rsidRPr="7BA1667C">
        <w:rPr>
          <w:rFonts w:cs="Arial"/>
          <w:color w:val="17365D" w:themeColor="text2" w:themeShade="BF"/>
          <w:kern w:val="28"/>
          <w:sz w:val="36"/>
          <w:szCs w:val="36"/>
          <w:lang w:val="en-US"/>
        </w:rPr>
        <w:t>Bilateral Agreement between the Commonwealth</w:t>
      </w:r>
      <w:r w:rsidR="008D6848" w:rsidRPr="7BA1667C">
        <w:rPr>
          <w:rFonts w:cs="Arial"/>
          <w:color w:val="17365D" w:themeColor="text2" w:themeShade="BF"/>
          <w:kern w:val="28"/>
          <w:sz w:val="36"/>
          <w:szCs w:val="36"/>
          <w:lang w:val="en-US"/>
        </w:rPr>
        <w:t xml:space="preserve"> </w:t>
      </w:r>
      <w:r w:rsidR="00B93636" w:rsidRPr="7BA1667C">
        <w:rPr>
          <w:rFonts w:cs="Arial"/>
          <w:color w:val="17365D" w:themeColor="text2" w:themeShade="BF"/>
          <w:kern w:val="28"/>
          <w:sz w:val="36"/>
          <w:szCs w:val="36"/>
          <w:lang w:val="en-US"/>
        </w:rPr>
        <w:t xml:space="preserve">of Australia </w:t>
      </w:r>
      <w:r w:rsidRPr="7BA1667C">
        <w:rPr>
          <w:rFonts w:cs="Arial"/>
          <w:color w:val="17365D" w:themeColor="text2" w:themeShade="BF"/>
          <w:kern w:val="28"/>
          <w:sz w:val="36"/>
          <w:szCs w:val="36"/>
          <w:lang w:val="en-US"/>
        </w:rPr>
        <w:t xml:space="preserve">and </w:t>
      </w:r>
      <w:r w:rsidR="006536B2" w:rsidRPr="7BA1667C">
        <w:rPr>
          <w:rFonts w:cs="Arial"/>
          <w:color w:val="17365D" w:themeColor="text2" w:themeShade="BF"/>
          <w:kern w:val="28"/>
          <w:sz w:val="36"/>
          <w:szCs w:val="36"/>
          <w:lang w:val="en-US"/>
        </w:rPr>
        <w:t xml:space="preserve">State of </w:t>
      </w:r>
      <w:r w:rsidR="004A26CC" w:rsidRPr="7BA1667C">
        <w:rPr>
          <w:rFonts w:cs="Arial"/>
          <w:color w:val="17365D" w:themeColor="text2" w:themeShade="BF"/>
          <w:kern w:val="28"/>
          <w:sz w:val="36"/>
          <w:szCs w:val="36"/>
          <w:lang w:val="en-US"/>
        </w:rPr>
        <w:t>Western Australia</w:t>
      </w:r>
      <w:r w:rsidRPr="7BA1667C">
        <w:rPr>
          <w:rFonts w:cs="Arial"/>
          <w:color w:val="17365D" w:themeColor="text2" w:themeShade="BF"/>
          <w:kern w:val="28"/>
          <w:sz w:val="36"/>
          <w:szCs w:val="36"/>
          <w:lang w:val="en-US"/>
        </w:rPr>
        <w:t xml:space="preserve"> on the National Disability Insurance Scheme</w:t>
      </w:r>
    </w:p>
    <w:p w14:paraId="32BA7755" w14:textId="77777777" w:rsidR="00574585" w:rsidRPr="00C76630" w:rsidRDefault="00574585" w:rsidP="00CA3465">
      <w:pPr>
        <w:pStyle w:val="Heading1"/>
      </w:pPr>
      <w:r w:rsidRPr="00C76630">
        <w:t>Part 1 – Objective of this Agreement</w:t>
      </w:r>
    </w:p>
    <w:p w14:paraId="3680BE3D" w14:textId="77777777" w:rsidR="007065CA" w:rsidRDefault="00574585" w:rsidP="00CA3465">
      <w:pPr>
        <w:pStyle w:val="ListParagraph"/>
        <w:numPr>
          <w:ilvl w:val="0"/>
          <w:numId w:val="30"/>
        </w:numPr>
        <w:rPr>
          <w:rFonts w:cs="Arial"/>
        </w:rPr>
      </w:pPr>
      <w:r w:rsidRPr="00CC480B">
        <w:rPr>
          <w:rFonts w:cs="Arial"/>
        </w:rPr>
        <w:t xml:space="preserve">Through this </w:t>
      </w:r>
      <w:r w:rsidR="004541DF" w:rsidRPr="00CC480B">
        <w:rPr>
          <w:rFonts w:cs="Arial"/>
        </w:rPr>
        <w:t>A</w:t>
      </w:r>
      <w:r w:rsidRPr="00CC480B">
        <w:rPr>
          <w:rFonts w:cs="Arial"/>
        </w:rPr>
        <w:t>greement, the Commonwealth</w:t>
      </w:r>
      <w:r w:rsidR="00B93636" w:rsidRPr="00CC480B">
        <w:rPr>
          <w:rFonts w:cs="Arial"/>
        </w:rPr>
        <w:t xml:space="preserve"> of Australia (the Commonwealth)</w:t>
      </w:r>
      <w:r w:rsidRPr="00CC480B">
        <w:rPr>
          <w:rFonts w:cs="Arial"/>
        </w:rPr>
        <w:t xml:space="preserve"> and </w:t>
      </w:r>
      <w:r w:rsidR="000B1E2D">
        <w:rPr>
          <w:rFonts w:cs="Arial"/>
        </w:rPr>
        <w:t xml:space="preserve">the </w:t>
      </w:r>
      <w:r w:rsidR="006536B2">
        <w:rPr>
          <w:rFonts w:cs="Arial"/>
        </w:rPr>
        <w:t xml:space="preserve">State of </w:t>
      </w:r>
      <w:r w:rsidR="004A26CC">
        <w:rPr>
          <w:rFonts w:cs="Arial"/>
        </w:rPr>
        <w:t>Western Australia</w:t>
      </w:r>
      <w:r w:rsidRPr="00CC480B">
        <w:rPr>
          <w:rFonts w:cs="Arial"/>
        </w:rPr>
        <w:t xml:space="preserve"> </w:t>
      </w:r>
      <w:r w:rsidR="007552FD">
        <w:rPr>
          <w:rFonts w:cs="Arial"/>
        </w:rPr>
        <w:t>(</w:t>
      </w:r>
      <w:r w:rsidR="004A26CC">
        <w:rPr>
          <w:rFonts w:cs="Arial"/>
        </w:rPr>
        <w:t>Western Australia</w:t>
      </w:r>
      <w:r w:rsidR="007552FD">
        <w:rPr>
          <w:rFonts w:cs="Arial"/>
        </w:rPr>
        <w:t xml:space="preserve">) </w:t>
      </w:r>
      <w:r w:rsidRPr="00CC480B">
        <w:rPr>
          <w:rFonts w:cs="Arial"/>
        </w:rPr>
        <w:t>commit to improve the outcomes of people with disability by supporting them through the National Disability Insurance Scheme</w:t>
      </w:r>
      <w:r w:rsidR="0043177F" w:rsidRPr="00CC480B">
        <w:rPr>
          <w:rFonts w:cs="Arial"/>
        </w:rPr>
        <w:t xml:space="preserve"> (NDIS</w:t>
      </w:r>
      <w:r w:rsidR="00B93636" w:rsidRPr="00CC480B">
        <w:rPr>
          <w:rFonts w:cs="Arial"/>
        </w:rPr>
        <w:t xml:space="preserve">; the </w:t>
      </w:r>
      <w:r w:rsidR="001102B7" w:rsidRPr="00CC480B">
        <w:rPr>
          <w:rFonts w:cs="Arial"/>
        </w:rPr>
        <w:t>S</w:t>
      </w:r>
      <w:r w:rsidR="00B93636" w:rsidRPr="00CC480B">
        <w:rPr>
          <w:rFonts w:cs="Arial"/>
        </w:rPr>
        <w:t>cheme)</w:t>
      </w:r>
      <w:r w:rsidR="00D31DE4">
        <w:rPr>
          <w:rFonts w:cs="Arial"/>
        </w:rPr>
        <w:t>, with the shared goal of increasing social and economic participation</w:t>
      </w:r>
      <w:r w:rsidRPr="00CC480B">
        <w:rPr>
          <w:rFonts w:cs="Arial"/>
        </w:rPr>
        <w:t>.</w:t>
      </w:r>
    </w:p>
    <w:p w14:paraId="040EF325" w14:textId="77777777" w:rsidR="007065CA" w:rsidRDefault="007065CA" w:rsidP="00CA3465">
      <w:pPr>
        <w:pStyle w:val="ListParagraph"/>
        <w:ind w:left="360"/>
        <w:rPr>
          <w:rFonts w:cs="Arial"/>
        </w:rPr>
      </w:pPr>
    </w:p>
    <w:p w14:paraId="4C9282C5" w14:textId="77777777" w:rsidR="007065CA" w:rsidRDefault="007065CA" w:rsidP="00CA3465">
      <w:pPr>
        <w:pStyle w:val="ListParagraph"/>
        <w:numPr>
          <w:ilvl w:val="0"/>
          <w:numId w:val="30"/>
        </w:numPr>
        <w:rPr>
          <w:rFonts w:cs="Arial"/>
        </w:rPr>
      </w:pPr>
      <w:r>
        <w:rPr>
          <w:rFonts w:cs="Arial"/>
        </w:rPr>
        <w:t xml:space="preserve">Through this Agreement, the Commonwealth and </w:t>
      </w:r>
      <w:r w:rsidR="004A26CC">
        <w:rPr>
          <w:rFonts w:cs="Arial"/>
        </w:rPr>
        <w:t>Western Australia</w:t>
      </w:r>
      <w:r>
        <w:rPr>
          <w:rFonts w:cs="Arial"/>
        </w:rPr>
        <w:t xml:space="preserve"> </w:t>
      </w:r>
      <w:r w:rsidR="00407B36">
        <w:rPr>
          <w:rFonts w:cs="Arial"/>
        </w:rPr>
        <w:t>are committed to</w:t>
      </w:r>
      <w:r>
        <w:rPr>
          <w:rFonts w:cs="Arial"/>
        </w:rPr>
        <w:t xml:space="preserve"> the delivery of the NDIS to ensure that it achieves the objectives set out in the </w:t>
      </w:r>
      <w:r w:rsidR="00A20B65">
        <w:rPr>
          <w:rFonts w:cs="Arial"/>
          <w:i/>
        </w:rPr>
        <w:t>National Disability Insurance Scheme Act </w:t>
      </w:r>
      <w:r>
        <w:rPr>
          <w:rFonts w:cs="Arial"/>
          <w:i/>
        </w:rPr>
        <w:t>2013</w:t>
      </w:r>
      <w:r>
        <w:rPr>
          <w:rFonts w:cs="Arial"/>
        </w:rPr>
        <w:t xml:space="preserve"> (the NDIS Act).</w:t>
      </w:r>
    </w:p>
    <w:p w14:paraId="2BAF9F7A" w14:textId="77777777" w:rsidR="007065CA" w:rsidRDefault="007065CA" w:rsidP="00CA3465">
      <w:pPr>
        <w:pStyle w:val="ListParagraph"/>
        <w:ind w:left="360"/>
        <w:rPr>
          <w:rFonts w:cs="Arial"/>
        </w:rPr>
      </w:pPr>
    </w:p>
    <w:p w14:paraId="0B85D1FB" w14:textId="77777777" w:rsidR="008A4F49" w:rsidRPr="00CC480B" w:rsidRDefault="008A4F49" w:rsidP="00CA3465">
      <w:pPr>
        <w:pStyle w:val="ListParagraph"/>
        <w:numPr>
          <w:ilvl w:val="0"/>
          <w:numId w:val="30"/>
        </w:numPr>
        <w:rPr>
          <w:rFonts w:cs="Arial"/>
        </w:rPr>
      </w:pPr>
      <w:r w:rsidRPr="00CC480B">
        <w:rPr>
          <w:rFonts w:cs="Arial"/>
        </w:rPr>
        <w:t xml:space="preserve"> The NDIS</w:t>
      </w:r>
      <w:r w:rsidR="007065CA">
        <w:rPr>
          <w:rFonts w:cs="Arial"/>
        </w:rPr>
        <w:t xml:space="preserve"> will</w:t>
      </w:r>
      <w:r w:rsidRPr="00CC480B">
        <w:rPr>
          <w:rFonts w:cs="Arial"/>
        </w:rPr>
        <w:t>:</w:t>
      </w:r>
    </w:p>
    <w:p w14:paraId="27D548AD" w14:textId="77777777" w:rsidR="00574585" w:rsidRPr="008A4F49" w:rsidRDefault="00184426" w:rsidP="00CA3465">
      <w:pPr>
        <w:pStyle w:val="ListParagraph"/>
        <w:numPr>
          <w:ilvl w:val="1"/>
          <w:numId w:val="30"/>
        </w:numPr>
      </w:pPr>
      <w:r>
        <w:t>p</w:t>
      </w:r>
      <w:r w:rsidR="00574585" w:rsidRPr="008A4F49">
        <w:t>rovid</w:t>
      </w:r>
      <w:r w:rsidR="007065CA">
        <w:t>e</w:t>
      </w:r>
      <w:r w:rsidR="008A4F49">
        <w:t xml:space="preserve"> all eligible Australian residents with</w:t>
      </w:r>
      <w:r w:rsidR="00574585" w:rsidRPr="008A4F49">
        <w:t xml:space="preserve"> independence </w:t>
      </w:r>
      <w:r w:rsidR="008A4F49">
        <w:t>through</w:t>
      </w:r>
      <w:r w:rsidR="00574585" w:rsidRPr="008A4F49">
        <w:t xml:space="preserve"> </w:t>
      </w:r>
      <w:r w:rsidR="008A4F49">
        <w:rPr>
          <w:rFonts w:cs="Arial"/>
        </w:rPr>
        <w:t xml:space="preserve">access to </w:t>
      </w:r>
      <w:r w:rsidR="00A20B65">
        <w:rPr>
          <w:rFonts w:cs="Arial"/>
        </w:rPr>
        <w:t>a </w:t>
      </w:r>
      <w:r w:rsidR="008A4F49">
        <w:rPr>
          <w:rFonts w:cs="Arial"/>
        </w:rPr>
        <w:t xml:space="preserve">scheme based on insurance principles that guarantees lifetime coverage for participants for the costs of reasonable and necessary care and supports, </w:t>
      </w:r>
      <w:r w:rsidR="00574585" w:rsidRPr="008A4F49">
        <w:t>to enhance their so</w:t>
      </w:r>
      <w:r w:rsidR="00C76630">
        <w:t>cial and economic participation;</w:t>
      </w:r>
    </w:p>
    <w:p w14:paraId="3C51DB0E" w14:textId="77777777" w:rsidR="008A4F49" w:rsidRDefault="00184426" w:rsidP="00CA3465">
      <w:pPr>
        <w:pStyle w:val="ListParagraph"/>
        <w:numPr>
          <w:ilvl w:val="1"/>
          <w:numId w:val="30"/>
        </w:numPr>
        <w:spacing w:after="120"/>
        <w:rPr>
          <w:rFonts w:cs="Arial"/>
        </w:rPr>
      </w:pPr>
      <w:r>
        <w:rPr>
          <w:rFonts w:cs="Arial"/>
        </w:rPr>
        <w:t>e</w:t>
      </w:r>
      <w:r w:rsidR="008A4F49">
        <w:rPr>
          <w:rFonts w:cs="Arial"/>
        </w:rPr>
        <w:t>nabl</w:t>
      </w:r>
      <w:r w:rsidR="007065CA">
        <w:rPr>
          <w:rFonts w:cs="Arial"/>
        </w:rPr>
        <w:t>e</w:t>
      </w:r>
      <w:r w:rsidR="008A4F49">
        <w:rPr>
          <w:rFonts w:cs="Arial"/>
        </w:rPr>
        <w:t xml:space="preserve"> people with disability to exercise choice and control in the pursuit of their goals and the planning and delivery of their supports;</w:t>
      </w:r>
    </w:p>
    <w:p w14:paraId="2B4D897F" w14:textId="77777777" w:rsidR="008A4F49" w:rsidRDefault="00184426" w:rsidP="00CA3465">
      <w:pPr>
        <w:pStyle w:val="ListParagraph"/>
        <w:numPr>
          <w:ilvl w:val="1"/>
          <w:numId w:val="30"/>
        </w:numPr>
        <w:spacing w:after="120"/>
        <w:rPr>
          <w:rFonts w:cs="Arial"/>
        </w:rPr>
      </w:pPr>
      <w:r>
        <w:rPr>
          <w:rFonts w:cs="Arial"/>
        </w:rPr>
        <w:t>p</w:t>
      </w:r>
      <w:r w:rsidR="008A4F49">
        <w:rPr>
          <w:rFonts w:cs="Arial"/>
        </w:rPr>
        <w:t>rovid</w:t>
      </w:r>
      <w:r w:rsidR="007065CA">
        <w:rPr>
          <w:rFonts w:cs="Arial"/>
        </w:rPr>
        <w:t>e</w:t>
      </w:r>
      <w:r w:rsidR="008A4F49">
        <w:rPr>
          <w:rFonts w:cs="Arial"/>
        </w:rPr>
        <w:t xml:space="preserve"> an individualised approach to supporting people with disability based on a market approach;</w:t>
      </w:r>
    </w:p>
    <w:p w14:paraId="58A085B5" w14:textId="77777777" w:rsidR="008A4F49" w:rsidRDefault="00184426" w:rsidP="00CA3465">
      <w:pPr>
        <w:pStyle w:val="ListParagraph"/>
        <w:numPr>
          <w:ilvl w:val="1"/>
          <w:numId w:val="30"/>
        </w:numPr>
        <w:spacing w:after="120"/>
        <w:rPr>
          <w:rFonts w:cs="Arial"/>
        </w:rPr>
      </w:pPr>
      <w:r>
        <w:rPr>
          <w:rFonts w:cs="Arial"/>
        </w:rPr>
        <w:t>p</w:t>
      </w:r>
      <w:r w:rsidR="007065CA">
        <w:rPr>
          <w:rFonts w:cs="Arial"/>
        </w:rPr>
        <w:t xml:space="preserve">rovide safe and high quality </w:t>
      </w:r>
      <w:r w:rsidR="007065CA" w:rsidRPr="00CE68AA">
        <w:rPr>
          <w:rFonts w:cs="Arial"/>
        </w:rPr>
        <w:t>supports</w:t>
      </w:r>
      <w:r w:rsidR="00111A02" w:rsidRPr="00CE68AA">
        <w:rPr>
          <w:rFonts w:cs="Arial"/>
        </w:rPr>
        <w:t xml:space="preserve"> to participants</w:t>
      </w:r>
      <w:r w:rsidR="007065CA" w:rsidRPr="00CE68AA">
        <w:rPr>
          <w:rFonts w:cs="Arial"/>
        </w:rPr>
        <w:t xml:space="preserve"> through</w:t>
      </w:r>
      <w:r w:rsidR="007065CA">
        <w:rPr>
          <w:rFonts w:cs="Arial"/>
        </w:rPr>
        <w:t xml:space="preserve"> national q</w:t>
      </w:r>
      <w:r w:rsidR="008A4F49" w:rsidRPr="008A4F49">
        <w:rPr>
          <w:rFonts w:cs="Arial"/>
        </w:rPr>
        <w:t xml:space="preserve">uality and safeguarding and market oversight arrangements; and </w:t>
      </w:r>
    </w:p>
    <w:p w14:paraId="21364FEA" w14:textId="77777777" w:rsidR="00CC480B" w:rsidRDefault="00184426" w:rsidP="00CA3465">
      <w:pPr>
        <w:pStyle w:val="ListParagraph"/>
        <w:numPr>
          <w:ilvl w:val="1"/>
          <w:numId w:val="30"/>
        </w:numPr>
        <w:spacing w:after="120"/>
        <w:rPr>
          <w:rFonts w:cs="Arial"/>
        </w:rPr>
      </w:pPr>
      <w:r>
        <w:rPr>
          <w:rFonts w:cs="Arial"/>
        </w:rPr>
        <w:t>g</w:t>
      </w:r>
      <w:r w:rsidR="00433978">
        <w:rPr>
          <w:rFonts w:cs="Arial"/>
        </w:rPr>
        <w:t xml:space="preserve">uarantee a sustainable funding model for the provision of disability supports to participants into the future. </w:t>
      </w:r>
    </w:p>
    <w:p w14:paraId="3BA491B6" w14:textId="77777777" w:rsidR="002D62E1" w:rsidRDefault="002D62E1" w:rsidP="00CA3465">
      <w:pPr>
        <w:pStyle w:val="ListParagraph"/>
        <w:spacing w:after="120"/>
        <w:ind w:left="1080"/>
        <w:rPr>
          <w:rFonts w:cs="Arial"/>
        </w:rPr>
      </w:pPr>
    </w:p>
    <w:p w14:paraId="3376B475" w14:textId="77777777" w:rsidR="008A4F49" w:rsidRPr="00CC480B" w:rsidRDefault="00574585" w:rsidP="00CA3465">
      <w:pPr>
        <w:pStyle w:val="ListParagraph"/>
        <w:numPr>
          <w:ilvl w:val="0"/>
          <w:numId w:val="30"/>
        </w:numPr>
        <w:spacing w:after="120"/>
        <w:rPr>
          <w:rFonts w:cs="Arial"/>
        </w:rPr>
      </w:pPr>
      <w:r w:rsidRPr="00CC480B">
        <w:rPr>
          <w:rFonts w:cs="Arial"/>
        </w:rPr>
        <w:t xml:space="preserve">This Agreement outlines the roles and responsibilities of the </w:t>
      </w:r>
      <w:r w:rsidR="003C0148" w:rsidRPr="00CC480B">
        <w:rPr>
          <w:rFonts w:cs="Arial"/>
        </w:rPr>
        <w:t>Commonwealth</w:t>
      </w:r>
      <w:r w:rsidR="00B93636" w:rsidRPr="00CC480B">
        <w:rPr>
          <w:rFonts w:cs="Arial"/>
        </w:rPr>
        <w:t xml:space="preserve"> </w:t>
      </w:r>
      <w:r w:rsidRPr="00CC480B">
        <w:rPr>
          <w:rFonts w:cs="Arial"/>
        </w:rPr>
        <w:t xml:space="preserve">and </w:t>
      </w:r>
      <w:r w:rsidR="004A26CC">
        <w:rPr>
          <w:rFonts w:cs="Arial"/>
        </w:rPr>
        <w:t>Western Australia</w:t>
      </w:r>
      <w:r w:rsidR="00653316" w:rsidRPr="00CC480B">
        <w:rPr>
          <w:rFonts w:cs="Arial"/>
        </w:rPr>
        <w:t xml:space="preserve"> </w:t>
      </w:r>
      <w:r w:rsidRPr="00CC480B">
        <w:rPr>
          <w:rFonts w:cs="Arial"/>
        </w:rPr>
        <w:t xml:space="preserve">in relation to </w:t>
      </w:r>
      <w:r w:rsidR="007065CA">
        <w:rPr>
          <w:rFonts w:cs="Arial"/>
        </w:rPr>
        <w:t>governance,</w:t>
      </w:r>
      <w:r w:rsidR="007065CA" w:rsidRPr="00CC480B">
        <w:rPr>
          <w:rFonts w:cs="Arial"/>
        </w:rPr>
        <w:t xml:space="preserve"> </w:t>
      </w:r>
      <w:r w:rsidRPr="00CC480B">
        <w:rPr>
          <w:rFonts w:cs="Arial"/>
        </w:rPr>
        <w:t>policy, market</w:t>
      </w:r>
      <w:r w:rsidR="007065CA">
        <w:rPr>
          <w:rFonts w:cs="Arial"/>
        </w:rPr>
        <w:t xml:space="preserve"> development and oversight</w:t>
      </w:r>
      <w:r w:rsidRPr="00CC480B">
        <w:rPr>
          <w:rFonts w:cs="Arial"/>
        </w:rPr>
        <w:t xml:space="preserve"> and funding arrangements</w:t>
      </w:r>
      <w:r w:rsidR="00B20722" w:rsidRPr="00CC480B">
        <w:rPr>
          <w:rFonts w:cs="Arial"/>
        </w:rPr>
        <w:t xml:space="preserve"> for the NDIS</w:t>
      </w:r>
      <w:r w:rsidRPr="00CC480B">
        <w:rPr>
          <w:rFonts w:cs="Arial"/>
        </w:rPr>
        <w:t xml:space="preserve">. </w:t>
      </w:r>
    </w:p>
    <w:p w14:paraId="6BF5AEF7" w14:textId="77777777" w:rsidR="00E12C33" w:rsidRDefault="009C4BE8" w:rsidP="00CA3465">
      <w:pPr>
        <w:pStyle w:val="Heading1"/>
      </w:pPr>
      <w:r w:rsidRPr="0049224F">
        <w:t xml:space="preserve">Part </w:t>
      </w:r>
      <w:r w:rsidR="00574585">
        <w:t>2</w:t>
      </w:r>
      <w:r w:rsidR="00DD6E3F" w:rsidRPr="00C76630">
        <w:t xml:space="preserve"> – </w:t>
      </w:r>
      <w:r w:rsidR="00D56850">
        <w:t xml:space="preserve">Parties and Operation of the Agreement </w:t>
      </w:r>
    </w:p>
    <w:p w14:paraId="4B4617FD" w14:textId="77777777" w:rsidR="00D56850" w:rsidRDefault="00D56850" w:rsidP="00CA3465">
      <w:pPr>
        <w:pStyle w:val="ListParagraph"/>
        <w:numPr>
          <w:ilvl w:val="0"/>
          <w:numId w:val="2"/>
        </w:numPr>
        <w:spacing w:after="0"/>
        <w:rPr>
          <w:rFonts w:cs="Arial"/>
        </w:rPr>
      </w:pPr>
      <w:r w:rsidRPr="00F12352">
        <w:rPr>
          <w:rFonts w:cs="Arial"/>
        </w:rPr>
        <w:t xml:space="preserve">The Parties to this Agreement are the Commonwealth </w:t>
      </w:r>
      <w:r>
        <w:rPr>
          <w:rFonts w:cs="Arial"/>
        </w:rPr>
        <w:t xml:space="preserve">and </w:t>
      </w:r>
      <w:r w:rsidR="004A26CC">
        <w:rPr>
          <w:rFonts w:cs="Arial"/>
        </w:rPr>
        <w:t>Western Australia</w:t>
      </w:r>
      <w:r w:rsidRPr="00F12352">
        <w:rPr>
          <w:rFonts w:cs="Arial"/>
        </w:rPr>
        <w:t>.</w:t>
      </w:r>
    </w:p>
    <w:p w14:paraId="5B13323B" w14:textId="77777777" w:rsidR="00D56850" w:rsidRDefault="00D56850" w:rsidP="00CA3465">
      <w:pPr>
        <w:pStyle w:val="ListParagraph"/>
        <w:spacing w:after="120"/>
        <w:rPr>
          <w:rFonts w:cs="Arial"/>
        </w:rPr>
      </w:pPr>
    </w:p>
    <w:p w14:paraId="0A7ADBCD" w14:textId="3A30BEFB" w:rsidR="00867E08" w:rsidRPr="00BE2EFA" w:rsidRDefault="00867E08" w:rsidP="00CA3465">
      <w:pPr>
        <w:pStyle w:val="ListParagraph"/>
        <w:numPr>
          <w:ilvl w:val="0"/>
          <w:numId w:val="2"/>
        </w:numPr>
        <w:spacing w:after="120"/>
        <w:rPr>
          <w:rFonts w:cs="Arial"/>
        </w:rPr>
      </w:pPr>
      <w:r w:rsidRPr="63904502">
        <w:rPr>
          <w:rFonts w:cs="Arial"/>
        </w:rPr>
        <w:t>This Agreement will commence on</w:t>
      </w:r>
      <w:r w:rsidR="00A575E1" w:rsidRPr="63904502">
        <w:rPr>
          <w:rFonts w:cs="Arial"/>
        </w:rPr>
        <w:t xml:space="preserve"> </w:t>
      </w:r>
      <w:r w:rsidR="00D12D93" w:rsidRPr="63904502">
        <w:rPr>
          <w:rFonts w:cs="Arial"/>
        </w:rPr>
        <w:t>30 June</w:t>
      </w:r>
      <w:r w:rsidR="48464715" w:rsidRPr="63904502">
        <w:rPr>
          <w:rFonts w:cs="Arial"/>
        </w:rPr>
        <w:t xml:space="preserve"> 2025</w:t>
      </w:r>
      <w:r w:rsidR="00A575E1" w:rsidRPr="63904502">
        <w:rPr>
          <w:rFonts w:cs="Arial"/>
        </w:rPr>
        <w:t>.</w:t>
      </w:r>
    </w:p>
    <w:p w14:paraId="264EFD33" w14:textId="77777777" w:rsidR="0092555A" w:rsidRPr="00867E08" w:rsidRDefault="0092555A" w:rsidP="00CA3465">
      <w:pPr>
        <w:pStyle w:val="ListParagraph"/>
        <w:rPr>
          <w:rFonts w:cs="Arial"/>
        </w:rPr>
      </w:pPr>
    </w:p>
    <w:p w14:paraId="3F544A12" w14:textId="77777777" w:rsidR="009C4BE8" w:rsidRPr="0049224F" w:rsidRDefault="009C4BE8" w:rsidP="00CA3465">
      <w:pPr>
        <w:pStyle w:val="ListParagraph"/>
        <w:numPr>
          <w:ilvl w:val="0"/>
          <w:numId w:val="2"/>
        </w:numPr>
        <w:spacing w:after="120"/>
        <w:rPr>
          <w:rFonts w:cs="Arial"/>
        </w:rPr>
      </w:pPr>
      <w:r w:rsidRPr="0049224F">
        <w:rPr>
          <w:rFonts w:cs="Arial"/>
        </w:rPr>
        <w:t>This Agreement:</w:t>
      </w:r>
    </w:p>
    <w:p w14:paraId="1FAA6564" w14:textId="535AD409" w:rsidR="009C4BE8" w:rsidRDefault="00184426" w:rsidP="00CA3465">
      <w:pPr>
        <w:pStyle w:val="ListParagraph"/>
        <w:numPr>
          <w:ilvl w:val="1"/>
          <w:numId w:val="2"/>
        </w:numPr>
        <w:spacing w:after="120"/>
        <w:rPr>
          <w:rFonts w:cs="Arial"/>
        </w:rPr>
      </w:pPr>
      <w:r>
        <w:rPr>
          <w:rFonts w:cs="Arial"/>
        </w:rPr>
        <w:t>b</w:t>
      </w:r>
      <w:r w:rsidR="009C4BE8" w:rsidRPr="0049224F">
        <w:rPr>
          <w:rFonts w:cs="Arial"/>
        </w:rPr>
        <w:t>uilds on the experiences of trial and transition</w:t>
      </w:r>
      <w:r w:rsidR="00686631">
        <w:rPr>
          <w:rFonts w:cs="Arial"/>
        </w:rPr>
        <w:t xml:space="preserve"> in </w:t>
      </w:r>
      <w:r w:rsidR="004A26CC">
        <w:rPr>
          <w:rFonts w:cs="Arial"/>
        </w:rPr>
        <w:t>Western Australia</w:t>
      </w:r>
      <w:r w:rsidR="00686631">
        <w:rPr>
          <w:rFonts w:cs="Arial"/>
        </w:rPr>
        <w:t xml:space="preserve"> and</w:t>
      </w:r>
      <w:r w:rsidR="000228DE">
        <w:rPr>
          <w:rFonts w:cs="Arial"/>
        </w:rPr>
        <w:t xml:space="preserve"> </w:t>
      </w:r>
      <w:r w:rsidR="003F18C0">
        <w:rPr>
          <w:rFonts w:cs="Arial"/>
        </w:rPr>
        <w:t>nationally</w:t>
      </w:r>
      <w:r w:rsidR="00A97862">
        <w:rPr>
          <w:rFonts w:cs="Arial"/>
        </w:rPr>
        <w:t>, including in relation to remote service delivery under the NDIS</w:t>
      </w:r>
      <w:r w:rsidR="000228DE">
        <w:rPr>
          <w:rFonts w:cs="Arial"/>
        </w:rPr>
        <w:t>;</w:t>
      </w:r>
    </w:p>
    <w:p w14:paraId="6700606D" w14:textId="77777777" w:rsidR="009C4BE8" w:rsidRPr="0049224F" w:rsidRDefault="00184426" w:rsidP="00CA3465">
      <w:pPr>
        <w:pStyle w:val="ListParagraph"/>
        <w:numPr>
          <w:ilvl w:val="1"/>
          <w:numId w:val="2"/>
        </w:numPr>
        <w:spacing w:after="120"/>
        <w:rPr>
          <w:rFonts w:cs="Arial"/>
        </w:rPr>
      </w:pPr>
      <w:r w:rsidRPr="3F80C27E">
        <w:rPr>
          <w:rFonts w:cs="Arial"/>
        </w:rPr>
        <w:t>o</w:t>
      </w:r>
      <w:r w:rsidR="009C4BE8" w:rsidRPr="3F80C27E">
        <w:rPr>
          <w:rFonts w:cs="Arial"/>
        </w:rPr>
        <w:t>utlines the</w:t>
      </w:r>
      <w:r w:rsidR="00686631" w:rsidRPr="3F80C27E">
        <w:rPr>
          <w:rFonts w:cs="Arial"/>
        </w:rPr>
        <w:t xml:space="preserve"> ways the</w:t>
      </w:r>
      <w:r w:rsidR="009C4BE8" w:rsidRPr="3F80C27E">
        <w:rPr>
          <w:rFonts w:cs="Arial"/>
        </w:rPr>
        <w:t xml:space="preserve"> Commonwealth and </w:t>
      </w:r>
      <w:r w:rsidR="004A26CC" w:rsidRPr="3F80C27E">
        <w:rPr>
          <w:rFonts w:cs="Arial"/>
        </w:rPr>
        <w:t>Western Australia</w:t>
      </w:r>
      <w:r w:rsidR="009C4BE8" w:rsidRPr="3F80C27E">
        <w:rPr>
          <w:rFonts w:cs="Arial"/>
        </w:rPr>
        <w:t xml:space="preserve"> will work together </w:t>
      </w:r>
      <w:r w:rsidR="00686631" w:rsidRPr="3F80C27E">
        <w:rPr>
          <w:rFonts w:cs="Arial"/>
        </w:rPr>
        <w:t xml:space="preserve">on NDIS governance, funding and </w:t>
      </w:r>
      <w:r w:rsidR="009C4BE8" w:rsidRPr="3F80C27E">
        <w:rPr>
          <w:rFonts w:cs="Arial"/>
        </w:rPr>
        <w:t>related policy matters</w:t>
      </w:r>
      <w:r w:rsidR="00D56850" w:rsidRPr="3F80C27E">
        <w:rPr>
          <w:rFonts w:cs="Arial"/>
        </w:rPr>
        <w:t>;</w:t>
      </w:r>
      <w:r w:rsidR="009C4BE8" w:rsidRPr="3F80C27E">
        <w:rPr>
          <w:rFonts w:cs="Arial"/>
        </w:rPr>
        <w:t xml:space="preserve"> </w:t>
      </w:r>
    </w:p>
    <w:p w14:paraId="14803128" w14:textId="77777777" w:rsidR="00896AC1" w:rsidRPr="00AF352B" w:rsidRDefault="00184426" w:rsidP="00CA3465">
      <w:pPr>
        <w:pStyle w:val="ListParagraph"/>
        <w:numPr>
          <w:ilvl w:val="1"/>
          <w:numId w:val="2"/>
        </w:numPr>
        <w:spacing w:after="120"/>
        <w:rPr>
          <w:rFonts w:cs="Arial"/>
        </w:rPr>
      </w:pPr>
      <w:r w:rsidRPr="00AF352B">
        <w:lastRenderedPageBreak/>
        <w:t>s</w:t>
      </w:r>
      <w:r w:rsidR="00896AC1" w:rsidRPr="00AF352B">
        <w:t xml:space="preserve">upersedes the NDIS Heads of Agreement and the Bilateral Agreement </w:t>
      </w:r>
      <w:r w:rsidR="005C4B35" w:rsidRPr="00AF352B">
        <w:t xml:space="preserve">for Transition to the NDIS </w:t>
      </w:r>
      <w:r w:rsidR="00896AC1" w:rsidRPr="00AF352B">
        <w:t xml:space="preserve">between the Commonwealth and </w:t>
      </w:r>
      <w:r w:rsidR="004A26CC">
        <w:t>Western Australia</w:t>
      </w:r>
      <w:r w:rsidR="00D56850" w:rsidRPr="00AF352B">
        <w:t xml:space="preserve">; </w:t>
      </w:r>
    </w:p>
    <w:p w14:paraId="14EA932A" w14:textId="0CB759D7" w:rsidR="00C76630" w:rsidRPr="00AF352B" w:rsidRDefault="00184426" w:rsidP="00CA3465">
      <w:pPr>
        <w:pStyle w:val="ListParagraph"/>
        <w:numPr>
          <w:ilvl w:val="1"/>
          <w:numId w:val="2"/>
        </w:numPr>
        <w:spacing w:after="120"/>
        <w:rPr>
          <w:rFonts w:cs="Arial"/>
        </w:rPr>
      </w:pPr>
      <w:r w:rsidRPr="00AF352B">
        <w:rPr>
          <w:rFonts w:cs="Arial"/>
        </w:rPr>
        <w:t>m</w:t>
      </w:r>
      <w:r w:rsidR="009C4BE8" w:rsidRPr="00AF352B">
        <w:rPr>
          <w:rFonts w:cs="Arial"/>
        </w:rPr>
        <w:t xml:space="preserve">ay be amended, according to the process set out in </w:t>
      </w:r>
      <w:r w:rsidR="00760049" w:rsidRPr="00AF352B">
        <w:rPr>
          <w:rFonts w:cs="Arial"/>
        </w:rPr>
        <w:t xml:space="preserve">Part </w:t>
      </w:r>
      <w:r w:rsidR="002F13CB" w:rsidRPr="00AF352B">
        <w:rPr>
          <w:rFonts w:cs="Arial"/>
        </w:rPr>
        <w:t>9</w:t>
      </w:r>
      <w:r w:rsidR="00686631">
        <w:rPr>
          <w:rFonts w:cs="Arial"/>
        </w:rPr>
        <w:t>; and</w:t>
      </w:r>
    </w:p>
    <w:p w14:paraId="061C7E9D" w14:textId="77777777" w:rsidR="00686631" w:rsidRPr="00AF352B" w:rsidRDefault="00686631" w:rsidP="00686631">
      <w:pPr>
        <w:pStyle w:val="ListParagraph"/>
        <w:numPr>
          <w:ilvl w:val="1"/>
          <w:numId w:val="2"/>
        </w:numPr>
        <w:spacing w:after="120"/>
        <w:rPr>
          <w:rFonts w:cs="Arial"/>
        </w:rPr>
      </w:pPr>
      <w:r>
        <w:rPr>
          <w:rFonts w:cs="Arial"/>
        </w:rPr>
        <w:t>e</w:t>
      </w:r>
      <w:r w:rsidRPr="00536395">
        <w:rPr>
          <w:rFonts w:cs="Arial"/>
        </w:rPr>
        <w:t>xists until such time as it is rev</w:t>
      </w:r>
      <w:r>
        <w:rPr>
          <w:rFonts w:cs="Arial"/>
        </w:rPr>
        <w:t xml:space="preserve">oked or </w:t>
      </w:r>
      <w:r w:rsidRPr="00AF352B">
        <w:rPr>
          <w:rFonts w:cs="Arial"/>
        </w:rPr>
        <w:t>replaced by a decision of the Parties</w:t>
      </w:r>
      <w:r>
        <w:rPr>
          <w:rFonts w:cs="Arial"/>
        </w:rPr>
        <w:t>.</w:t>
      </w:r>
    </w:p>
    <w:p w14:paraId="0E320409" w14:textId="77777777" w:rsidR="007065CA" w:rsidRDefault="007065CA" w:rsidP="00CA3465">
      <w:pPr>
        <w:pStyle w:val="ListParagraph"/>
        <w:spacing w:after="120"/>
        <w:ind w:left="360"/>
        <w:rPr>
          <w:rFonts w:cs="Arial"/>
        </w:rPr>
      </w:pPr>
    </w:p>
    <w:p w14:paraId="2FD18D2F" w14:textId="77777777" w:rsidR="009C4BE8" w:rsidRPr="00D56850" w:rsidRDefault="00D56850" w:rsidP="00CA3465">
      <w:pPr>
        <w:pStyle w:val="ListParagraph"/>
        <w:numPr>
          <w:ilvl w:val="0"/>
          <w:numId w:val="2"/>
        </w:numPr>
        <w:spacing w:after="120"/>
        <w:rPr>
          <w:rFonts w:cs="Arial"/>
        </w:rPr>
      </w:pPr>
      <w:r w:rsidRPr="00D56850">
        <w:rPr>
          <w:rFonts w:cs="Arial"/>
        </w:rPr>
        <w:t>This Agreement i</w:t>
      </w:r>
      <w:r w:rsidR="009C4BE8" w:rsidRPr="00D56850">
        <w:rPr>
          <w:rFonts w:cs="Arial"/>
        </w:rPr>
        <w:t>s interoperable with:</w:t>
      </w:r>
    </w:p>
    <w:p w14:paraId="15221B98" w14:textId="77777777" w:rsidR="009C4BE8" w:rsidRPr="0049224F" w:rsidRDefault="00184426" w:rsidP="00CA3465">
      <w:pPr>
        <w:pStyle w:val="ListParagraph"/>
        <w:numPr>
          <w:ilvl w:val="1"/>
          <w:numId w:val="2"/>
        </w:numPr>
        <w:spacing w:after="120"/>
        <w:rPr>
          <w:rFonts w:cs="Arial"/>
        </w:rPr>
      </w:pPr>
      <w:r>
        <w:rPr>
          <w:rFonts w:cs="Arial"/>
        </w:rPr>
        <w:t>th</w:t>
      </w:r>
      <w:r w:rsidR="009C4BE8" w:rsidRPr="0049224F">
        <w:rPr>
          <w:rFonts w:cs="Arial"/>
        </w:rPr>
        <w:t>e NDIS Act</w:t>
      </w:r>
      <w:r w:rsidR="009C4BE8">
        <w:rPr>
          <w:rFonts w:cs="Arial"/>
        </w:rPr>
        <w:t xml:space="preserve"> </w:t>
      </w:r>
      <w:r w:rsidR="009C4BE8" w:rsidRPr="0049224F">
        <w:rPr>
          <w:rFonts w:cs="Arial"/>
        </w:rPr>
        <w:t>and its associated Rules</w:t>
      </w:r>
      <w:r w:rsidR="00623CF5">
        <w:rPr>
          <w:rFonts w:cs="Arial"/>
        </w:rPr>
        <w:t>;</w:t>
      </w:r>
    </w:p>
    <w:p w14:paraId="58894FB0" w14:textId="77777777" w:rsidR="009C4BE8" w:rsidRPr="0049224F" w:rsidRDefault="00184426" w:rsidP="00CA3465">
      <w:pPr>
        <w:pStyle w:val="ListParagraph"/>
        <w:numPr>
          <w:ilvl w:val="1"/>
          <w:numId w:val="2"/>
        </w:numPr>
        <w:spacing w:after="120"/>
        <w:rPr>
          <w:rFonts w:cs="Arial"/>
        </w:rPr>
      </w:pPr>
      <w:r>
        <w:rPr>
          <w:rFonts w:cs="Arial"/>
        </w:rPr>
        <w:t>t</w:t>
      </w:r>
      <w:r w:rsidR="009C4BE8" w:rsidRPr="00CE203C">
        <w:rPr>
          <w:rFonts w:cs="Arial"/>
        </w:rPr>
        <w:t xml:space="preserve">he </w:t>
      </w:r>
      <w:r w:rsidR="009C4BE8" w:rsidRPr="00CE203C">
        <w:rPr>
          <w:rFonts w:cs="Arial"/>
          <w:i/>
        </w:rPr>
        <w:t xml:space="preserve">DisabilityCare Australia Fund Act 2013 </w:t>
      </w:r>
      <w:r w:rsidR="009C4BE8" w:rsidRPr="00CE203C">
        <w:rPr>
          <w:rFonts w:cs="Arial"/>
        </w:rPr>
        <w:t>(the DCAF Act);</w:t>
      </w:r>
    </w:p>
    <w:p w14:paraId="26C2F8FE" w14:textId="77777777" w:rsidR="00256FBB" w:rsidRDefault="00A35C4E" w:rsidP="00CA3465">
      <w:pPr>
        <w:pStyle w:val="ListParagraph"/>
        <w:numPr>
          <w:ilvl w:val="1"/>
          <w:numId w:val="2"/>
        </w:numPr>
        <w:spacing w:after="120"/>
        <w:rPr>
          <w:rFonts w:cs="Arial"/>
        </w:rPr>
      </w:pPr>
      <w:r>
        <w:rPr>
          <w:rFonts w:cs="Arial"/>
        </w:rPr>
        <w:t>Australia’s</w:t>
      </w:r>
      <w:r w:rsidR="009C4BE8">
        <w:rPr>
          <w:rFonts w:cs="Arial"/>
        </w:rPr>
        <w:t xml:space="preserve"> Disability Strategy </w:t>
      </w:r>
      <w:r w:rsidR="00802CD0">
        <w:rPr>
          <w:rFonts w:cs="Arial"/>
        </w:rPr>
        <w:t>20</w:t>
      </w:r>
      <w:r>
        <w:rPr>
          <w:rFonts w:cs="Arial"/>
        </w:rPr>
        <w:t>21</w:t>
      </w:r>
      <w:r w:rsidR="00802CD0">
        <w:rPr>
          <w:rFonts w:cs="Arial"/>
        </w:rPr>
        <w:t>-20</w:t>
      </w:r>
      <w:r>
        <w:rPr>
          <w:rFonts w:cs="Arial"/>
        </w:rPr>
        <w:t>31</w:t>
      </w:r>
      <w:r w:rsidR="00082B1E">
        <w:rPr>
          <w:rFonts w:cs="Arial"/>
        </w:rPr>
        <w:t xml:space="preserve"> and its successors</w:t>
      </w:r>
      <w:r w:rsidR="00623CF5">
        <w:rPr>
          <w:rFonts w:cs="Arial"/>
        </w:rPr>
        <w:t>;</w:t>
      </w:r>
      <w:r w:rsidR="00256FBB" w:rsidRPr="00256FBB">
        <w:rPr>
          <w:rFonts w:cs="Arial"/>
        </w:rPr>
        <w:t xml:space="preserve"> </w:t>
      </w:r>
    </w:p>
    <w:p w14:paraId="20D6EAE3" w14:textId="77777777" w:rsidR="009C4BE8" w:rsidRDefault="00256FBB" w:rsidP="00CA3465">
      <w:pPr>
        <w:pStyle w:val="ListParagraph"/>
        <w:numPr>
          <w:ilvl w:val="1"/>
          <w:numId w:val="2"/>
        </w:numPr>
        <w:spacing w:after="120"/>
        <w:rPr>
          <w:rFonts w:cs="Arial"/>
        </w:rPr>
      </w:pPr>
      <w:r w:rsidRPr="00256FBB">
        <w:rPr>
          <w:rFonts w:cs="Arial"/>
        </w:rPr>
        <w:t xml:space="preserve">the ‘Principles to Determine the Responsibilities of the NDIS and other Service Systems – </w:t>
      </w:r>
      <w:r w:rsidRPr="00C43335">
        <w:rPr>
          <w:rFonts w:cs="Arial"/>
        </w:rPr>
        <w:t>Applied Principles and Tables of Support (APTOS)’ agreed by the Council of Australian Governments (COAG) on 19 April 2013, updated on 27 November 2015</w:t>
      </w:r>
      <w:r>
        <w:rPr>
          <w:rFonts w:cs="Arial"/>
        </w:rPr>
        <w:t>;</w:t>
      </w:r>
    </w:p>
    <w:p w14:paraId="6FFDCC4C" w14:textId="77777777" w:rsidR="009C4BE8" w:rsidRPr="0049224F" w:rsidRDefault="00184426" w:rsidP="00CA3465">
      <w:pPr>
        <w:pStyle w:val="ListParagraph"/>
        <w:numPr>
          <w:ilvl w:val="1"/>
          <w:numId w:val="2"/>
        </w:numPr>
        <w:spacing w:after="120"/>
        <w:rPr>
          <w:rFonts w:cs="Arial"/>
        </w:rPr>
      </w:pPr>
      <w:r>
        <w:rPr>
          <w:rFonts w:cs="Arial"/>
        </w:rPr>
        <w:t>a</w:t>
      </w:r>
      <w:r w:rsidR="00B93636">
        <w:rPr>
          <w:rFonts w:cs="Arial"/>
        </w:rPr>
        <w:t xml:space="preserve">ny </w:t>
      </w:r>
      <w:r w:rsidR="009C4BE8" w:rsidRPr="00802CD0">
        <w:rPr>
          <w:rFonts w:cs="Arial"/>
        </w:rPr>
        <w:t xml:space="preserve">National Partnership Agreements between the Commonwealth and </w:t>
      </w:r>
      <w:r w:rsidR="004A26CC">
        <w:rPr>
          <w:rFonts w:cs="Arial"/>
        </w:rPr>
        <w:t>Western Australia</w:t>
      </w:r>
      <w:r w:rsidR="009C4BE8" w:rsidRPr="00802CD0">
        <w:rPr>
          <w:rFonts w:cs="Arial"/>
        </w:rPr>
        <w:t xml:space="preserve"> which provides for payment from the DisabilityCare Australia Fund (DCAF)</w:t>
      </w:r>
      <w:r w:rsidR="00623CF5">
        <w:rPr>
          <w:rFonts w:cs="Arial"/>
        </w:rPr>
        <w:t>;</w:t>
      </w:r>
      <w:r w:rsidR="009C4BE8" w:rsidRPr="0049224F">
        <w:rPr>
          <w:rFonts w:cs="Arial"/>
          <w:b/>
        </w:rPr>
        <w:t xml:space="preserve"> </w:t>
      </w:r>
    </w:p>
    <w:p w14:paraId="76936489" w14:textId="77777777" w:rsidR="006451E9" w:rsidRDefault="00184426" w:rsidP="00CA3465">
      <w:pPr>
        <w:pStyle w:val="ListParagraph"/>
        <w:numPr>
          <w:ilvl w:val="1"/>
          <w:numId w:val="2"/>
        </w:numPr>
        <w:spacing w:after="120"/>
        <w:rPr>
          <w:rFonts w:cs="Arial"/>
        </w:rPr>
      </w:pPr>
      <w:r>
        <w:rPr>
          <w:rFonts w:cs="Arial"/>
        </w:rPr>
        <w:t>a</w:t>
      </w:r>
      <w:r w:rsidR="009C4BE8" w:rsidRPr="0049224F">
        <w:rPr>
          <w:rFonts w:cs="Arial"/>
        </w:rPr>
        <w:t xml:space="preserve">ny relevant Commonwealth </w:t>
      </w:r>
      <w:r w:rsidR="000679F6">
        <w:rPr>
          <w:rFonts w:cs="Arial"/>
        </w:rPr>
        <w:t xml:space="preserve">and </w:t>
      </w:r>
      <w:r w:rsidR="004A26CC">
        <w:rPr>
          <w:rFonts w:cs="Arial"/>
        </w:rPr>
        <w:t>Western Australian</w:t>
      </w:r>
      <w:r w:rsidR="000679F6">
        <w:rPr>
          <w:rFonts w:cs="Arial"/>
        </w:rPr>
        <w:t xml:space="preserve"> </w:t>
      </w:r>
      <w:r w:rsidR="009C4BE8" w:rsidRPr="0049224F">
        <w:rPr>
          <w:rFonts w:cs="Arial"/>
        </w:rPr>
        <w:t>legislation</w:t>
      </w:r>
      <w:r w:rsidR="00623CF5">
        <w:rPr>
          <w:rFonts w:cs="Arial"/>
        </w:rPr>
        <w:t>;</w:t>
      </w:r>
      <w:r w:rsidR="009C4BE8" w:rsidRPr="0049224F">
        <w:rPr>
          <w:rFonts w:cs="Arial"/>
        </w:rPr>
        <w:t xml:space="preserve"> </w:t>
      </w:r>
      <w:r w:rsidR="009C4BE8">
        <w:rPr>
          <w:rFonts w:cs="Arial"/>
        </w:rPr>
        <w:t>and</w:t>
      </w:r>
      <w:r w:rsidR="00BE3B75">
        <w:rPr>
          <w:rFonts w:cs="Arial"/>
        </w:rPr>
        <w:t xml:space="preserve"> </w:t>
      </w:r>
    </w:p>
    <w:p w14:paraId="0F84CF63" w14:textId="77777777" w:rsidR="00BE2EFA" w:rsidRDefault="00184426" w:rsidP="00227100">
      <w:pPr>
        <w:pStyle w:val="ListParagraph"/>
        <w:numPr>
          <w:ilvl w:val="1"/>
          <w:numId w:val="2"/>
        </w:numPr>
        <w:spacing w:after="120"/>
      </w:pPr>
      <w:r w:rsidRPr="006451E9">
        <w:rPr>
          <w:rFonts w:cs="Arial"/>
        </w:rPr>
        <w:t>a</w:t>
      </w:r>
      <w:r w:rsidR="009C4BE8" w:rsidRPr="006451E9">
        <w:rPr>
          <w:rFonts w:cs="Arial"/>
        </w:rPr>
        <w:t xml:space="preserve">ny relevant international agreements, which may be ratified from time to time, including the United Nations </w:t>
      </w:r>
      <w:r w:rsidR="009C4BE8" w:rsidRPr="00227100">
        <w:rPr>
          <w:lang w:val="en"/>
        </w:rPr>
        <w:t xml:space="preserve">Convention on the Rights of Persons with Disabilities. </w:t>
      </w:r>
      <w:r w:rsidR="009C4BE8" w:rsidRPr="00227100">
        <w:rPr>
          <w:rFonts w:cs="Arial"/>
        </w:rPr>
        <w:t xml:space="preserve"> </w:t>
      </w:r>
    </w:p>
    <w:p w14:paraId="7514C6ED" w14:textId="77777777" w:rsidR="0043177F" w:rsidRDefault="0043177F" w:rsidP="00BE2EFA">
      <w:pPr>
        <w:pStyle w:val="ListParagraph"/>
        <w:spacing w:after="120"/>
        <w:ind w:left="1080"/>
      </w:pPr>
    </w:p>
    <w:p w14:paraId="39207A9E" w14:textId="77777777" w:rsidR="0043177F" w:rsidRDefault="0043177F" w:rsidP="00CA3465">
      <w:pPr>
        <w:pStyle w:val="ListParagraph"/>
        <w:numPr>
          <w:ilvl w:val="0"/>
          <w:numId w:val="2"/>
        </w:numPr>
        <w:spacing w:after="120"/>
        <w:rPr>
          <w:rFonts w:cs="Arial"/>
        </w:rPr>
      </w:pPr>
      <w:r>
        <w:rPr>
          <w:rFonts w:cs="Arial"/>
        </w:rPr>
        <w:t xml:space="preserve">Schedules to this Agreement include, but </w:t>
      </w:r>
      <w:r w:rsidR="00474490">
        <w:rPr>
          <w:rFonts w:cs="Arial"/>
        </w:rPr>
        <w:t xml:space="preserve">are </w:t>
      </w:r>
      <w:r>
        <w:rPr>
          <w:rFonts w:cs="Arial"/>
        </w:rPr>
        <w:t>not limited to:</w:t>
      </w:r>
    </w:p>
    <w:p w14:paraId="2E0CD771" w14:textId="77777777" w:rsidR="004F49E9" w:rsidRPr="00021AF0" w:rsidRDefault="00184426" w:rsidP="00CA3465">
      <w:pPr>
        <w:pStyle w:val="ListParagraph"/>
        <w:numPr>
          <w:ilvl w:val="1"/>
          <w:numId w:val="2"/>
        </w:numPr>
        <w:spacing w:after="120"/>
        <w:rPr>
          <w:rFonts w:cs="Arial"/>
        </w:rPr>
      </w:pPr>
      <w:r w:rsidRPr="0098514D">
        <w:rPr>
          <w:rFonts w:cs="Arial"/>
        </w:rPr>
        <w:t>f</w:t>
      </w:r>
      <w:r w:rsidR="0043177F" w:rsidRPr="0098514D">
        <w:rPr>
          <w:rFonts w:cs="Arial"/>
        </w:rPr>
        <w:t>inancial contributions;</w:t>
      </w:r>
      <w:r w:rsidR="00766BB3" w:rsidRPr="00F7784B">
        <w:rPr>
          <w:rFonts w:cs="Arial"/>
        </w:rPr>
        <w:t xml:space="preserve"> </w:t>
      </w:r>
      <w:r w:rsidR="001D49F3" w:rsidRPr="00C548B2">
        <w:rPr>
          <w:rFonts w:cs="Arial"/>
        </w:rPr>
        <w:t>and</w:t>
      </w:r>
    </w:p>
    <w:p w14:paraId="703B40F5" w14:textId="72A22835" w:rsidR="00612453" w:rsidRPr="00C01831" w:rsidRDefault="007C770E" w:rsidP="00A575E1">
      <w:pPr>
        <w:pStyle w:val="ListParagraph"/>
        <w:numPr>
          <w:ilvl w:val="1"/>
          <w:numId w:val="2"/>
        </w:numPr>
      </w:pPr>
      <w:r w:rsidRPr="00770DA4">
        <w:rPr>
          <w:rFonts w:cs="Arial"/>
        </w:rPr>
        <w:t>in-kind arrangements, if any.</w:t>
      </w:r>
    </w:p>
    <w:p w14:paraId="69363964" w14:textId="1C21A910" w:rsidR="008A4F49" w:rsidRPr="00E12C33" w:rsidRDefault="009C4BE8" w:rsidP="00CA3465">
      <w:pPr>
        <w:pStyle w:val="Heading1"/>
      </w:pPr>
      <w:r w:rsidRPr="00E12C33">
        <w:t>Part</w:t>
      </w:r>
      <w:r w:rsidRPr="008A4F49">
        <w:t xml:space="preserve"> </w:t>
      </w:r>
      <w:r w:rsidR="00574585" w:rsidRPr="008A4F49">
        <w:t>3</w:t>
      </w:r>
      <w:r w:rsidRPr="008A4F49">
        <w:t xml:space="preserve"> – Roles and Responsibilities </w:t>
      </w:r>
    </w:p>
    <w:p w14:paraId="60449CEC" w14:textId="77777777" w:rsidR="007065CA" w:rsidRPr="007065CA" w:rsidRDefault="007065CA" w:rsidP="00CA3465">
      <w:pPr>
        <w:pStyle w:val="Heading2"/>
      </w:pPr>
      <w:r>
        <w:t>Shared responsibilities</w:t>
      </w:r>
    </w:p>
    <w:p w14:paraId="434503A5" w14:textId="77777777" w:rsidR="008A4F49" w:rsidRPr="00E060B6" w:rsidRDefault="008A4F49" w:rsidP="00CA3465">
      <w:pPr>
        <w:pStyle w:val="ListParagraph"/>
        <w:numPr>
          <w:ilvl w:val="0"/>
          <w:numId w:val="2"/>
        </w:numPr>
        <w:spacing w:after="120"/>
        <w:rPr>
          <w:rFonts w:cs="Arial"/>
        </w:rPr>
      </w:pPr>
      <w:r>
        <w:rPr>
          <w:rFonts w:cs="Arial"/>
        </w:rPr>
        <w:t xml:space="preserve">In addition to their shared roles and responsibilities </w:t>
      </w:r>
      <w:r w:rsidR="00840D2A">
        <w:rPr>
          <w:rFonts w:cs="Arial"/>
        </w:rPr>
        <w:t>outlined in existing frameworks and</w:t>
      </w:r>
      <w:r>
        <w:rPr>
          <w:rFonts w:cs="Arial"/>
        </w:rPr>
        <w:t xml:space="preserve"> in Clause </w:t>
      </w:r>
      <w:r w:rsidR="007065CA" w:rsidRPr="00E060B6">
        <w:rPr>
          <w:rFonts w:cs="Arial"/>
        </w:rPr>
        <w:t>8</w:t>
      </w:r>
      <w:r w:rsidR="004D3148" w:rsidRPr="00E060B6">
        <w:rPr>
          <w:rFonts w:cs="Arial"/>
        </w:rPr>
        <w:t>,</w:t>
      </w:r>
      <w:r w:rsidR="00990B90" w:rsidRPr="00E060B6">
        <w:rPr>
          <w:rFonts w:cs="Arial"/>
        </w:rPr>
        <w:t xml:space="preserve"> </w:t>
      </w:r>
      <w:r w:rsidRPr="00E060B6">
        <w:rPr>
          <w:rFonts w:cs="Arial"/>
        </w:rPr>
        <w:t>the Parties agree to:</w:t>
      </w:r>
    </w:p>
    <w:p w14:paraId="49A998B9" w14:textId="77777777" w:rsidR="008A4F49" w:rsidRPr="0049224F" w:rsidRDefault="00184426" w:rsidP="00CA3465">
      <w:pPr>
        <w:pStyle w:val="ListParagraph"/>
        <w:numPr>
          <w:ilvl w:val="0"/>
          <w:numId w:val="33"/>
        </w:numPr>
        <w:spacing w:after="120"/>
        <w:rPr>
          <w:rFonts w:cs="Arial"/>
        </w:rPr>
      </w:pPr>
      <w:r w:rsidRPr="00E060B6">
        <w:rPr>
          <w:rFonts w:cs="Arial"/>
        </w:rPr>
        <w:t>s</w:t>
      </w:r>
      <w:r w:rsidR="008A4F49" w:rsidRPr="00E060B6">
        <w:rPr>
          <w:rFonts w:cs="Arial"/>
        </w:rPr>
        <w:t>upport and promote the objectives and principles</w:t>
      </w:r>
      <w:r w:rsidR="008A4F49" w:rsidRPr="0049224F">
        <w:rPr>
          <w:rFonts w:cs="Arial"/>
        </w:rPr>
        <w:t xml:space="preserve"> of the NDIS, as set out in the NDIS Act;</w:t>
      </w:r>
    </w:p>
    <w:p w14:paraId="0A54CB80" w14:textId="77777777" w:rsidR="008A4F49" w:rsidRPr="0049224F" w:rsidRDefault="00184426" w:rsidP="00CA3465">
      <w:pPr>
        <w:pStyle w:val="ListParagraph"/>
        <w:numPr>
          <w:ilvl w:val="0"/>
          <w:numId w:val="33"/>
        </w:numPr>
        <w:spacing w:after="120"/>
        <w:ind w:hanging="357"/>
        <w:rPr>
          <w:rFonts w:cs="Arial"/>
        </w:rPr>
      </w:pPr>
      <w:r>
        <w:rPr>
          <w:rFonts w:cs="Arial"/>
        </w:rPr>
        <w:t>w</w:t>
      </w:r>
      <w:r w:rsidR="008A4F49" w:rsidRPr="0049224F">
        <w:rPr>
          <w:rFonts w:cs="Arial"/>
        </w:rPr>
        <w:t xml:space="preserve">ork together </w:t>
      </w:r>
      <w:r w:rsidR="008A4F49">
        <w:rPr>
          <w:rFonts w:cs="Arial"/>
        </w:rPr>
        <w:t xml:space="preserve">through the governance structures in the NDIS Act and in this agreement </w:t>
      </w:r>
      <w:r w:rsidR="008A4F49" w:rsidRPr="00B45AED">
        <w:rPr>
          <w:rFonts w:cs="Arial"/>
        </w:rPr>
        <w:t xml:space="preserve">to minimise risks to the </w:t>
      </w:r>
      <w:r w:rsidR="008A4F49">
        <w:rPr>
          <w:rFonts w:cs="Arial"/>
        </w:rPr>
        <w:t>delivery</w:t>
      </w:r>
      <w:r w:rsidR="008A4F49" w:rsidRPr="00B45AED">
        <w:rPr>
          <w:rFonts w:cs="Arial"/>
        </w:rPr>
        <w:t xml:space="preserve"> of the NDIS and ensure </w:t>
      </w:r>
      <w:r w:rsidR="00407B36">
        <w:rPr>
          <w:rFonts w:cs="Arial"/>
        </w:rPr>
        <w:t xml:space="preserve">Scheme </w:t>
      </w:r>
      <w:r w:rsidR="008A4F49" w:rsidRPr="00B45AED">
        <w:rPr>
          <w:rFonts w:cs="Arial"/>
        </w:rPr>
        <w:t>sustainability;</w:t>
      </w:r>
      <w:r w:rsidR="008A4F49" w:rsidRPr="0049224F">
        <w:rPr>
          <w:rFonts w:cs="Arial"/>
        </w:rPr>
        <w:t xml:space="preserve"> </w:t>
      </w:r>
    </w:p>
    <w:p w14:paraId="720F9C41" w14:textId="77777777" w:rsidR="004179E5" w:rsidRDefault="00184426" w:rsidP="00CA3465">
      <w:pPr>
        <w:pStyle w:val="ListParagraph"/>
        <w:numPr>
          <w:ilvl w:val="0"/>
          <w:numId w:val="33"/>
        </w:numPr>
        <w:spacing w:after="120"/>
        <w:ind w:hanging="357"/>
        <w:rPr>
          <w:rFonts w:cs="Arial"/>
        </w:rPr>
      </w:pPr>
      <w:r>
        <w:rPr>
          <w:rFonts w:cs="Arial"/>
        </w:rPr>
        <w:t>w</w:t>
      </w:r>
      <w:r w:rsidR="008A4F49" w:rsidRPr="0049224F">
        <w:rPr>
          <w:rFonts w:cs="Arial"/>
        </w:rPr>
        <w:t>ork collaboratively</w:t>
      </w:r>
      <w:r w:rsidR="004179E5">
        <w:rPr>
          <w:rFonts w:cs="Arial"/>
        </w:rPr>
        <w:t xml:space="preserve"> </w:t>
      </w:r>
      <w:r w:rsidR="008A4F49" w:rsidRPr="0049224F">
        <w:rPr>
          <w:rFonts w:cs="Arial"/>
        </w:rPr>
        <w:t>with the National Disability Insurance Agency (NDIA)</w:t>
      </w:r>
      <w:r w:rsidR="004179E5">
        <w:rPr>
          <w:rFonts w:cs="Arial"/>
        </w:rPr>
        <w:t xml:space="preserve"> </w:t>
      </w:r>
      <w:r w:rsidR="004179E5" w:rsidRPr="0049224F">
        <w:rPr>
          <w:rFonts w:cs="Arial"/>
        </w:rPr>
        <w:t>on NDIS</w:t>
      </w:r>
      <w:r w:rsidR="004179E5">
        <w:rPr>
          <w:rFonts w:cs="Arial"/>
        </w:rPr>
        <w:t xml:space="preserve"> policy and implementation, including the Scheme’s interface with other government and non-government service systems and supports;</w:t>
      </w:r>
    </w:p>
    <w:p w14:paraId="5BEA50A3" w14:textId="77777777" w:rsidR="008A4F49" w:rsidRPr="0049224F" w:rsidRDefault="004179E5" w:rsidP="00CA3465">
      <w:pPr>
        <w:pStyle w:val="ListParagraph"/>
        <w:numPr>
          <w:ilvl w:val="0"/>
          <w:numId w:val="33"/>
        </w:numPr>
        <w:spacing w:after="120"/>
        <w:ind w:hanging="357"/>
        <w:rPr>
          <w:rFonts w:cs="Arial"/>
        </w:rPr>
      </w:pPr>
      <w:r w:rsidRPr="0049224F">
        <w:rPr>
          <w:rFonts w:cs="Arial"/>
        </w:rPr>
        <w:t>engag</w:t>
      </w:r>
      <w:r>
        <w:rPr>
          <w:rFonts w:cs="Arial"/>
        </w:rPr>
        <w:t>e</w:t>
      </w:r>
      <w:r w:rsidRPr="0049224F">
        <w:rPr>
          <w:rFonts w:cs="Arial"/>
        </w:rPr>
        <w:t xml:space="preserve"> </w:t>
      </w:r>
      <w:r w:rsidR="008A4F49" w:rsidRPr="0049224F">
        <w:rPr>
          <w:rFonts w:cs="Arial"/>
        </w:rPr>
        <w:t xml:space="preserve">with people with disability, their families and carers, </w:t>
      </w:r>
      <w:r>
        <w:rPr>
          <w:rFonts w:cs="Arial"/>
        </w:rPr>
        <w:t>so their views and experiences can be incorporated into</w:t>
      </w:r>
      <w:r w:rsidRPr="0049224F">
        <w:rPr>
          <w:rFonts w:cs="Arial"/>
        </w:rPr>
        <w:t xml:space="preserve"> </w:t>
      </w:r>
      <w:r w:rsidR="008A4F49" w:rsidRPr="0049224F">
        <w:rPr>
          <w:rFonts w:cs="Arial"/>
        </w:rPr>
        <w:t>ongoing refinement of NDIS</w:t>
      </w:r>
      <w:r>
        <w:rPr>
          <w:rFonts w:cs="Arial"/>
        </w:rPr>
        <w:t xml:space="preserve"> policy and implementation settings</w:t>
      </w:r>
      <w:r w:rsidR="008A4F49">
        <w:rPr>
          <w:rFonts w:cs="Arial"/>
        </w:rPr>
        <w:t xml:space="preserve">, including </w:t>
      </w:r>
      <w:r>
        <w:rPr>
          <w:rFonts w:cs="Arial"/>
        </w:rPr>
        <w:t xml:space="preserve">the Scheme’s </w:t>
      </w:r>
      <w:r w:rsidR="008A4F49">
        <w:rPr>
          <w:rFonts w:cs="Arial"/>
        </w:rPr>
        <w:t>interface</w:t>
      </w:r>
      <w:r>
        <w:rPr>
          <w:rFonts w:cs="Arial"/>
        </w:rPr>
        <w:t>s</w:t>
      </w:r>
      <w:r w:rsidR="008A4F49">
        <w:rPr>
          <w:rFonts w:cs="Arial"/>
        </w:rPr>
        <w:t xml:space="preserve"> with </w:t>
      </w:r>
      <w:r>
        <w:rPr>
          <w:rFonts w:cs="Arial"/>
        </w:rPr>
        <w:t>other government and non-government service systems and supports</w:t>
      </w:r>
      <w:r w:rsidR="008A4F49" w:rsidRPr="0049224F">
        <w:rPr>
          <w:rFonts w:cs="Arial"/>
        </w:rPr>
        <w:t>;</w:t>
      </w:r>
    </w:p>
    <w:p w14:paraId="47247420" w14:textId="77777777" w:rsidR="00111A02" w:rsidRPr="00AF352B" w:rsidRDefault="00184426" w:rsidP="00CA3465">
      <w:pPr>
        <w:pStyle w:val="ListParagraph"/>
        <w:numPr>
          <w:ilvl w:val="0"/>
          <w:numId w:val="33"/>
        </w:numPr>
        <w:spacing w:after="120"/>
        <w:rPr>
          <w:rFonts w:cs="Arial"/>
        </w:rPr>
      </w:pPr>
      <w:r>
        <w:rPr>
          <w:rFonts w:cs="Arial"/>
        </w:rPr>
        <w:t>w</w:t>
      </w:r>
      <w:r w:rsidR="00111A02" w:rsidRPr="00184426">
        <w:rPr>
          <w:rFonts w:cs="Arial"/>
        </w:rPr>
        <w:t xml:space="preserve">ork collaboratively, consulting with the </w:t>
      </w:r>
      <w:r w:rsidR="00D72122">
        <w:rPr>
          <w:rFonts w:cs="Arial"/>
        </w:rPr>
        <w:t>NDIS</w:t>
      </w:r>
      <w:r w:rsidR="00D72122" w:rsidRPr="00184426">
        <w:rPr>
          <w:rFonts w:cs="Arial"/>
        </w:rPr>
        <w:t xml:space="preserve"> </w:t>
      </w:r>
      <w:r w:rsidR="00111A02" w:rsidRPr="00184426">
        <w:rPr>
          <w:rFonts w:cs="Arial"/>
        </w:rPr>
        <w:t xml:space="preserve">Quality and Safeguards Commission (the </w:t>
      </w:r>
      <w:r w:rsidR="0050025E" w:rsidRPr="00184426">
        <w:rPr>
          <w:rFonts w:cs="Arial"/>
        </w:rPr>
        <w:t xml:space="preserve">NDIS </w:t>
      </w:r>
      <w:r w:rsidR="00111A02" w:rsidRPr="00184426">
        <w:rPr>
          <w:rFonts w:cs="Arial"/>
        </w:rPr>
        <w:t>Commission) and engaging with people with disability, their families and carers, on ongoing refinement of the policy settings and operational arrangement</w:t>
      </w:r>
      <w:r>
        <w:rPr>
          <w:rFonts w:cs="Arial"/>
        </w:rPr>
        <w:t>s relating to the NDIS Quality and</w:t>
      </w:r>
      <w:r w:rsidR="00111A02" w:rsidRPr="00184426">
        <w:rPr>
          <w:rFonts w:cs="Arial"/>
        </w:rPr>
        <w:t xml:space="preserve"> Safeguard</w:t>
      </w:r>
      <w:r>
        <w:rPr>
          <w:rFonts w:cs="Arial"/>
        </w:rPr>
        <w:t>ing</w:t>
      </w:r>
      <w:r w:rsidR="00111A02" w:rsidRPr="00184426">
        <w:rPr>
          <w:rFonts w:cs="Arial"/>
        </w:rPr>
        <w:t xml:space="preserve"> Framework, including its interface </w:t>
      </w:r>
      <w:r w:rsidR="00111A02" w:rsidRPr="00AF352B">
        <w:rPr>
          <w:rFonts w:cs="Arial"/>
        </w:rPr>
        <w:t>with other safeguarding systems;</w:t>
      </w:r>
    </w:p>
    <w:p w14:paraId="5C87D394" w14:textId="77777777" w:rsidR="008A4F49" w:rsidRPr="00AF352B" w:rsidRDefault="00184426" w:rsidP="00CA3465">
      <w:pPr>
        <w:pStyle w:val="ListParagraph"/>
        <w:numPr>
          <w:ilvl w:val="0"/>
          <w:numId w:val="33"/>
        </w:numPr>
        <w:spacing w:after="120"/>
        <w:ind w:hanging="357"/>
        <w:rPr>
          <w:rFonts w:cs="Arial"/>
        </w:rPr>
      </w:pPr>
      <w:r w:rsidRPr="00AF352B">
        <w:rPr>
          <w:rFonts w:cs="Arial"/>
        </w:rPr>
        <w:lastRenderedPageBreak/>
        <w:t>c</w:t>
      </w:r>
      <w:r w:rsidR="008A4F49" w:rsidRPr="00AF352B">
        <w:rPr>
          <w:rFonts w:cs="Arial"/>
        </w:rPr>
        <w:t xml:space="preserve">onsider reports on NDIS </w:t>
      </w:r>
      <w:r w:rsidR="007065CA" w:rsidRPr="00AF352B">
        <w:rPr>
          <w:rFonts w:cs="Arial"/>
        </w:rPr>
        <w:t xml:space="preserve">implementation, performance and </w:t>
      </w:r>
      <w:r w:rsidR="008A4F49" w:rsidRPr="00AF352B">
        <w:rPr>
          <w:rFonts w:cs="Arial"/>
        </w:rPr>
        <w:t xml:space="preserve">outcomes, as well as impacts on other service systems, to inform </w:t>
      </w:r>
      <w:r w:rsidR="007065CA" w:rsidRPr="00AF352B">
        <w:rPr>
          <w:rFonts w:cs="Arial"/>
        </w:rPr>
        <w:t xml:space="preserve">their </w:t>
      </w:r>
      <w:r w:rsidR="008A4F49" w:rsidRPr="00AF352B">
        <w:rPr>
          <w:rFonts w:cs="Arial"/>
        </w:rPr>
        <w:t xml:space="preserve">efforts to improve </w:t>
      </w:r>
      <w:r w:rsidR="007065CA" w:rsidRPr="00AF352B">
        <w:rPr>
          <w:rFonts w:cs="Arial"/>
        </w:rPr>
        <w:t xml:space="preserve">NDIS </w:t>
      </w:r>
      <w:r w:rsidR="008A4F49" w:rsidRPr="00AF352B">
        <w:rPr>
          <w:rFonts w:cs="Arial"/>
        </w:rPr>
        <w:t>performance;</w:t>
      </w:r>
    </w:p>
    <w:p w14:paraId="61CCBA71" w14:textId="77777777" w:rsidR="008A4F49" w:rsidRPr="00AF352B" w:rsidRDefault="00184426" w:rsidP="00CA3465">
      <w:pPr>
        <w:pStyle w:val="ListParagraph"/>
        <w:numPr>
          <w:ilvl w:val="0"/>
          <w:numId w:val="33"/>
        </w:numPr>
        <w:spacing w:after="120"/>
        <w:ind w:hanging="357"/>
        <w:rPr>
          <w:rFonts w:cs="Arial"/>
        </w:rPr>
      </w:pPr>
      <w:r w:rsidRPr="00AF352B">
        <w:rPr>
          <w:rFonts w:cs="Arial"/>
        </w:rPr>
        <w:t>p</w:t>
      </w:r>
      <w:r w:rsidR="008A4F49" w:rsidRPr="00AF352B">
        <w:rPr>
          <w:rFonts w:cs="Arial"/>
        </w:rPr>
        <w:t>articipate in agreed evaluations and reviews, including by providing relevant information where available;</w:t>
      </w:r>
    </w:p>
    <w:p w14:paraId="06196D8D" w14:textId="77777777" w:rsidR="008A4F49" w:rsidRPr="00AF352B" w:rsidRDefault="00184426" w:rsidP="00CA3465">
      <w:pPr>
        <w:pStyle w:val="ListParagraph"/>
        <w:numPr>
          <w:ilvl w:val="0"/>
          <w:numId w:val="33"/>
        </w:numPr>
        <w:spacing w:after="120"/>
        <w:ind w:hanging="357"/>
        <w:rPr>
          <w:rFonts w:cs="Arial"/>
        </w:rPr>
      </w:pPr>
      <w:r w:rsidRPr="00AF352B">
        <w:rPr>
          <w:rFonts w:cs="Arial"/>
        </w:rPr>
        <w:t>m</w:t>
      </w:r>
      <w:r w:rsidR="008A4F49" w:rsidRPr="00AF352B">
        <w:rPr>
          <w:rFonts w:cs="Arial"/>
        </w:rPr>
        <w:t>ake financial contributions to the NDIS, as set out in Part 8;</w:t>
      </w:r>
    </w:p>
    <w:p w14:paraId="188C6E4D" w14:textId="77777777" w:rsidR="008A4F49" w:rsidRPr="00AF352B" w:rsidRDefault="00184426" w:rsidP="00CA3465">
      <w:pPr>
        <w:pStyle w:val="ListParagraph"/>
        <w:numPr>
          <w:ilvl w:val="0"/>
          <w:numId w:val="33"/>
        </w:numPr>
        <w:spacing w:after="120"/>
        <w:ind w:hanging="357"/>
        <w:rPr>
          <w:rFonts w:cs="Arial"/>
        </w:rPr>
      </w:pPr>
      <w:r w:rsidRPr="00AF352B">
        <w:rPr>
          <w:rFonts w:cs="Arial"/>
        </w:rPr>
        <w:t>w</w:t>
      </w:r>
      <w:r w:rsidR="008A4F49" w:rsidRPr="00AF352B">
        <w:rPr>
          <w:rFonts w:cs="Arial"/>
        </w:rPr>
        <w:t xml:space="preserve">here required, provide continuity </w:t>
      </w:r>
      <w:r w:rsidR="008A4F49" w:rsidRPr="00427262">
        <w:rPr>
          <w:rFonts w:cs="Arial"/>
        </w:rPr>
        <w:t xml:space="preserve">of support for clients of </w:t>
      </w:r>
      <w:r w:rsidR="00FE35FD" w:rsidRPr="00427262">
        <w:rPr>
          <w:rFonts w:cs="Arial"/>
        </w:rPr>
        <w:t xml:space="preserve">Commonwealth or </w:t>
      </w:r>
      <w:r w:rsidR="004A26CC" w:rsidRPr="00CA33AA">
        <w:rPr>
          <w:rFonts w:cs="Arial"/>
        </w:rPr>
        <w:t>Western Australian</w:t>
      </w:r>
      <w:r w:rsidR="008A4F49" w:rsidRPr="00CA33AA">
        <w:rPr>
          <w:rFonts w:cs="Arial"/>
        </w:rPr>
        <w:t xml:space="preserve"> specialist disability programs who are found to be ineligible </w:t>
      </w:r>
      <w:r w:rsidR="008A4F49" w:rsidRPr="00427262">
        <w:rPr>
          <w:rFonts w:cs="Arial"/>
        </w:rPr>
        <w:t>for</w:t>
      </w:r>
      <w:r w:rsidR="008A4F49" w:rsidRPr="00AF352B">
        <w:rPr>
          <w:rFonts w:cs="Arial"/>
        </w:rPr>
        <w:t xml:space="preserve"> the NDIS, to assist them to achieve similar outcomes. The Commonwealth will take full responsibility for those aged 65 and over (and </w:t>
      </w:r>
      <w:r w:rsidR="00407B36" w:rsidRPr="00AF352B">
        <w:rPr>
          <w:rFonts w:cs="Arial"/>
        </w:rPr>
        <w:t xml:space="preserve">Aboriginal and Torres Strait Islander </w:t>
      </w:r>
      <w:r w:rsidR="008A4F49" w:rsidRPr="00AF352B">
        <w:rPr>
          <w:rFonts w:cs="Arial"/>
        </w:rPr>
        <w:t>people aged 50 and over);</w:t>
      </w:r>
    </w:p>
    <w:p w14:paraId="5E703CAA" w14:textId="77777777" w:rsidR="00407B36" w:rsidRDefault="00407B36" w:rsidP="00CA3465">
      <w:pPr>
        <w:pStyle w:val="ListParagraph"/>
        <w:numPr>
          <w:ilvl w:val="0"/>
          <w:numId w:val="33"/>
        </w:numPr>
        <w:spacing w:after="120"/>
        <w:ind w:hanging="357"/>
        <w:rPr>
          <w:rFonts w:cs="Arial"/>
        </w:rPr>
      </w:pPr>
      <w:r w:rsidRPr="00AF352B">
        <w:rPr>
          <w:rFonts w:cs="Arial"/>
        </w:rPr>
        <w:t>ensure the portability of NDIS supports between jurisdictions</w:t>
      </w:r>
      <w:r>
        <w:rPr>
          <w:rFonts w:cs="Arial"/>
        </w:rPr>
        <w:t>;</w:t>
      </w:r>
    </w:p>
    <w:p w14:paraId="12D4248C" w14:textId="77777777" w:rsidR="008A4F49" w:rsidRPr="0049224F" w:rsidRDefault="00184426" w:rsidP="00CA3465">
      <w:pPr>
        <w:pStyle w:val="ListParagraph"/>
        <w:numPr>
          <w:ilvl w:val="0"/>
          <w:numId w:val="33"/>
        </w:numPr>
        <w:spacing w:after="120"/>
        <w:ind w:hanging="357"/>
        <w:rPr>
          <w:rFonts w:cs="Arial"/>
        </w:rPr>
      </w:pPr>
      <w:r>
        <w:rPr>
          <w:rFonts w:cs="Arial"/>
        </w:rPr>
        <w:t>i</w:t>
      </w:r>
      <w:r w:rsidR="008A4F49" w:rsidRPr="0049224F">
        <w:rPr>
          <w:rFonts w:cs="Arial"/>
        </w:rPr>
        <w:t>dentify and report issues to the NDIA</w:t>
      </w:r>
      <w:r w:rsidR="00A35C4E">
        <w:rPr>
          <w:rFonts w:cs="Arial"/>
        </w:rPr>
        <w:t>, NDIS Commission</w:t>
      </w:r>
      <w:r w:rsidR="008A4F49" w:rsidRPr="0049224F">
        <w:rPr>
          <w:rFonts w:cs="Arial"/>
        </w:rPr>
        <w:t xml:space="preserve"> or the Ministerial Council or responsible government, as appropriate, in a timely manner to ensure that the NDIS, and the legislation underpinning the </w:t>
      </w:r>
      <w:r w:rsidR="007D6D59">
        <w:rPr>
          <w:rFonts w:cs="Arial"/>
        </w:rPr>
        <w:t>S</w:t>
      </w:r>
      <w:r w:rsidR="008A4F49" w:rsidRPr="0049224F">
        <w:rPr>
          <w:rFonts w:cs="Arial"/>
        </w:rPr>
        <w:t xml:space="preserve">cheme, is operating as intended; </w:t>
      </w:r>
    </w:p>
    <w:p w14:paraId="6F8AB9B7" w14:textId="77777777" w:rsidR="00665152" w:rsidRPr="007065CA" w:rsidRDefault="00184426" w:rsidP="00CA3465">
      <w:pPr>
        <w:pStyle w:val="ListParagraph"/>
        <w:numPr>
          <w:ilvl w:val="0"/>
          <w:numId w:val="33"/>
        </w:numPr>
      </w:pPr>
      <w:r>
        <w:rPr>
          <w:rFonts w:cs="Arial"/>
        </w:rPr>
        <w:t>c</w:t>
      </w:r>
      <w:r w:rsidR="008A4F49" w:rsidRPr="007065CA">
        <w:rPr>
          <w:rFonts w:cs="Arial"/>
        </w:rPr>
        <w:t>oordinate and promote links between the NDIS and other service</w:t>
      </w:r>
      <w:r w:rsidR="007A4F6B" w:rsidRPr="007065CA">
        <w:rPr>
          <w:rFonts w:cs="Arial"/>
        </w:rPr>
        <w:t xml:space="preserve"> system</w:t>
      </w:r>
      <w:r w:rsidR="008A4F49" w:rsidRPr="007065CA">
        <w:rPr>
          <w:rFonts w:cs="Arial"/>
        </w:rPr>
        <w:t xml:space="preserve">s and non-government and community-based supports to create seamless delivery of supports to </w:t>
      </w:r>
      <w:r w:rsidR="003E0F76" w:rsidRPr="007065CA">
        <w:rPr>
          <w:rFonts w:cs="Arial"/>
        </w:rPr>
        <w:t xml:space="preserve">NDIS participants; </w:t>
      </w:r>
    </w:p>
    <w:p w14:paraId="38039DCA" w14:textId="77777777" w:rsidR="00407B36" w:rsidRDefault="00407B36" w:rsidP="00CA3465">
      <w:pPr>
        <w:pStyle w:val="ListParagraph"/>
        <w:numPr>
          <w:ilvl w:val="0"/>
          <w:numId w:val="33"/>
        </w:numPr>
      </w:pPr>
      <w:r>
        <w:t>support the principles of interoperability with other service systems by sharing information and data to the greatest extent possible to support the effective integration of the Scheme and jointly monitor outcomes, subject to privacy and other confidentiality requirements;</w:t>
      </w:r>
    </w:p>
    <w:p w14:paraId="180F4D9B" w14:textId="176C405A" w:rsidR="00D72A69" w:rsidRPr="00407B36" w:rsidRDefault="00407B36" w:rsidP="00CA3465">
      <w:pPr>
        <w:pStyle w:val="ListParagraph"/>
        <w:numPr>
          <w:ilvl w:val="0"/>
          <w:numId w:val="33"/>
        </w:numPr>
      </w:pPr>
      <w:r>
        <w:t>support the development of a robust and comprehensive disability services market;</w:t>
      </w:r>
    </w:p>
    <w:p w14:paraId="715F0853" w14:textId="30205282" w:rsidR="007065CA" w:rsidRPr="003E0F76" w:rsidRDefault="007065CA" w:rsidP="008A5D4C">
      <w:pPr>
        <w:pStyle w:val="Heading2"/>
      </w:pPr>
      <w:r>
        <w:t>The NDIS and other service systems</w:t>
      </w:r>
    </w:p>
    <w:p w14:paraId="65CF3C2E" w14:textId="77777777" w:rsidR="003E0F76" w:rsidRDefault="009C4BE8" w:rsidP="00CA3465">
      <w:pPr>
        <w:pStyle w:val="ListParagraph"/>
        <w:numPr>
          <w:ilvl w:val="0"/>
          <w:numId w:val="2"/>
        </w:numPr>
        <w:spacing w:after="120"/>
        <w:rPr>
          <w:rFonts w:cs="Arial"/>
        </w:rPr>
      </w:pPr>
      <w:r w:rsidRPr="0049224F">
        <w:rPr>
          <w:rFonts w:cs="Arial"/>
        </w:rPr>
        <w:t xml:space="preserve">The NDIS operates alongside </w:t>
      </w:r>
      <w:r w:rsidR="00640D65">
        <w:rPr>
          <w:rFonts w:cs="Arial"/>
        </w:rPr>
        <w:t xml:space="preserve">other </w:t>
      </w:r>
      <w:r w:rsidRPr="0049224F">
        <w:rPr>
          <w:rFonts w:cs="Arial"/>
        </w:rPr>
        <w:t>service systems in accordance with</w:t>
      </w:r>
      <w:r w:rsidR="00D96BA5">
        <w:rPr>
          <w:rFonts w:cs="Arial"/>
        </w:rPr>
        <w:t xml:space="preserve"> the APTOS. All governments have agreed that the </w:t>
      </w:r>
      <w:r w:rsidR="00DB52B8">
        <w:rPr>
          <w:rFonts w:cs="Arial"/>
        </w:rPr>
        <w:t xml:space="preserve">guiding </w:t>
      </w:r>
      <w:r w:rsidR="00D96BA5">
        <w:t xml:space="preserve">principles outlined in the APTOS will be used to determine the funding and delivery responsibilities of the NDIS; and that the interactions of the NDIS with other systems will reinforce the obligations of other service delivery systems to improve the lives of people with disability, in line with </w:t>
      </w:r>
      <w:r w:rsidR="00082B1E">
        <w:t xml:space="preserve">Australia’s </w:t>
      </w:r>
      <w:r w:rsidR="00D96BA5">
        <w:t>Disability Strategy</w:t>
      </w:r>
      <w:r w:rsidR="00BC1784">
        <w:t xml:space="preserve"> 2021-31</w:t>
      </w:r>
      <w:r w:rsidR="00D96BA5">
        <w:t>.</w:t>
      </w:r>
    </w:p>
    <w:p w14:paraId="5A449D6E" w14:textId="77777777" w:rsidR="00407B36" w:rsidRDefault="00407B36" w:rsidP="00407B36">
      <w:pPr>
        <w:pStyle w:val="ListParagraph"/>
        <w:keepLines/>
        <w:spacing w:after="120"/>
        <w:ind w:left="357"/>
        <w:rPr>
          <w:rFonts w:cs="Arial"/>
        </w:rPr>
      </w:pPr>
    </w:p>
    <w:p w14:paraId="1558744F" w14:textId="77777777" w:rsidR="00407B36" w:rsidRDefault="00407B36" w:rsidP="00407B36">
      <w:pPr>
        <w:pStyle w:val="ListParagraph"/>
        <w:keepLines/>
        <w:numPr>
          <w:ilvl w:val="0"/>
          <w:numId w:val="2"/>
        </w:numPr>
        <w:spacing w:after="120"/>
        <w:ind w:left="357" w:hanging="357"/>
        <w:rPr>
          <w:rFonts w:cs="Arial"/>
        </w:rPr>
      </w:pPr>
      <w:r>
        <w:rPr>
          <w:rFonts w:cs="Arial"/>
        </w:rPr>
        <w:t>The service decisions regarding support for NDIS partic</w:t>
      </w:r>
      <w:r w:rsidR="006C78CE">
        <w:rPr>
          <w:rFonts w:cs="Arial"/>
        </w:rPr>
        <w:t xml:space="preserve">ipants made by the NDIA and </w:t>
      </w:r>
      <w:r w:rsidR="006569CF">
        <w:rPr>
          <w:rFonts w:cs="Arial"/>
        </w:rPr>
        <w:t>other service systems</w:t>
      </w:r>
      <w:r>
        <w:rPr>
          <w:rFonts w:cs="Arial"/>
        </w:rPr>
        <w:t>, in line with the principles in the APTOS, should be implemented in a consistent manner.</w:t>
      </w:r>
      <w:r w:rsidR="006569CF">
        <w:rPr>
          <w:rFonts w:cs="Arial"/>
        </w:rPr>
        <w:t xml:space="preserve"> To support this, the NDIA will continue to publish all Operational Guidelines that guide decision making about funding supports for NDIS participants. </w:t>
      </w:r>
    </w:p>
    <w:p w14:paraId="7D72AB06" w14:textId="77777777" w:rsidR="00407B36" w:rsidRPr="00407B36" w:rsidRDefault="00407B36" w:rsidP="00407B36">
      <w:pPr>
        <w:pStyle w:val="ListParagraph"/>
        <w:keepLines/>
        <w:spacing w:after="120"/>
        <w:ind w:left="357"/>
        <w:rPr>
          <w:rFonts w:cs="Arial"/>
        </w:rPr>
      </w:pPr>
    </w:p>
    <w:p w14:paraId="33180B74" w14:textId="77777777" w:rsidR="008A4F49" w:rsidRDefault="00574585" w:rsidP="007D6567">
      <w:pPr>
        <w:pStyle w:val="ListParagraph"/>
        <w:keepLines/>
        <w:numPr>
          <w:ilvl w:val="0"/>
          <w:numId w:val="2"/>
        </w:numPr>
        <w:spacing w:after="120"/>
        <w:ind w:left="357" w:hanging="357"/>
        <w:rPr>
          <w:rFonts w:cs="Arial"/>
        </w:rPr>
      </w:pPr>
      <w:r>
        <w:rPr>
          <w:rFonts w:cs="Arial"/>
        </w:rPr>
        <w:t xml:space="preserve">The APTOS </w:t>
      </w:r>
      <w:r w:rsidR="009C4BE8" w:rsidRPr="0049224F">
        <w:rPr>
          <w:rFonts w:cs="Arial"/>
        </w:rPr>
        <w:t xml:space="preserve">may be </w:t>
      </w:r>
      <w:r w:rsidR="00165A22">
        <w:rPr>
          <w:rFonts w:cs="Arial"/>
        </w:rPr>
        <w:t>amended</w:t>
      </w:r>
      <w:r w:rsidR="00165A22" w:rsidRPr="0049224F">
        <w:rPr>
          <w:rFonts w:cs="Arial"/>
        </w:rPr>
        <w:t xml:space="preserve"> </w:t>
      </w:r>
      <w:r w:rsidR="009C4BE8" w:rsidRPr="0049224F">
        <w:rPr>
          <w:rFonts w:cs="Arial"/>
        </w:rPr>
        <w:t>from time to time</w:t>
      </w:r>
      <w:r>
        <w:rPr>
          <w:rFonts w:cs="Arial"/>
        </w:rPr>
        <w:t xml:space="preserve">. Recognising that changes to the APTOS impact the NDIS and </w:t>
      </w:r>
      <w:r w:rsidR="00640D65">
        <w:rPr>
          <w:rFonts w:cs="Arial"/>
        </w:rPr>
        <w:t xml:space="preserve">other </w:t>
      </w:r>
      <w:r>
        <w:rPr>
          <w:rFonts w:cs="Arial"/>
        </w:rPr>
        <w:t>service systems</w:t>
      </w:r>
      <w:r w:rsidR="00A20B65">
        <w:rPr>
          <w:rFonts w:cs="Arial"/>
        </w:rPr>
        <w:t xml:space="preserve">; </w:t>
      </w:r>
      <w:r>
        <w:rPr>
          <w:rFonts w:cs="Arial"/>
        </w:rPr>
        <w:t>any changes to the APTOS will be undertaken through a collaborat</w:t>
      </w:r>
      <w:r w:rsidR="00D70223">
        <w:rPr>
          <w:rFonts w:cs="Arial"/>
        </w:rPr>
        <w:t>iv</w:t>
      </w:r>
      <w:r>
        <w:rPr>
          <w:rFonts w:cs="Arial"/>
        </w:rPr>
        <w:t xml:space="preserve">e and jointly agreed process between the Commonwealth and </w:t>
      </w:r>
      <w:r w:rsidR="0043177F">
        <w:rPr>
          <w:rFonts w:cs="Arial"/>
        </w:rPr>
        <w:t xml:space="preserve">all </w:t>
      </w:r>
      <w:r w:rsidR="00F45778">
        <w:rPr>
          <w:rFonts w:cs="Arial"/>
        </w:rPr>
        <w:t>s</w:t>
      </w:r>
      <w:r>
        <w:rPr>
          <w:rFonts w:cs="Arial"/>
        </w:rPr>
        <w:t>tates</w:t>
      </w:r>
      <w:r w:rsidR="00D70223">
        <w:rPr>
          <w:rFonts w:cs="Arial"/>
        </w:rPr>
        <w:t xml:space="preserve"> and </w:t>
      </w:r>
      <w:r w:rsidR="00F45778">
        <w:rPr>
          <w:rFonts w:cs="Arial"/>
        </w:rPr>
        <w:t>t</w:t>
      </w:r>
      <w:r w:rsidR="00D70223">
        <w:rPr>
          <w:rFonts w:cs="Arial"/>
        </w:rPr>
        <w:t>erritories</w:t>
      </w:r>
      <w:r>
        <w:rPr>
          <w:rFonts w:cs="Arial"/>
        </w:rPr>
        <w:t xml:space="preserve"> and will be agreed by </w:t>
      </w:r>
      <w:r w:rsidR="00FD1AFE">
        <w:rPr>
          <w:rFonts w:cs="Arial"/>
        </w:rPr>
        <w:t>the First Ministers’ Council</w:t>
      </w:r>
      <w:r>
        <w:rPr>
          <w:rFonts w:cs="Arial"/>
        </w:rPr>
        <w:t xml:space="preserve">. </w:t>
      </w:r>
      <w:r w:rsidR="009C4BE8" w:rsidRPr="0049224F">
        <w:rPr>
          <w:rFonts w:cs="Arial"/>
        </w:rPr>
        <w:t xml:space="preserve"> </w:t>
      </w:r>
    </w:p>
    <w:p w14:paraId="3C7C27CC" w14:textId="77777777" w:rsidR="009C4BE8" w:rsidRDefault="009C4BE8" w:rsidP="00CA3465">
      <w:pPr>
        <w:pStyle w:val="Heading1"/>
      </w:pPr>
      <w:r w:rsidRPr="0049224F">
        <w:t xml:space="preserve">Part </w:t>
      </w:r>
      <w:r w:rsidR="00574585">
        <w:t>4</w:t>
      </w:r>
      <w:r w:rsidRPr="0049224F">
        <w:t xml:space="preserve"> – Governance</w:t>
      </w:r>
    </w:p>
    <w:p w14:paraId="020FA1F8" w14:textId="77777777" w:rsidR="008A4F49" w:rsidRPr="00C76630" w:rsidRDefault="008A4F49" w:rsidP="00CA3465">
      <w:pPr>
        <w:pStyle w:val="Heading2"/>
      </w:pPr>
      <w:r w:rsidRPr="00C76630">
        <w:t>Ministerial Council</w:t>
      </w:r>
    </w:p>
    <w:p w14:paraId="2CC546F1" w14:textId="77777777" w:rsidR="00E12C33" w:rsidRDefault="009C4BE8" w:rsidP="00CA3465">
      <w:pPr>
        <w:pStyle w:val="ListParagraph"/>
        <w:numPr>
          <w:ilvl w:val="0"/>
          <w:numId w:val="2"/>
        </w:numPr>
        <w:spacing w:after="120"/>
        <w:rPr>
          <w:rFonts w:cs="Arial"/>
        </w:rPr>
      </w:pPr>
      <w:r w:rsidRPr="0049224F">
        <w:rPr>
          <w:rFonts w:cs="Arial"/>
        </w:rPr>
        <w:t xml:space="preserve">The NDIS is </w:t>
      </w:r>
      <w:r>
        <w:rPr>
          <w:rFonts w:cs="Arial"/>
        </w:rPr>
        <w:t xml:space="preserve">established by the NDIS Act and as outlined in </w:t>
      </w:r>
      <w:r w:rsidR="00082B1E">
        <w:rPr>
          <w:rFonts w:cs="Arial"/>
        </w:rPr>
        <w:t xml:space="preserve">Chapter 1, </w:t>
      </w:r>
      <w:r>
        <w:rPr>
          <w:rFonts w:cs="Arial"/>
        </w:rPr>
        <w:t xml:space="preserve">Part 5 of the NDIS Act the NDIS is </w:t>
      </w:r>
      <w:r w:rsidRPr="0049224F">
        <w:rPr>
          <w:rFonts w:cs="Arial"/>
        </w:rPr>
        <w:t>overseen by a Ministerial Council</w:t>
      </w:r>
      <w:r>
        <w:rPr>
          <w:rFonts w:cs="Arial"/>
        </w:rPr>
        <w:t xml:space="preserve">. The NDIS Act defines the Ministerial Council as being designated by </w:t>
      </w:r>
      <w:r w:rsidR="00193978">
        <w:rPr>
          <w:rFonts w:cs="Arial"/>
        </w:rPr>
        <w:t xml:space="preserve">the First Ministers’ Council </w:t>
      </w:r>
      <w:r>
        <w:rPr>
          <w:rFonts w:cs="Arial"/>
        </w:rPr>
        <w:t>as having responsibility for the NDIS</w:t>
      </w:r>
      <w:r w:rsidR="0034185E">
        <w:rPr>
          <w:rFonts w:cs="Arial"/>
        </w:rPr>
        <w:t>.</w:t>
      </w:r>
      <w:r>
        <w:rPr>
          <w:rFonts w:cs="Arial"/>
        </w:rPr>
        <w:t xml:space="preserve"> </w:t>
      </w:r>
    </w:p>
    <w:p w14:paraId="273F4699" w14:textId="77777777" w:rsidR="00E12C33" w:rsidRDefault="00E12C33" w:rsidP="00CA3465">
      <w:pPr>
        <w:pStyle w:val="ListParagraph"/>
        <w:spacing w:after="120"/>
        <w:rPr>
          <w:rFonts w:cs="Arial"/>
        </w:rPr>
      </w:pPr>
    </w:p>
    <w:p w14:paraId="41842B28" w14:textId="77777777" w:rsidR="009C4BE8" w:rsidRPr="00427262" w:rsidRDefault="009C4BE8" w:rsidP="00CA3465">
      <w:pPr>
        <w:pStyle w:val="ListParagraph"/>
        <w:numPr>
          <w:ilvl w:val="0"/>
          <w:numId w:val="2"/>
        </w:numPr>
        <w:spacing w:after="120"/>
        <w:rPr>
          <w:rFonts w:cs="Arial"/>
        </w:rPr>
      </w:pPr>
      <w:r w:rsidRPr="000624F1">
        <w:rPr>
          <w:rFonts w:cs="Arial"/>
        </w:rPr>
        <w:t xml:space="preserve">The Ministerial Council consists of the Commonwealth and all </w:t>
      </w:r>
      <w:r w:rsidR="00F45778">
        <w:rPr>
          <w:rFonts w:cs="Arial"/>
        </w:rPr>
        <w:t>s</w:t>
      </w:r>
      <w:r w:rsidRPr="000624F1">
        <w:rPr>
          <w:rFonts w:cs="Arial"/>
        </w:rPr>
        <w:t xml:space="preserve">tates and </w:t>
      </w:r>
      <w:r w:rsidR="00F45778" w:rsidRPr="00427262">
        <w:rPr>
          <w:rFonts w:cs="Arial"/>
        </w:rPr>
        <w:t>t</w:t>
      </w:r>
      <w:r w:rsidRPr="00427262">
        <w:rPr>
          <w:rFonts w:cs="Arial"/>
        </w:rPr>
        <w:t xml:space="preserve">erritories, and currently comprises Ministers with </w:t>
      </w:r>
      <w:r w:rsidR="005E0E07" w:rsidRPr="00770DA4">
        <w:rPr>
          <w:rFonts w:cs="Arial"/>
        </w:rPr>
        <w:t>portfolio responsibility for disability policy</w:t>
      </w:r>
      <w:r w:rsidRPr="00427262">
        <w:rPr>
          <w:rFonts w:cs="Arial"/>
        </w:rPr>
        <w:t xml:space="preserve">. </w:t>
      </w:r>
    </w:p>
    <w:p w14:paraId="067873A1" w14:textId="77777777" w:rsidR="004717E0" w:rsidRDefault="004717E0" w:rsidP="00CA3465">
      <w:pPr>
        <w:pStyle w:val="ListParagraph"/>
        <w:spacing w:after="120"/>
        <w:rPr>
          <w:rFonts w:cs="Arial"/>
        </w:rPr>
      </w:pPr>
    </w:p>
    <w:p w14:paraId="55F88FA6" w14:textId="77777777" w:rsidR="00165A22" w:rsidRPr="00427262" w:rsidRDefault="009C4BE8" w:rsidP="00CA3465">
      <w:pPr>
        <w:pStyle w:val="ListParagraph"/>
        <w:numPr>
          <w:ilvl w:val="0"/>
          <w:numId w:val="2"/>
        </w:numPr>
        <w:spacing w:after="120"/>
        <w:rPr>
          <w:rFonts w:cs="Arial"/>
        </w:rPr>
      </w:pPr>
      <w:r>
        <w:rPr>
          <w:rFonts w:cs="Arial"/>
        </w:rPr>
        <w:t xml:space="preserve">The Ministerial Council </w:t>
      </w:r>
      <w:r w:rsidR="00D51DD9">
        <w:rPr>
          <w:rFonts w:cs="Arial"/>
        </w:rPr>
        <w:t>is</w:t>
      </w:r>
      <w:r>
        <w:rPr>
          <w:rFonts w:cs="Arial"/>
        </w:rPr>
        <w:t xml:space="preserve"> supported by </w:t>
      </w:r>
      <w:r w:rsidR="00082B1E">
        <w:rPr>
          <w:rFonts w:cs="Arial"/>
        </w:rPr>
        <w:t xml:space="preserve">a </w:t>
      </w:r>
      <w:r w:rsidR="00082B1E" w:rsidRPr="00427262">
        <w:rPr>
          <w:rFonts w:cs="Arial"/>
        </w:rPr>
        <w:t xml:space="preserve">meeting of </w:t>
      </w:r>
      <w:r w:rsidR="0034185E" w:rsidRPr="00427262">
        <w:rPr>
          <w:rFonts w:cs="Arial"/>
        </w:rPr>
        <w:t xml:space="preserve">senior officials of Commonwealth and state and territory agencies </w:t>
      </w:r>
      <w:r w:rsidR="005E0E07" w:rsidRPr="00770DA4">
        <w:rPr>
          <w:rFonts w:cs="Arial"/>
        </w:rPr>
        <w:t>responsible for disability policy</w:t>
      </w:r>
      <w:r w:rsidRPr="00427262">
        <w:rPr>
          <w:rFonts w:cs="Arial"/>
        </w:rPr>
        <w:t>, chaired by the Commonwealth</w:t>
      </w:r>
      <w:r w:rsidR="00BF76B3" w:rsidRPr="00427262">
        <w:rPr>
          <w:rFonts w:cs="Arial"/>
        </w:rPr>
        <w:t xml:space="preserve">. </w:t>
      </w:r>
    </w:p>
    <w:p w14:paraId="3BABBAEE" w14:textId="77777777" w:rsidR="00165A22" w:rsidRDefault="00165A22" w:rsidP="00CA3465">
      <w:pPr>
        <w:pStyle w:val="ListParagraph"/>
      </w:pPr>
    </w:p>
    <w:p w14:paraId="462F1E51" w14:textId="77777777" w:rsidR="007D073F" w:rsidRPr="00A54A8B" w:rsidRDefault="00BF76B3" w:rsidP="00CA3465">
      <w:pPr>
        <w:pStyle w:val="ListParagraph"/>
        <w:numPr>
          <w:ilvl w:val="0"/>
          <w:numId w:val="2"/>
        </w:numPr>
        <w:spacing w:after="120"/>
        <w:rPr>
          <w:rFonts w:cs="Arial"/>
        </w:rPr>
      </w:pPr>
      <w:r w:rsidRPr="00BF76B3">
        <w:t xml:space="preserve">Representatives from the </w:t>
      </w:r>
      <w:r w:rsidRPr="00BF76B3">
        <w:rPr>
          <w:rFonts w:cs="Calibri"/>
        </w:rPr>
        <w:t>NDIA</w:t>
      </w:r>
      <w:r w:rsidR="0050025E">
        <w:rPr>
          <w:rFonts w:cs="Calibri"/>
        </w:rPr>
        <w:t xml:space="preserve"> and the NDIS Commission</w:t>
      </w:r>
      <w:r w:rsidRPr="00BF76B3">
        <w:rPr>
          <w:rFonts w:cs="Calibri"/>
        </w:rPr>
        <w:t xml:space="preserve"> will attend</w:t>
      </w:r>
      <w:r w:rsidR="00165A22">
        <w:rPr>
          <w:rFonts w:cs="Calibri"/>
        </w:rPr>
        <w:t xml:space="preserve"> Ministerial Council </w:t>
      </w:r>
      <w:r w:rsidR="00165A22" w:rsidRPr="00427262">
        <w:rPr>
          <w:rFonts w:cs="Calibri"/>
        </w:rPr>
        <w:t xml:space="preserve">and </w:t>
      </w:r>
      <w:r w:rsidR="0034185E" w:rsidRPr="00427262">
        <w:rPr>
          <w:rFonts w:cs="Calibri"/>
        </w:rPr>
        <w:t>senior officials</w:t>
      </w:r>
      <w:r w:rsidR="00165A22">
        <w:rPr>
          <w:rFonts w:cs="Calibri"/>
        </w:rPr>
        <w:t xml:space="preserve"> meetings as required. </w:t>
      </w:r>
    </w:p>
    <w:p w14:paraId="18AAEBCF" w14:textId="77777777" w:rsidR="00E12C33" w:rsidRDefault="00E12C33" w:rsidP="00CA3465">
      <w:pPr>
        <w:pStyle w:val="ListParagraph"/>
        <w:spacing w:after="120"/>
        <w:rPr>
          <w:rFonts w:cs="Arial"/>
        </w:rPr>
      </w:pPr>
    </w:p>
    <w:p w14:paraId="70252AA1" w14:textId="77777777" w:rsidR="00E12C33" w:rsidRPr="000C317C" w:rsidRDefault="00E12C33" w:rsidP="00CA3465">
      <w:pPr>
        <w:pStyle w:val="ListParagraph"/>
        <w:numPr>
          <w:ilvl w:val="0"/>
          <w:numId w:val="2"/>
        </w:numPr>
        <w:spacing w:after="120"/>
        <w:rPr>
          <w:rFonts w:cs="Arial"/>
        </w:rPr>
      </w:pPr>
      <w:r>
        <w:rPr>
          <w:rFonts w:cs="Arial"/>
        </w:rPr>
        <w:t xml:space="preserve">Under the NDIS Act, the Ministerial Council may make recommendations to </w:t>
      </w:r>
      <w:r w:rsidR="00193978">
        <w:rPr>
          <w:rFonts w:cs="Arial"/>
        </w:rPr>
        <w:t xml:space="preserve">the First Ministers’ Council </w:t>
      </w:r>
      <w:r>
        <w:rPr>
          <w:rFonts w:cs="Arial"/>
        </w:rPr>
        <w:t xml:space="preserve">about NDIS policy matters or issues that arise under the NDIS Act or that respond to </w:t>
      </w:r>
      <w:r w:rsidR="00A20B65">
        <w:rPr>
          <w:rFonts w:cs="Arial"/>
        </w:rPr>
        <w:t>a </w:t>
      </w:r>
      <w:r>
        <w:rPr>
          <w:rFonts w:cs="Arial"/>
        </w:rPr>
        <w:t xml:space="preserve">scheduled review of the operation of the NDIS Act. </w:t>
      </w:r>
    </w:p>
    <w:p w14:paraId="5CE158CC" w14:textId="77777777" w:rsidR="009C4BE8" w:rsidRPr="00E12C33" w:rsidRDefault="00E12C33" w:rsidP="00CA3465">
      <w:pPr>
        <w:pStyle w:val="Heading2"/>
      </w:pPr>
      <w:r w:rsidRPr="00C76630">
        <w:t>Working with the National Disability Insurance Agency</w:t>
      </w:r>
    </w:p>
    <w:p w14:paraId="4C18831E" w14:textId="77777777" w:rsidR="00D60F44" w:rsidRDefault="00D60F44" w:rsidP="00CA3465">
      <w:pPr>
        <w:pStyle w:val="ListParagraph"/>
        <w:numPr>
          <w:ilvl w:val="0"/>
          <w:numId w:val="2"/>
        </w:numPr>
        <w:spacing w:after="120"/>
        <w:rPr>
          <w:rFonts w:cs="Arial"/>
        </w:rPr>
      </w:pPr>
      <w:r w:rsidRPr="00665152">
        <w:rPr>
          <w:rFonts w:cs="Arial"/>
        </w:rPr>
        <w:t>The NDIA is an independent statutory agency, whose role</w:t>
      </w:r>
      <w:r w:rsidR="00F45778">
        <w:rPr>
          <w:rFonts w:cs="Arial"/>
        </w:rPr>
        <w:t>, as set out in the NDIS Act,</w:t>
      </w:r>
      <w:r w:rsidRPr="00665152">
        <w:rPr>
          <w:rFonts w:cs="Arial"/>
        </w:rPr>
        <w:t xml:space="preserve"> is to </w:t>
      </w:r>
      <w:r w:rsidR="00165A22">
        <w:rPr>
          <w:rFonts w:cs="Arial"/>
        </w:rPr>
        <w:t>deliver</w:t>
      </w:r>
      <w:r w:rsidRPr="00665152">
        <w:rPr>
          <w:rFonts w:cs="Arial"/>
        </w:rPr>
        <w:t xml:space="preserve"> the NDIS</w:t>
      </w:r>
      <w:r w:rsidR="00665152">
        <w:rPr>
          <w:rFonts w:cs="Arial"/>
        </w:rPr>
        <w:t xml:space="preserve"> </w:t>
      </w:r>
      <w:r w:rsidR="00165A22">
        <w:rPr>
          <w:rFonts w:cs="Arial"/>
        </w:rPr>
        <w:t xml:space="preserve">and manage the financial sustainability of the NDIS, and to develop the sector, build community awareness and undertake data collection and research relating to disabilities. </w:t>
      </w:r>
    </w:p>
    <w:p w14:paraId="636AFD26" w14:textId="77777777" w:rsidR="00165A22" w:rsidRPr="00665152" w:rsidRDefault="00165A22" w:rsidP="00CA3465">
      <w:pPr>
        <w:pStyle w:val="ListParagraph"/>
        <w:spacing w:after="120"/>
        <w:ind w:left="360"/>
        <w:rPr>
          <w:rFonts w:cs="Arial"/>
        </w:rPr>
      </w:pPr>
    </w:p>
    <w:p w14:paraId="0C7975BB" w14:textId="5FB2090A" w:rsidR="007B7D45" w:rsidRDefault="007A4F6B" w:rsidP="00B3444F">
      <w:pPr>
        <w:pStyle w:val="ListParagraph"/>
        <w:numPr>
          <w:ilvl w:val="0"/>
          <w:numId w:val="2"/>
        </w:numPr>
        <w:spacing w:after="0"/>
        <w:rPr>
          <w:rFonts w:cs="Arial"/>
        </w:rPr>
      </w:pPr>
      <w:r w:rsidRPr="00427262">
        <w:rPr>
          <w:rFonts w:cs="Arial"/>
        </w:rPr>
        <w:t>The Parties</w:t>
      </w:r>
      <w:r w:rsidR="009C4BE8" w:rsidRPr="00427262">
        <w:rPr>
          <w:rFonts w:cs="Arial"/>
        </w:rPr>
        <w:t xml:space="preserve"> </w:t>
      </w:r>
      <w:r w:rsidR="00D51DD9" w:rsidRPr="00427262">
        <w:rPr>
          <w:rFonts w:cs="Arial"/>
        </w:rPr>
        <w:t xml:space="preserve">may work with the NDIA to </w:t>
      </w:r>
      <w:r w:rsidR="009C4BE8" w:rsidRPr="00427262">
        <w:rPr>
          <w:rFonts w:cs="Arial"/>
        </w:rPr>
        <w:t xml:space="preserve">consider and resolve bilateral matters relating to the operation of the NDIS. </w:t>
      </w:r>
      <w:r w:rsidR="00407B36" w:rsidRPr="00427262">
        <w:rPr>
          <w:rFonts w:cs="Arial"/>
        </w:rPr>
        <w:t xml:space="preserve">This </w:t>
      </w:r>
      <w:r w:rsidR="006569CF" w:rsidRPr="00427262">
        <w:rPr>
          <w:rFonts w:cs="Arial"/>
        </w:rPr>
        <w:t xml:space="preserve">will </w:t>
      </w:r>
      <w:r w:rsidR="00407B36" w:rsidRPr="00CA33AA">
        <w:rPr>
          <w:rFonts w:cs="Arial"/>
        </w:rPr>
        <w:t xml:space="preserve">be supported by agreed local and state-level governance arrangements which bring together the relevant parties and the NDIA. </w:t>
      </w:r>
      <w:r w:rsidR="009C4BE8" w:rsidRPr="00CA33AA">
        <w:rPr>
          <w:rFonts w:cs="Arial"/>
        </w:rPr>
        <w:t xml:space="preserve">Unresolved matters could be escalated to the </w:t>
      </w:r>
      <w:r w:rsidR="000A1516" w:rsidRPr="00CA33AA">
        <w:rPr>
          <w:rFonts w:cs="Arial"/>
        </w:rPr>
        <w:t>relevant Ministers</w:t>
      </w:r>
      <w:r w:rsidR="006818C3" w:rsidRPr="00CA33AA">
        <w:rPr>
          <w:rFonts w:cs="Arial"/>
        </w:rPr>
        <w:t xml:space="preserve"> or First Ministers</w:t>
      </w:r>
      <w:r w:rsidR="000A1516" w:rsidRPr="00CA33AA">
        <w:rPr>
          <w:rFonts w:cs="Arial"/>
        </w:rPr>
        <w:t xml:space="preserve">, or where they have multilateral relevance, the </w:t>
      </w:r>
      <w:r w:rsidR="009C4BE8" w:rsidRPr="00CA33AA">
        <w:rPr>
          <w:rFonts w:cs="Arial"/>
        </w:rPr>
        <w:t xml:space="preserve">Ministerial </w:t>
      </w:r>
      <w:r w:rsidR="009C4BE8" w:rsidRPr="00427262">
        <w:rPr>
          <w:rFonts w:cs="Arial"/>
        </w:rPr>
        <w:t>Council</w:t>
      </w:r>
      <w:r w:rsidR="00165A22" w:rsidRPr="00427262">
        <w:rPr>
          <w:rFonts w:cs="Arial"/>
        </w:rPr>
        <w:t xml:space="preserve"> or relevant officials</w:t>
      </w:r>
      <w:r w:rsidR="008E7A1E" w:rsidRPr="00427262">
        <w:rPr>
          <w:rFonts w:cs="Arial"/>
        </w:rPr>
        <w:t>’</w:t>
      </w:r>
      <w:r w:rsidR="00165A22" w:rsidRPr="00427262">
        <w:rPr>
          <w:rFonts w:cs="Arial"/>
        </w:rPr>
        <w:t xml:space="preserve"> bodies</w:t>
      </w:r>
      <w:r w:rsidR="009C4BE8" w:rsidRPr="00CA33AA">
        <w:rPr>
          <w:rFonts w:cs="Arial"/>
        </w:rPr>
        <w:t>.</w:t>
      </w:r>
    </w:p>
    <w:p w14:paraId="5D2FA026" w14:textId="77777777" w:rsidR="00B3444F" w:rsidRPr="00B3444F" w:rsidRDefault="00B3444F" w:rsidP="00B3444F">
      <w:pPr>
        <w:spacing w:after="120"/>
        <w:rPr>
          <w:rFonts w:cs="Arial"/>
        </w:rPr>
      </w:pPr>
    </w:p>
    <w:p w14:paraId="3FB5B2E1" w14:textId="72ABFC0B" w:rsidR="49C1E88C" w:rsidRDefault="49C1E88C" w:rsidP="4D3F27C5">
      <w:pPr>
        <w:pStyle w:val="ListParagraph"/>
        <w:numPr>
          <w:ilvl w:val="0"/>
          <w:numId w:val="2"/>
        </w:numPr>
        <w:rPr>
          <w:rFonts w:cs="Arial"/>
        </w:rPr>
      </w:pPr>
      <w:r w:rsidRPr="4D3F27C5">
        <w:rPr>
          <w:rFonts w:cs="Arial"/>
        </w:rPr>
        <w:t>The Parties will establish governance arrangements for oversight of the NDIS in Western Australia from 1 July 2025, for the NDIS between the NDIA, the Western Australian Government and the Commonwealth Government.</w:t>
      </w:r>
    </w:p>
    <w:p w14:paraId="420B2DE9" w14:textId="50DA256B" w:rsidR="4D3F27C5" w:rsidRDefault="4D3F27C5" w:rsidP="4D3F27C5">
      <w:pPr>
        <w:pStyle w:val="ListParagraph"/>
        <w:ind w:left="360"/>
        <w:rPr>
          <w:rFonts w:cs="Arial"/>
        </w:rPr>
      </w:pPr>
    </w:p>
    <w:p w14:paraId="24F5B310" w14:textId="26CEC371" w:rsidR="3C9B90A3" w:rsidRDefault="3C9B90A3" w:rsidP="4D3F27C5">
      <w:pPr>
        <w:pStyle w:val="ListParagraph"/>
        <w:numPr>
          <w:ilvl w:val="0"/>
          <w:numId w:val="2"/>
        </w:numPr>
        <w:rPr>
          <w:rFonts w:cs="Arial"/>
        </w:rPr>
      </w:pPr>
      <w:r w:rsidRPr="4D3F27C5">
        <w:rPr>
          <w:rFonts w:cs="Arial"/>
        </w:rPr>
        <w:t>The Parties agree to the establishment of a Western Australian Executive Steering Committee (ESC). The Parties agree the Western Australian ESC should comprise of senior representatives from Commonwealth and Western Australian agencies and the NDIA.</w:t>
      </w:r>
    </w:p>
    <w:p w14:paraId="3950D4E1" w14:textId="6ACCAA36" w:rsidR="4D3F27C5" w:rsidRDefault="4D3F27C5" w:rsidP="4D3F27C5">
      <w:pPr>
        <w:pStyle w:val="ListParagraph"/>
        <w:ind w:left="360"/>
        <w:rPr>
          <w:rFonts w:cs="Arial"/>
        </w:rPr>
      </w:pPr>
    </w:p>
    <w:p w14:paraId="257A8111" w14:textId="6F4A21EA" w:rsidR="002C100F" w:rsidRPr="00B3444F" w:rsidRDefault="00CF34FB" w:rsidP="00B3444F">
      <w:pPr>
        <w:pStyle w:val="ListParagraph"/>
        <w:numPr>
          <w:ilvl w:val="0"/>
          <w:numId w:val="2"/>
        </w:numPr>
        <w:rPr>
          <w:rFonts w:cs="Arial"/>
        </w:rPr>
      </w:pPr>
      <w:r w:rsidRPr="00CF34FB">
        <w:rPr>
          <w:rFonts w:cs="Arial"/>
        </w:rPr>
        <w:t xml:space="preserve">The Parties agree to the establishment of a </w:t>
      </w:r>
      <w:r>
        <w:rPr>
          <w:rFonts w:cs="Arial"/>
        </w:rPr>
        <w:t>Western Australian</w:t>
      </w:r>
      <w:r w:rsidRPr="00CF34FB">
        <w:rPr>
          <w:rFonts w:cs="Arial"/>
        </w:rPr>
        <w:t xml:space="preserve"> NDIS Community Advisory Council as set out in the Tripartite Agreement Governing Operating Protocols for the NDIS between the NDIA, the </w:t>
      </w:r>
      <w:r w:rsidR="002938B3">
        <w:rPr>
          <w:rFonts w:cs="Arial"/>
        </w:rPr>
        <w:t>Western Australian</w:t>
      </w:r>
      <w:r w:rsidRPr="00CF34FB">
        <w:rPr>
          <w:rFonts w:cs="Arial"/>
        </w:rPr>
        <w:t xml:space="preserve"> Government and the Commonwealth Government.</w:t>
      </w:r>
    </w:p>
    <w:p w14:paraId="02085BB3" w14:textId="77777777" w:rsidR="000624F1" w:rsidRDefault="000624F1" w:rsidP="00CA3465">
      <w:pPr>
        <w:pStyle w:val="ListParagraph"/>
        <w:spacing w:after="120"/>
        <w:ind w:left="360"/>
        <w:rPr>
          <w:rFonts w:cs="Arial"/>
        </w:rPr>
      </w:pPr>
    </w:p>
    <w:p w14:paraId="15B2A697" w14:textId="77777777" w:rsidR="00165A22" w:rsidRDefault="000624F1" w:rsidP="00CA3465">
      <w:pPr>
        <w:pStyle w:val="ListParagraph"/>
        <w:numPr>
          <w:ilvl w:val="0"/>
          <w:numId w:val="2"/>
        </w:numPr>
        <w:spacing w:after="120"/>
        <w:rPr>
          <w:rFonts w:cs="Arial"/>
        </w:rPr>
      </w:pPr>
      <w:r>
        <w:rPr>
          <w:rFonts w:cs="Arial"/>
        </w:rPr>
        <w:t xml:space="preserve">Under the </w:t>
      </w:r>
      <w:r w:rsidRPr="000624F1">
        <w:rPr>
          <w:rFonts w:cs="Arial"/>
        </w:rPr>
        <w:t xml:space="preserve">NDIS Act, the Commonwealth Minister, as chair of the Ministerial Council and with all </w:t>
      </w:r>
      <w:r w:rsidR="00F45778">
        <w:rPr>
          <w:rFonts w:cs="Arial"/>
        </w:rPr>
        <w:t>s</w:t>
      </w:r>
      <w:r w:rsidRPr="000624F1">
        <w:rPr>
          <w:rFonts w:cs="Arial"/>
        </w:rPr>
        <w:t>tate</w:t>
      </w:r>
      <w:r w:rsidR="00F910B5">
        <w:rPr>
          <w:rFonts w:cs="Arial"/>
        </w:rPr>
        <w:t>s’</w:t>
      </w:r>
      <w:r w:rsidR="007D6567">
        <w:rPr>
          <w:rFonts w:cs="Arial"/>
        </w:rPr>
        <w:t xml:space="preserve"> and </w:t>
      </w:r>
      <w:r w:rsidR="00F45778">
        <w:rPr>
          <w:rFonts w:cs="Arial"/>
        </w:rPr>
        <w:t>t</w:t>
      </w:r>
      <w:r w:rsidR="007D6567">
        <w:rPr>
          <w:rFonts w:cs="Arial"/>
        </w:rPr>
        <w:t>erritor</w:t>
      </w:r>
      <w:r w:rsidR="00F910B5">
        <w:rPr>
          <w:rFonts w:cs="Arial"/>
        </w:rPr>
        <w:t>ies’</w:t>
      </w:r>
      <w:r w:rsidRPr="000624F1">
        <w:rPr>
          <w:rFonts w:cs="Arial"/>
        </w:rPr>
        <w:t xml:space="preserve"> agreement, can</w:t>
      </w:r>
      <w:r w:rsidR="00165A22">
        <w:rPr>
          <w:rFonts w:cs="Arial"/>
        </w:rPr>
        <w:t>:</w:t>
      </w:r>
    </w:p>
    <w:p w14:paraId="01ADAA0E" w14:textId="77777777" w:rsidR="00165A22" w:rsidRDefault="000624F1" w:rsidP="00CA3465">
      <w:pPr>
        <w:pStyle w:val="ListParagraph"/>
        <w:numPr>
          <w:ilvl w:val="1"/>
          <w:numId w:val="2"/>
        </w:numPr>
        <w:spacing w:after="120"/>
        <w:rPr>
          <w:rFonts w:cs="Arial"/>
        </w:rPr>
      </w:pPr>
      <w:r w:rsidRPr="000624F1">
        <w:rPr>
          <w:rFonts w:cs="Arial"/>
        </w:rPr>
        <w:t>give directions, by legislative instrument, to the NDIA about the performance of its functions</w:t>
      </w:r>
      <w:r w:rsidR="00165A22">
        <w:rPr>
          <w:rFonts w:cs="Arial"/>
        </w:rPr>
        <w:t>; and</w:t>
      </w:r>
      <w:r w:rsidRPr="000624F1">
        <w:rPr>
          <w:rFonts w:cs="Arial"/>
        </w:rPr>
        <w:t xml:space="preserve"> </w:t>
      </w:r>
    </w:p>
    <w:p w14:paraId="7E61923B" w14:textId="77777777" w:rsidR="00C97721" w:rsidRDefault="000624F1" w:rsidP="00CA3465">
      <w:pPr>
        <w:pStyle w:val="ListParagraph"/>
        <w:numPr>
          <w:ilvl w:val="1"/>
          <w:numId w:val="2"/>
        </w:numPr>
        <w:spacing w:after="120"/>
        <w:rPr>
          <w:rFonts w:cs="Arial"/>
        </w:rPr>
      </w:pPr>
      <w:r w:rsidRPr="000624F1">
        <w:rPr>
          <w:rFonts w:cs="Arial"/>
        </w:rPr>
        <w:t>provide strategic guidance to the NDIA Board</w:t>
      </w:r>
      <w:r>
        <w:rPr>
          <w:rFonts w:cs="Arial"/>
        </w:rPr>
        <w:t>.</w:t>
      </w:r>
    </w:p>
    <w:p w14:paraId="0033D5A7" w14:textId="77777777" w:rsidR="00111A02" w:rsidRPr="00184426" w:rsidRDefault="00111A02" w:rsidP="00CA3465">
      <w:pPr>
        <w:pStyle w:val="Heading2"/>
      </w:pPr>
      <w:r w:rsidRPr="00184426">
        <w:t xml:space="preserve">Working with the </w:t>
      </w:r>
      <w:r w:rsidR="00D72122">
        <w:t>NDIS</w:t>
      </w:r>
      <w:r w:rsidR="00D72122" w:rsidRPr="00184426">
        <w:t xml:space="preserve"> </w:t>
      </w:r>
      <w:r w:rsidRPr="00184426">
        <w:t xml:space="preserve">Quality </w:t>
      </w:r>
      <w:r w:rsidR="002C6017">
        <w:t>and</w:t>
      </w:r>
      <w:r w:rsidRPr="00184426">
        <w:t xml:space="preserve"> Safeguards Commission</w:t>
      </w:r>
    </w:p>
    <w:p w14:paraId="5F982795" w14:textId="77777777" w:rsidR="0050025E" w:rsidRPr="00CA1632" w:rsidRDefault="0050025E" w:rsidP="00CA3465">
      <w:pPr>
        <w:pStyle w:val="ListParagraph"/>
        <w:numPr>
          <w:ilvl w:val="0"/>
          <w:numId w:val="2"/>
        </w:numPr>
        <w:spacing w:after="120"/>
        <w:rPr>
          <w:rFonts w:cs="Arial"/>
        </w:rPr>
      </w:pPr>
      <w:r w:rsidRPr="00CA1632">
        <w:rPr>
          <w:rFonts w:cs="Arial"/>
        </w:rPr>
        <w:t xml:space="preserve">The </w:t>
      </w:r>
      <w:r w:rsidR="002C6017">
        <w:rPr>
          <w:rFonts w:cs="Arial"/>
        </w:rPr>
        <w:t>NDIS Commission</w:t>
      </w:r>
      <w:r w:rsidRPr="00CA1632">
        <w:rPr>
          <w:rFonts w:cs="Arial"/>
        </w:rPr>
        <w:t xml:space="preserve"> is an independent statutory agency, whose role</w:t>
      </w:r>
      <w:r w:rsidR="00F45778">
        <w:rPr>
          <w:rFonts w:cs="Arial"/>
        </w:rPr>
        <w:t>, as set out in the NDIS Act,</w:t>
      </w:r>
      <w:r w:rsidRPr="00CA1632">
        <w:rPr>
          <w:rFonts w:cs="Arial"/>
        </w:rPr>
        <w:t xml:space="preserve"> is to provide functions relating to the quality and safety of services provided to people with disability, register and oversee the operation of NDIS providers and manage and resolve complaints about NDIS providers. </w:t>
      </w:r>
    </w:p>
    <w:p w14:paraId="6B3356A5" w14:textId="77777777" w:rsidR="0050025E" w:rsidRPr="00184426" w:rsidRDefault="0050025E" w:rsidP="00CA3465">
      <w:pPr>
        <w:pStyle w:val="ListParagraph"/>
        <w:spacing w:after="120"/>
        <w:ind w:left="360"/>
        <w:rPr>
          <w:rFonts w:cs="Arial"/>
        </w:rPr>
      </w:pPr>
    </w:p>
    <w:p w14:paraId="2B8FE62A" w14:textId="77777777" w:rsidR="00111A02" w:rsidRPr="00184426" w:rsidRDefault="00111A02" w:rsidP="00CA3465">
      <w:pPr>
        <w:pStyle w:val="ListParagraph"/>
        <w:numPr>
          <w:ilvl w:val="0"/>
          <w:numId w:val="2"/>
        </w:numPr>
        <w:spacing w:after="120"/>
        <w:rPr>
          <w:rFonts w:cs="Arial"/>
        </w:rPr>
      </w:pPr>
      <w:r w:rsidRPr="00184426">
        <w:rPr>
          <w:rFonts w:cs="Arial"/>
        </w:rPr>
        <w:t xml:space="preserve">The Parties may work with the </w:t>
      </w:r>
      <w:r w:rsidR="00647D80" w:rsidRPr="00184426">
        <w:rPr>
          <w:rFonts w:cs="Arial"/>
        </w:rPr>
        <w:t xml:space="preserve">NDIS </w:t>
      </w:r>
      <w:r w:rsidRPr="00184426">
        <w:rPr>
          <w:rFonts w:cs="Arial"/>
        </w:rPr>
        <w:t xml:space="preserve">Commission to consider and resolve bilateral matters relating to the operation of the NDIS. </w:t>
      </w:r>
      <w:r w:rsidR="00407B36">
        <w:rPr>
          <w:rFonts w:cs="Arial"/>
        </w:rPr>
        <w:t xml:space="preserve">This may be supported by agreed governance arrangements which bring together the relevant parties and the NDIS Commission. </w:t>
      </w:r>
      <w:r w:rsidRPr="00184426">
        <w:rPr>
          <w:rFonts w:cs="Arial"/>
        </w:rPr>
        <w:t xml:space="preserve">Unresolved matters could be escalated to the relevant Ministers or First Ministers, or where they have multilateral relevance, the </w:t>
      </w:r>
      <w:r w:rsidR="00647D80" w:rsidRPr="00184426">
        <w:rPr>
          <w:rFonts w:cs="Arial"/>
        </w:rPr>
        <w:t>Ministerial Council – or relevant officials</w:t>
      </w:r>
      <w:r w:rsidR="008E7A1E">
        <w:rPr>
          <w:rFonts w:cs="Arial"/>
        </w:rPr>
        <w:t>’</w:t>
      </w:r>
      <w:r w:rsidR="00647D80" w:rsidRPr="00184426">
        <w:rPr>
          <w:rFonts w:cs="Arial"/>
        </w:rPr>
        <w:t xml:space="preserve"> bodies.</w:t>
      </w:r>
    </w:p>
    <w:p w14:paraId="4A7D943A" w14:textId="77777777" w:rsidR="008B4774" w:rsidRPr="00987992" w:rsidRDefault="00760049" w:rsidP="00CA3465">
      <w:pPr>
        <w:pStyle w:val="Heading1"/>
      </w:pPr>
      <w:r w:rsidRPr="00987992">
        <w:t xml:space="preserve">Part </w:t>
      </w:r>
      <w:r w:rsidR="00574585">
        <w:t>5</w:t>
      </w:r>
      <w:r w:rsidRPr="00987992">
        <w:t xml:space="preserve"> – </w:t>
      </w:r>
      <w:r w:rsidR="003552E3">
        <w:t xml:space="preserve">NDIS </w:t>
      </w:r>
      <w:r w:rsidRPr="00987992">
        <w:t>Quality and Safeguard</w:t>
      </w:r>
      <w:r w:rsidR="005C4B35">
        <w:t>ing</w:t>
      </w:r>
    </w:p>
    <w:p w14:paraId="4EAC4D09" w14:textId="77777777" w:rsidR="00184426" w:rsidRDefault="008B4774" w:rsidP="00CA3465">
      <w:pPr>
        <w:pStyle w:val="ListParagraph"/>
        <w:numPr>
          <w:ilvl w:val="0"/>
          <w:numId w:val="2"/>
        </w:numPr>
      </w:pPr>
      <w:r w:rsidRPr="00184426">
        <w:t xml:space="preserve">The </w:t>
      </w:r>
      <w:r w:rsidR="003552E3" w:rsidRPr="00184426">
        <w:t xml:space="preserve">NDIS </w:t>
      </w:r>
      <w:r w:rsidRPr="00184426">
        <w:t>Quality and Safeguard</w:t>
      </w:r>
      <w:r w:rsidR="00FF5858" w:rsidRPr="00184426">
        <w:t>ing</w:t>
      </w:r>
      <w:r w:rsidRPr="00184426">
        <w:t xml:space="preserve"> Framework</w:t>
      </w:r>
      <w:r w:rsidR="00FF5858" w:rsidRPr="00184426">
        <w:t xml:space="preserve">, </w:t>
      </w:r>
      <w:r w:rsidR="00C3374D">
        <w:t xml:space="preserve">agreed </w:t>
      </w:r>
      <w:r w:rsidR="00C3374D" w:rsidRPr="00427262">
        <w:t>by the Ministerial Council</w:t>
      </w:r>
      <w:r w:rsidR="00AD6F1E" w:rsidRPr="00CA33AA">
        <w:t xml:space="preserve"> and</w:t>
      </w:r>
      <w:r w:rsidR="00AD6F1E" w:rsidRPr="00AD6F1E">
        <w:t xml:space="preserve"> endorsed by </w:t>
      </w:r>
      <w:r w:rsidR="00193978">
        <w:t>the First Ministers</w:t>
      </w:r>
      <w:r w:rsidR="00CA33AA">
        <w:t>’ Council</w:t>
      </w:r>
      <w:r w:rsidR="00FF5858" w:rsidRPr="00184426">
        <w:t>,</w:t>
      </w:r>
      <w:r w:rsidRPr="00184426">
        <w:t xml:space="preserve"> outlines the roles and responsibilities of the Commonwealth </w:t>
      </w:r>
      <w:r w:rsidR="00766BB3" w:rsidRPr="00184426">
        <w:t>and all</w:t>
      </w:r>
      <w:r w:rsidR="00126974" w:rsidRPr="00184426">
        <w:t xml:space="preserve"> </w:t>
      </w:r>
      <w:r w:rsidR="00F45778">
        <w:t>s</w:t>
      </w:r>
      <w:r w:rsidRPr="00184426">
        <w:t xml:space="preserve">tate and </w:t>
      </w:r>
      <w:r w:rsidR="00F45778">
        <w:t>t</w:t>
      </w:r>
      <w:r w:rsidRPr="00184426">
        <w:t>erritory governments</w:t>
      </w:r>
      <w:r w:rsidR="003552E3" w:rsidRPr="00184426">
        <w:t xml:space="preserve"> in relation to</w:t>
      </w:r>
      <w:r w:rsidR="00407B36">
        <w:t xml:space="preserve"> </w:t>
      </w:r>
      <w:r w:rsidR="00934E0F">
        <w:t>ensuring high quality supports and safe environments for</w:t>
      </w:r>
      <w:r w:rsidR="003552E3" w:rsidRPr="00184426">
        <w:t xml:space="preserve"> NDIS </w:t>
      </w:r>
      <w:r w:rsidR="00934E0F">
        <w:t>participants</w:t>
      </w:r>
      <w:r w:rsidRPr="00184426">
        <w:t xml:space="preserve">. </w:t>
      </w:r>
    </w:p>
    <w:p w14:paraId="4314358D" w14:textId="77777777" w:rsidR="007A4F6B" w:rsidRPr="00C76630" w:rsidRDefault="007A4F6B" w:rsidP="00CA3465">
      <w:pPr>
        <w:pStyle w:val="Heading2"/>
      </w:pPr>
      <w:r w:rsidRPr="00C76630">
        <w:t>Guiding Principles</w:t>
      </w:r>
    </w:p>
    <w:p w14:paraId="79572F8C" w14:textId="77777777" w:rsidR="00DD24F5" w:rsidRDefault="00DD24F5" w:rsidP="00CA3465">
      <w:pPr>
        <w:pStyle w:val="ListParagraph"/>
        <w:numPr>
          <w:ilvl w:val="0"/>
          <w:numId w:val="2"/>
        </w:numPr>
      </w:pPr>
      <w:r>
        <w:t xml:space="preserve">All governments share a common goal of ensuring appropriate </w:t>
      </w:r>
      <w:r w:rsidR="00647D80">
        <w:t xml:space="preserve">quality and safeguarding arrangements </w:t>
      </w:r>
      <w:r>
        <w:t>are in place for people</w:t>
      </w:r>
      <w:r w:rsidR="00647D80">
        <w:t xml:space="preserve"> with disability under the NDIS, in line with the following principles:</w:t>
      </w:r>
    </w:p>
    <w:p w14:paraId="20C7F916" w14:textId="77777777" w:rsidR="00DD24F5" w:rsidRDefault="002F4DA2" w:rsidP="00CA3465">
      <w:pPr>
        <w:pStyle w:val="ListParagraph"/>
        <w:numPr>
          <w:ilvl w:val="1"/>
          <w:numId w:val="43"/>
        </w:numPr>
        <w:spacing w:after="0"/>
        <w:rPr>
          <w:rFonts w:cs="Arial"/>
        </w:rPr>
      </w:pPr>
      <w:r>
        <w:rPr>
          <w:rFonts w:cs="Arial"/>
        </w:rPr>
        <w:t>a</w:t>
      </w:r>
      <w:r w:rsidR="00647D80">
        <w:rPr>
          <w:rFonts w:cs="Arial"/>
        </w:rPr>
        <w:t xml:space="preserve">void regulatory gaps and enable NDIS participants to make seamless transitions across jurisdictional regulatory boundaries; </w:t>
      </w:r>
    </w:p>
    <w:p w14:paraId="32AB71C6" w14:textId="77777777" w:rsidR="00647D80" w:rsidRDefault="002F4DA2" w:rsidP="00CA3465">
      <w:pPr>
        <w:pStyle w:val="ListParagraph"/>
        <w:numPr>
          <w:ilvl w:val="1"/>
          <w:numId w:val="43"/>
        </w:numPr>
        <w:spacing w:after="0"/>
        <w:rPr>
          <w:rFonts w:cs="Arial"/>
        </w:rPr>
      </w:pPr>
      <w:r>
        <w:rPr>
          <w:rFonts w:cs="Arial"/>
        </w:rPr>
        <w:t>e</w:t>
      </w:r>
      <w:r w:rsidR="00647D80">
        <w:rPr>
          <w:rFonts w:cs="Arial"/>
        </w:rPr>
        <w:t>mbed best practice in safeguarding arrangements across agencies;</w:t>
      </w:r>
    </w:p>
    <w:p w14:paraId="763875EB" w14:textId="77777777" w:rsidR="00DD24F5" w:rsidRPr="00DD24F5" w:rsidRDefault="002F4DA2" w:rsidP="00CA3465">
      <w:pPr>
        <w:pStyle w:val="ListParagraph"/>
        <w:numPr>
          <w:ilvl w:val="1"/>
          <w:numId w:val="43"/>
        </w:numPr>
        <w:spacing w:after="0"/>
        <w:rPr>
          <w:rFonts w:cs="Arial"/>
        </w:rPr>
      </w:pPr>
      <w:r>
        <w:rPr>
          <w:rFonts w:cs="Arial"/>
        </w:rPr>
        <w:t>c</w:t>
      </w:r>
      <w:r w:rsidR="00DD24F5" w:rsidRPr="00DD24F5">
        <w:rPr>
          <w:rFonts w:cs="Arial"/>
        </w:rPr>
        <w:t>onsult on decisions that might reasonably be expected to impact other part</w:t>
      </w:r>
      <w:r w:rsidR="00647D80">
        <w:rPr>
          <w:rFonts w:cs="Arial"/>
        </w:rPr>
        <w:t>ies</w:t>
      </w:r>
      <w:r w:rsidR="00DD24F5" w:rsidRPr="00DD24F5">
        <w:rPr>
          <w:rFonts w:cs="Arial"/>
        </w:rPr>
        <w:t>;</w:t>
      </w:r>
      <w:r w:rsidR="00647D80">
        <w:rPr>
          <w:rFonts w:cs="Arial"/>
        </w:rPr>
        <w:t xml:space="preserve"> and</w:t>
      </w:r>
    </w:p>
    <w:p w14:paraId="6F10B307" w14:textId="77777777" w:rsidR="00DD24F5" w:rsidRDefault="002F4DA2" w:rsidP="00CA3465">
      <w:pPr>
        <w:pStyle w:val="ListParagraph"/>
        <w:numPr>
          <w:ilvl w:val="1"/>
          <w:numId w:val="43"/>
        </w:numPr>
        <w:spacing w:after="0"/>
        <w:rPr>
          <w:rFonts w:cs="Arial"/>
        </w:rPr>
      </w:pPr>
      <w:r>
        <w:rPr>
          <w:rFonts w:cs="Arial"/>
        </w:rPr>
        <w:t>i</w:t>
      </w:r>
      <w:r w:rsidR="00647D80">
        <w:rPr>
          <w:rFonts w:cs="Arial"/>
        </w:rPr>
        <w:t>mplement i</w:t>
      </w:r>
      <w:r w:rsidR="00DD24F5">
        <w:rPr>
          <w:rFonts w:cs="Arial"/>
        </w:rPr>
        <w:t xml:space="preserve">nformation sharing arrangements </w:t>
      </w:r>
      <w:r w:rsidR="00647D80">
        <w:rPr>
          <w:rFonts w:cs="Arial"/>
        </w:rPr>
        <w:t xml:space="preserve">to ensure the success of quality and safeguarding arrangements.  </w:t>
      </w:r>
    </w:p>
    <w:p w14:paraId="6EB0FAB7" w14:textId="77777777" w:rsidR="002F104C" w:rsidRPr="00C76630" w:rsidRDefault="00E12C33" w:rsidP="00CA3465">
      <w:pPr>
        <w:pStyle w:val="Heading2"/>
      </w:pPr>
      <w:r w:rsidRPr="00C76630">
        <w:t xml:space="preserve">Roles and Responsibilities </w:t>
      </w:r>
    </w:p>
    <w:p w14:paraId="168F4355" w14:textId="77777777" w:rsidR="002F104C" w:rsidRDefault="00647D80" w:rsidP="00CA3465">
      <w:pPr>
        <w:pStyle w:val="ListParagraph"/>
        <w:numPr>
          <w:ilvl w:val="0"/>
          <w:numId w:val="2"/>
        </w:numPr>
        <w:spacing w:after="120"/>
        <w:rPr>
          <w:rFonts w:cs="Arial"/>
        </w:rPr>
      </w:pPr>
      <w:r>
        <w:rPr>
          <w:rFonts w:cs="Arial"/>
        </w:rPr>
        <w:t>The Commonwealth is giving effect to its key obligations under the</w:t>
      </w:r>
      <w:r w:rsidR="00184426">
        <w:rPr>
          <w:rFonts w:cs="Arial"/>
        </w:rPr>
        <w:t xml:space="preserve"> NDIS</w:t>
      </w:r>
      <w:r>
        <w:rPr>
          <w:rFonts w:cs="Arial"/>
        </w:rPr>
        <w:t xml:space="preserve"> Quality and Safeguarding Framework through the establishment of the NDIS Commission</w:t>
      </w:r>
      <w:r w:rsidR="00AD6F1E">
        <w:rPr>
          <w:rFonts w:cs="Arial"/>
        </w:rPr>
        <w:t xml:space="preserve"> </w:t>
      </w:r>
      <w:r w:rsidR="00AD6F1E">
        <w:t>and its functions as outlined in Chapter 6A of the NDIS Act</w:t>
      </w:r>
      <w:r>
        <w:rPr>
          <w:rFonts w:cs="Arial"/>
        </w:rPr>
        <w:t>.</w:t>
      </w:r>
    </w:p>
    <w:p w14:paraId="1116C94E" w14:textId="77777777" w:rsidR="00AA5B4A" w:rsidRDefault="00AA5B4A" w:rsidP="00CA3465">
      <w:pPr>
        <w:pStyle w:val="ListParagraph"/>
        <w:spacing w:after="120"/>
        <w:ind w:left="360"/>
        <w:rPr>
          <w:rFonts w:cs="Arial"/>
        </w:rPr>
      </w:pPr>
    </w:p>
    <w:p w14:paraId="48F1037B" w14:textId="38D11851" w:rsidR="008A47F2" w:rsidRDefault="00761B57" w:rsidP="00A77A40">
      <w:pPr>
        <w:pStyle w:val="ListParagraph"/>
        <w:keepNext/>
        <w:keepLines/>
        <w:numPr>
          <w:ilvl w:val="0"/>
          <w:numId w:val="2"/>
        </w:numPr>
        <w:spacing w:after="0"/>
        <w:ind w:left="357" w:hanging="357"/>
        <w:rPr>
          <w:rFonts w:cs="Arial"/>
        </w:rPr>
      </w:pPr>
      <w:r>
        <w:rPr>
          <w:rFonts w:cs="Arial"/>
        </w:rPr>
        <w:t xml:space="preserve">The </w:t>
      </w:r>
      <w:r w:rsidR="007B73FB">
        <w:rPr>
          <w:rFonts w:cs="Arial"/>
        </w:rPr>
        <w:t xml:space="preserve">NDIS </w:t>
      </w:r>
      <w:r>
        <w:rPr>
          <w:rFonts w:cs="Arial"/>
        </w:rPr>
        <w:t>Commission will also regulate supports and services provided outside the NDIS in certain</w:t>
      </w:r>
      <w:r w:rsidR="00EB456A">
        <w:rPr>
          <w:rFonts w:cs="Arial"/>
        </w:rPr>
        <w:t xml:space="preserve"> circumstances, where a program</w:t>
      </w:r>
      <w:r>
        <w:rPr>
          <w:rFonts w:cs="Arial"/>
        </w:rPr>
        <w:t xml:space="preserve"> or provider </w:t>
      </w:r>
      <w:r w:rsidR="007B73FB">
        <w:rPr>
          <w:rFonts w:cs="Arial"/>
        </w:rPr>
        <w:t xml:space="preserve">is prescribed by the NDIS </w:t>
      </w:r>
      <w:r w:rsidR="007D6D59">
        <w:rPr>
          <w:rFonts w:cs="Arial"/>
        </w:rPr>
        <w:t>R</w:t>
      </w:r>
      <w:r w:rsidR="007B73FB">
        <w:rPr>
          <w:rFonts w:cs="Arial"/>
        </w:rPr>
        <w:t xml:space="preserve">ules. </w:t>
      </w:r>
    </w:p>
    <w:p w14:paraId="0CD61548" w14:textId="77777777" w:rsidR="00A77A40" w:rsidRPr="00A77A40" w:rsidRDefault="00A77A40" w:rsidP="00A77A40">
      <w:pPr>
        <w:keepNext/>
        <w:keepLines/>
        <w:spacing w:after="0"/>
        <w:rPr>
          <w:rFonts w:cs="Arial"/>
        </w:rPr>
      </w:pPr>
    </w:p>
    <w:p w14:paraId="611F5DA6" w14:textId="77777777" w:rsidR="00EB456A" w:rsidRPr="00EB456A" w:rsidRDefault="00EB456A" w:rsidP="00CA3465">
      <w:pPr>
        <w:pStyle w:val="ListParagraph"/>
        <w:numPr>
          <w:ilvl w:val="0"/>
          <w:numId w:val="2"/>
        </w:numPr>
        <w:spacing w:after="0"/>
        <w:rPr>
          <w:rFonts w:cs="Arial"/>
        </w:rPr>
      </w:pPr>
      <w:r>
        <w:rPr>
          <w:rFonts w:cs="Arial"/>
        </w:rPr>
        <w:t>The Parties agree that</w:t>
      </w:r>
      <w:r w:rsidRPr="00EB456A">
        <w:rPr>
          <w:rFonts w:cs="Arial"/>
        </w:rPr>
        <w:t xml:space="preserve"> </w:t>
      </w:r>
      <w:r w:rsidR="00484A42">
        <w:rPr>
          <w:rFonts w:cs="Arial"/>
        </w:rPr>
        <w:t xml:space="preserve">other </w:t>
      </w:r>
      <w:r>
        <w:rPr>
          <w:rFonts w:cs="Arial"/>
        </w:rPr>
        <w:t xml:space="preserve">existing </w:t>
      </w:r>
      <w:r w:rsidR="00FE35FD">
        <w:rPr>
          <w:rFonts w:cs="Arial"/>
        </w:rPr>
        <w:t xml:space="preserve">Commonwealth and </w:t>
      </w:r>
      <w:r w:rsidR="004A26CC">
        <w:rPr>
          <w:rFonts w:cs="Arial"/>
        </w:rPr>
        <w:t>Western Australian</w:t>
      </w:r>
      <w:r>
        <w:rPr>
          <w:rFonts w:cs="Arial"/>
        </w:rPr>
        <w:t xml:space="preserve"> quality and safeguarding arrangements will continue:</w:t>
      </w:r>
    </w:p>
    <w:p w14:paraId="0B588C97" w14:textId="77777777" w:rsidR="00EB456A" w:rsidRDefault="00184426" w:rsidP="00CA3465">
      <w:pPr>
        <w:pStyle w:val="ListParagraph"/>
        <w:numPr>
          <w:ilvl w:val="1"/>
          <w:numId w:val="2"/>
        </w:numPr>
        <w:spacing w:after="0"/>
        <w:rPr>
          <w:rFonts w:cs="Arial"/>
        </w:rPr>
      </w:pPr>
      <w:r>
        <w:rPr>
          <w:rFonts w:cs="Arial"/>
        </w:rPr>
        <w:t>fo</w:t>
      </w:r>
      <w:r w:rsidR="00EB456A">
        <w:rPr>
          <w:rFonts w:cs="Arial"/>
        </w:rPr>
        <w:t>r services for people with a disability delivered through service systems</w:t>
      </w:r>
      <w:r w:rsidR="007B73FB">
        <w:rPr>
          <w:rFonts w:cs="Arial"/>
        </w:rPr>
        <w:t xml:space="preserve"> outside the NDIS</w:t>
      </w:r>
      <w:r w:rsidR="00EB456A">
        <w:rPr>
          <w:rFonts w:cs="Arial"/>
        </w:rPr>
        <w:t>;</w:t>
      </w:r>
    </w:p>
    <w:p w14:paraId="5F1623D1" w14:textId="77777777" w:rsidR="00EB456A" w:rsidRDefault="00184426" w:rsidP="00CA3465">
      <w:pPr>
        <w:pStyle w:val="ListParagraph"/>
        <w:numPr>
          <w:ilvl w:val="1"/>
          <w:numId w:val="2"/>
        </w:numPr>
        <w:spacing w:after="0"/>
        <w:rPr>
          <w:rFonts w:cs="Arial"/>
        </w:rPr>
      </w:pPr>
      <w:r>
        <w:rPr>
          <w:rFonts w:cs="Arial"/>
        </w:rPr>
        <w:t>f</w:t>
      </w:r>
      <w:r w:rsidR="007B73FB">
        <w:rPr>
          <w:rFonts w:cs="Arial"/>
        </w:rPr>
        <w:t>or m</w:t>
      </w:r>
      <w:r w:rsidR="00EB456A">
        <w:rPr>
          <w:rFonts w:cs="Arial"/>
        </w:rPr>
        <w:t xml:space="preserve">atters which fall outside the jurisdiction of the NDIS Commission; </w:t>
      </w:r>
    </w:p>
    <w:p w14:paraId="6F68F425" w14:textId="77777777" w:rsidR="00EB456A" w:rsidRDefault="007B73FB" w:rsidP="00CA3465">
      <w:pPr>
        <w:pStyle w:val="ListParagraph"/>
        <w:numPr>
          <w:ilvl w:val="1"/>
          <w:numId w:val="2"/>
        </w:numPr>
        <w:spacing w:after="0"/>
        <w:rPr>
          <w:rFonts w:cs="Arial"/>
        </w:rPr>
      </w:pPr>
      <w:r>
        <w:rPr>
          <w:rFonts w:cs="Arial"/>
        </w:rPr>
        <w:t xml:space="preserve">to cover all </w:t>
      </w:r>
      <w:r w:rsidR="00EB456A">
        <w:rPr>
          <w:rFonts w:cs="Arial"/>
        </w:rPr>
        <w:t xml:space="preserve">in-kind supports, which do not fall under the remit of the NDIS Commission because they are not funded under the NDIS Act. </w:t>
      </w:r>
    </w:p>
    <w:p w14:paraId="286B2CE0" w14:textId="77777777" w:rsidR="00EB456A" w:rsidRDefault="00EB456A" w:rsidP="00CA3465">
      <w:pPr>
        <w:pStyle w:val="ListParagraph"/>
        <w:spacing w:after="0"/>
        <w:ind w:left="360"/>
        <w:rPr>
          <w:rFonts w:cs="Arial"/>
        </w:rPr>
      </w:pPr>
    </w:p>
    <w:p w14:paraId="32A5438D" w14:textId="77777777" w:rsidR="00EB456A" w:rsidRPr="00EB456A" w:rsidRDefault="00EB456A" w:rsidP="00CA3465">
      <w:pPr>
        <w:pStyle w:val="ListParagraph"/>
        <w:numPr>
          <w:ilvl w:val="0"/>
          <w:numId w:val="2"/>
        </w:numPr>
        <w:spacing w:after="0"/>
        <w:rPr>
          <w:rFonts w:cs="Arial"/>
        </w:rPr>
      </w:pPr>
      <w:r>
        <w:rPr>
          <w:rFonts w:cs="Arial"/>
        </w:rPr>
        <w:t>The Parties agree that universal complaints and redress mechanisms, including police, fair trading bodies, professional and industry bodies, consumer protection laws</w:t>
      </w:r>
      <w:r w:rsidR="007B73FB">
        <w:rPr>
          <w:rFonts w:cs="Arial"/>
        </w:rPr>
        <w:t>, tenancy protection laws</w:t>
      </w:r>
      <w:r>
        <w:rPr>
          <w:rFonts w:cs="Arial"/>
        </w:rPr>
        <w:t xml:space="preserve"> and other regulatory and complaints systems, will continue to be available to both NDIS participants and people with disability outside the NDIS. </w:t>
      </w:r>
    </w:p>
    <w:p w14:paraId="091D3837" w14:textId="77777777" w:rsidR="00EB456A" w:rsidRPr="00EB456A" w:rsidRDefault="00EB456A" w:rsidP="00CA3465">
      <w:pPr>
        <w:pStyle w:val="ListParagraph"/>
        <w:rPr>
          <w:rFonts w:cs="Arial"/>
        </w:rPr>
      </w:pPr>
    </w:p>
    <w:p w14:paraId="41024E1A" w14:textId="77777777" w:rsidR="00761B57" w:rsidRDefault="00761B57" w:rsidP="00CA3465">
      <w:pPr>
        <w:pStyle w:val="ListParagraph"/>
        <w:numPr>
          <w:ilvl w:val="0"/>
          <w:numId w:val="2"/>
        </w:numPr>
        <w:spacing w:after="0"/>
        <w:rPr>
          <w:rFonts w:cs="Arial"/>
        </w:rPr>
      </w:pPr>
      <w:r>
        <w:rPr>
          <w:rFonts w:cs="Arial"/>
        </w:rPr>
        <w:t xml:space="preserve">Consistent with </w:t>
      </w:r>
      <w:r w:rsidR="00EB456A">
        <w:rPr>
          <w:rFonts w:cs="Arial"/>
        </w:rPr>
        <w:t xml:space="preserve">the </w:t>
      </w:r>
      <w:r>
        <w:rPr>
          <w:rFonts w:cs="Arial"/>
        </w:rPr>
        <w:t xml:space="preserve">NDIS Quality and </w:t>
      </w:r>
      <w:r w:rsidR="00A20B65">
        <w:rPr>
          <w:rFonts w:cs="Arial"/>
        </w:rPr>
        <w:t xml:space="preserve">Safeguarding </w:t>
      </w:r>
      <w:r>
        <w:rPr>
          <w:rFonts w:cs="Arial"/>
        </w:rPr>
        <w:t xml:space="preserve">Framework, </w:t>
      </w:r>
      <w:r w:rsidR="004A26CC">
        <w:rPr>
          <w:rFonts w:cs="Arial"/>
        </w:rPr>
        <w:t>Western Australia</w:t>
      </w:r>
      <w:r>
        <w:rPr>
          <w:rFonts w:cs="Arial"/>
        </w:rPr>
        <w:t xml:space="preserve"> is responsible for</w:t>
      </w:r>
      <w:r w:rsidR="00EB456A">
        <w:rPr>
          <w:rFonts w:cs="Arial"/>
        </w:rPr>
        <w:t xml:space="preserve"> policy and any related legislation, the a</w:t>
      </w:r>
      <w:r>
        <w:rPr>
          <w:rFonts w:cs="Arial"/>
        </w:rPr>
        <w:t xml:space="preserve">uthorisation and consent arrangements for restrictive practices in </w:t>
      </w:r>
      <w:r w:rsidR="004A26CC">
        <w:rPr>
          <w:rFonts w:cs="Arial"/>
        </w:rPr>
        <w:t>Western Australia</w:t>
      </w:r>
      <w:r>
        <w:rPr>
          <w:rFonts w:cs="Arial"/>
        </w:rPr>
        <w:t xml:space="preserve"> and</w:t>
      </w:r>
      <w:r w:rsidR="00F910B5">
        <w:rPr>
          <w:rFonts w:cs="Arial"/>
        </w:rPr>
        <w:t xml:space="preserve"> for</w:t>
      </w:r>
      <w:r>
        <w:rPr>
          <w:rFonts w:cs="Arial"/>
        </w:rPr>
        <w:t xml:space="preserve"> the operational aspects of worker screening, including the operation of state-based worker screening units.  </w:t>
      </w:r>
    </w:p>
    <w:p w14:paraId="107B1729" w14:textId="77777777" w:rsidR="00574585" w:rsidRDefault="00574585" w:rsidP="00CA3465">
      <w:pPr>
        <w:pStyle w:val="ListParagraph"/>
        <w:spacing w:after="120"/>
        <w:rPr>
          <w:rFonts w:cs="Arial"/>
        </w:rPr>
      </w:pPr>
    </w:p>
    <w:p w14:paraId="5D343FF5" w14:textId="77777777" w:rsidR="00DD24F5" w:rsidRPr="00184426" w:rsidRDefault="00574585" w:rsidP="00CA3465">
      <w:pPr>
        <w:pStyle w:val="ListParagraph"/>
        <w:numPr>
          <w:ilvl w:val="0"/>
          <w:numId w:val="2"/>
        </w:numPr>
        <w:spacing w:after="120"/>
        <w:rPr>
          <w:rFonts w:cs="Arial"/>
        </w:rPr>
      </w:pPr>
      <w:r>
        <w:rPr>
          <w:rFonts w:cs="Arial"/>
        </w:rPr>
        <w:t xml:space="preserve">The roles and responsibilities of the Commonwealth and </w:t>
      </w:r>
      <w:r w:rsidR="004A26CC">
        <w:rPr>
          <w:rFonts w:cs="Arial"/>
        </w:rPr>
        <w:t>Western Australia</w:t>
      </w:r>
      <w:r w:rsidR="00766BB3">
        <w:rPr>
          <w:rFonts w:cs="Arial"/>
        </w:rPr>
        <w:t xml:space="preserve"> </w:t>
      </w:r>
      <w:r>
        <w:rPr>
          <w:rFonts w:cs="Arial"/>
        </w:rPr>
        <w:t>in relation to worker screening</w:t>
      </w:r>
      <w:r w:rsidR="00EB456A">
        <w:rPr>
          <w:rFonts w:cs="Arial"/>
        </w:rPr>
        <w:t xml:space="preserve"> are </w:t>
      </w:r>
      <w:r>
        <w:rPr>
          <w:rFonts w:cs="Arial"/>
        </w:rPr>
        <w:t xml:space="preserve">outlined in </w:t>
      </w:r>
      <w:r w:rsidR="007B73FB">
        <w:rPr>
          <w:rFonts w:cs="Arial"/>
        </w:rPr>
        <w:t>the Intergovernmental Agreement</w:t>
      </w:r>
      <w:r w:rsidR="00EB456A">
        <w:rPr>
          <w:rFonts w:cs="Arial"/>
        </w:rPr>
        <w:t xml:space="preserve"> on Worker Screening.</w:t>
      </w:r>
      <w:r>
        <w:rPr>
          <w:rFonts w:cs="Arial"/>
        </w:rPr>
        <w:t xml:space="preserve"> </w:t>
      </w:r>
    </w:p>
    <w:p w14:paraId="38867F75" w14:textId="77777777" w:rsidR="002966AE" w:rsidRDefault="002966AE" w:rsidP="00CA3465">
      <w:pPr>
        <w:pStyle w:val="Heading1"/>
      </w:pPr>
      <w:r w:rsidRPr="002966AE">
        <w:t xml:space="preserve">Part </w:t>
      </w:r>
      <w:r w:rsidR="00574585">
        <w:t>6</w:t>
      </w:r>
      <w:r w:rsidRPr="002966AE">
        <w:t xml:space="preserve"> –</w:t>
      </w:r>
      <w:r w:rsidR="00DD09CD">
        <w:t xml:space="preserve"> </w:t>
      </w:r>
      <w:r w:rsidRPr="002966AE">
        <w:t>NDIS Market and Workforce</w:t>
      </w:r>
      <w:r>
        <w:t xml:space="preserve"> Development</w:t>
      </w:r>
    </w:p>
    <w:p w14:paraId="1AD48319" w14:textId="77777777" w:rsidR="00C76630" w:rsidRPr="00C76630" w:rsidRDefault="00C76630" w:rsidP="00CA3465">
      <w:pPr>
        <w:pStyle w:val="Heading2"/>
      </w:pPr>
      <w:r w:rsidRPr="00C76630">
        <w:t>Guiding Principles</w:t>
      </w:r>
    </w:p>
    <w:p w14:paraId="65B61685" w14:textId="27B3E885" w:rsidR="002966AE" w:rsidRPr="004D1C05" w:rsidRDefault="00165A22" w:rsidP="00CA3465">
      <w:pPr>
        <w:pStyle w:val="ListParagraph"/>
        <w:numPr>
          <w:ilvl w:val="0"/>
          <w:numId w:val="2"/>
        </w:numPr>
        <w:spacing w:after="120"/>
        <w:rPr>
          <w:rStyle w:val="BookTitle"/>
          <w:rFonts w:cs="Arial"/>
          <w:i w:val="0"/>
          <w:iCs w:val="0"/>
          <w:smallCaps w:val="0"/>
          <w:spacing w:val="0"/>
        </w:rPr>
      </w:pPr>
      <w:r>
        <w:rPr>
          <w:rStyle w:val="BookTitle"/>
          <w:rFonts w:cs="Arial"/>
          <w:i w:val="0"/>
          <w:iCs w:val="0"/>
          <w:smallCaps w:val="0"/>
          <w:spacing w:val="0"/>
        </w:rPr>
        <w:t>The Parties</w:t>
      </w:r>
      <w:r w:rsidR="002966AE" w:rsidRPr="004D1C05">
        <w:rPr>
          <w:rStyle w:val="BookTitle"/>
          <w:rFonts w:cs="Arial"/>
          <w:i w:val="0"/>
          <w:iCs w:val="0"/>
          <w:smallCaps w:val="0"/>
          <w:spacing w:val="0"/>
        </w:rPr>
        <w:t xml:space="preserve"> are committed to a NDIS delivered through an open market where:</w:t>
      </w:r>
    </w:p>
    <w:p w14:paraId="158ACE40" w14:textId="77777777" w:rsidR="00AB72FF" w:rsidRPr="007D6567" w:rsidRDefault="00AB72FF" w:rsidP="00CA3465">
      <w:pPr>
        <w:pStyle w:val="ListParagraph"/>
        <w:numPr>
          <w:ilvl w:val="1"/>
          <w:numId w:val="2"/>
        </w:numPr>
        <w:spacing w:after="120"/>
      </w:pPr>
      <w:r w:rsidRPr="007D6567">
        <w:t>people with disability exercise choice and control to access reasonable and necessary supports;</w:t>
      </w:r>
    </w:p>
    <w:p w14:paraId="0917303D" w14:textId="77777777" w:rsidR="002966AE" w:rsidRPr="000C317C" w:rsidRDefault="00184426" w:rsidP="00CA3465">
      <w:pPr>
        <w:pStyle w:val="ListParagraph"/>
        <w:numPr>
          <w:ilvl w:val="1"/>
          <w:numId w:val="2"/>
        </w:numPr>
        <w:spacing w:after="120"/>
      </w:pPr>
      <w:r>
        <w:t>d</w:t>
      </w:r>
      <w:r w:rsidR="002966AE" w:rsidRPr="000C317C">
        <w:t>iverse and sustainable providers offer a full range of quality supports</w:t>
      </w:r>
      <w:r w:rsidR="004E21EB" w:rsidRPr="000C317C">
        <w:t xml:space="preserve"> wherever people live</w:t>
      </w:r>
      <w:r w:rsidR="002966AE" w:rsidRPr="000C317C">
        <w:t>;</w:t>
      </w:r>
    </w:p>
    <w:p w14:paraId="59A25678" w14:textId="77777777" w:rsidR="002966AE" w:rsidRPr="000C317C" w:rsidRDefault="00184426" w:rsidP="00CA3465">
      <w:pPr>
        <w:pStyle w:val="ListParagraph"/>
        <w:numPr>
          <w:ilvl w:val="1"/>
          <w:numId w:val="2"/>
        </w:numPr>
        <w:spacing w:after="120"/>
      </w:pPr>
      <w:r>
        <w:t>w</w:t>
      </w:r>
      <w:r w:rsidR="002966AE" w:rsidRPr="000C317C">
        <w:t>orkers with appropriate skills deliver quality supports using a person-centred approach;</w:t>
      </w:r>
    </w:p>
    <w:p w14:paraId="43DC3048" w14:textId="77777777" w:rsidR="002966AE" w:rsidRPr="000C317C" w:rsidRDefault="00184426" w:rsidP="00CA3465">
      <w:pPr>
        <w:pStyle w:val="ListParagraph"/>
        <w:numPr>
          <w:ilvl w:val="1"/>
          <w:numId w:val="2"/>
        </w:numPr>
        <w:spacing w:after="120"/>
      </w:pPr>
      <w:r>
        <w:t>p</w:t>
      </w:r>
      <w:r w:rsidR="002966AE" w:rsidRPr="000C317C">
        <w:t xml:space="preserve">rices are monitored to support value for money for participants and </w:t>
      </w:r>
      <w:r w:rsidR="007D6D59">
        <w:t>S</w:t>
      </w:r>
      <w:r w:rsidR="002966AE" w:rsidRPr="000C317C">
        <w:t xml:space="preserve">cheme sustainability, and decisions about price controls or deregulation are </w:t>
      </w:r>
      <w:r w:rsidR="00665152">
        <w:t xml:space="preserve">informed by </w:t>
      </w:r>
      <w:r w:rsidR="002966AE" w:rsidRPr="000C317C">
        <w:t>evidence</w:t>
      </w:r>
      <w:r w:rsidR="00665152">
        <w:t xml:space="preserve"> about the functioning of the market;</w:t>
      </w:r>
    </w:p>
    <w:p w14:paraId="71350934" w14:textId="77777777" w:rsidR="00407B36" w:rsidRDefault="00407B36" w:rsidP="00CA3465">
      <w:pPr>
        <w:pStyle w:val="ListParagraph"/>
        <w:numPr>
          <w:ilvl w:val="1"/>
          <w:numId w:val="2"/>
        </w:numPr>
        <w:spacing w:after="120"/>
      </w:pPr>
      <w:r>
        <w:t>the sharing of high-quality and timely market intelligence is promoted by all agencies to the greatest extent possible;</w:t>
      </w:r>
    </w:p>
    <w:p w14:paraId="1AAF01EF" w14:textId="77777777" w:rsidR="002966AE" w:rsidRPr="000C317C" w:rsidRDefault="00184426" w:rsidP="00CA3465">
      <w:pPr>
        <w:pStyle w:val="ListParagraph"/>
        <w:numPr>
          <w:ilvl w:val="1"/>
          <w:numId w:val="2"/>
        </w:numPr>
        <w:spacing w:after="120"/>
      </w:pPr>
      <w:r>
        <w:t>g</w:t>
      </w:r>
      <w:r w:rsidR="002966AE" w:rsidRPr="000C317C">
        <w:t xml:space="preserve">overnments adhere to principles of competitive neutrality when offering or providing </w:t>
      </w:r>
      <w:r w:rsidR="00E22413" w:rsidRPr="000C317C">
        <w:t xml:space="preserve">supports to people with </w:t>
      </w:r>
      <w:r w:rsidR="002966AE" w:rsidRPr="000C317C">
        <w:t>disability; and</w:t>
      </w:r>
    </w:p>
    <w:p w14:paraId="46E9F2FC" w14:textId="77777777" w:rsidR="002966AE" w:rsidRPr="000C317C" w:rsidRDefault="00184426" w:rsidP="00CA3465">
      <w:pPr>
        <w:pStyle w:val="ListParagraph"/>
        <w:numPr>
          <w:ilvl w:val="1"/>
          <w:numId w:val="2"/>
        </w:numPr>
        <w:spacing w:after="120"/>
      </w:pPr>
      <w:r>
        <w:t>t</w:t>
      </w:r>
      <w:r w:rsidR="002966AE" w:rsidRPr="000C317C">
        <w:t>he market is monitored and regulated</w:t>
      </w:r>
      <w:r w:rsidR="00DD09CD">
        <w:t xml:space="preserve">, and </w:t>
      </w:r>
      <w:r w:rsidR="004E21EB" w:rsidRPr="000C317C">
        <w:t>receives support and intervention</w:t>
      </w:r>
      <w:r w:rsidR="004F515D">
        <w:t xml:space="preserve"> </w:t>
      </w:r>
      <w:r w:rsidR="002966AE" w:rsidRPr="000C317C">
        <w:t>as necessary to ensure it delivers in the interests of participants.</w:t>
      </w:r>
    </w:p>
    <w:p w14:paraId="181B7A20" w14:textId="77777777" w:rsidR="00C76630" w:rsidRDefault="00C76630" w:rsidP="00CA3465">
      <w:pPr>
        <w:pStyle w:val="ListParagraph"/>
        <w:spacing w:after="120"/>
        <w:ind w:left="1440"/>
        <w:rPr>
          <w:rStyle w:val="BookTitle"/>
          <w:rFonts w:cs="Arial"/>
          <w:i w:val="0"/>
          <w:iCs w:val="0"/>
          <w:smallCaps w:val="0"/>
          <w:spacing w:val="0"/>
        </w:rPr>
      </w:pPr>
    </w:p>
    <w:p w14:paraId="7128E986" w14:textId="77777777" w:rsidR="00165A22" w:rsidRDefault="00165A22" w:rsidP="00CA3465">
      <w:pPr>
        <w:pStyle w:val="ListParagraph"/>
        <w:numPr>
          <w:ilvl w:val="0"/>
          <w:numId w:val="2"/>
        </w:numPr>
        <w:spacing w:after="120"/>
        <w:rPr>
          <w:rStyle w:val="BookTitle"/>
          <w:rFonts w:cs="Arial"/>
          <w:i w:val="0"/>
          <w:iCs w:val="0"/>
          <w:smallCaps w:val="0"/>
          <w:spacing w:val="0"/>
        </w:rPr>
      </w:pPr>
      <w:r>
        <w:rPr>
          <w:rStyle w:val="BookTitle"/>
          <w:rFonts w:cs="Arial"/>
          <w:i w:val="0"/>
          <w:iCs w:val="0"/>
          <w:smallCaps w:val="0"/>
          <w:spacing w:val="0"/>
        </w:rPr>
        <w:t>The Parties</w:t>
      </w:r>
      <w:r w:rsidR="00C76630" w:rsidRPr="004D1C05">
        <w:rPr>
          <w:rStyle w:val="BookTitle"/>
          <w:rFonts w:cs="Arial"/>
          <w:i w:val="0"/>
          <w:iCs w:val="0"/>
          <w:smallCaps w:val="0"/>
          <w:spacing w:val="0"/>
        </w:rPr>
        <w:t xml:space="preserve"> acknowledge</w:t>
      </w:r>
      <w:r>
        <w:rPr>
          <w:rStyle w:val="BookTitle"/>
          <w:rFonts w:cs="Arial"/>
          <w:i w:val="0"/>
          <w:iCs w:val="0"/>
          <w:smallCaps w:val="0"/>
          <w:spacing w:val="0"/>
        </w:rPr>
        <w:t>:</w:t>
      </w:r>
    </w:p>
    <w:p w14:paraId="4993B9F5" w14:textId="77777777" w:rsidR="00165A22" w:rsidRDefault="00184426" w:rsidP="00CA3465">
      <w:pPr>
        <w:pStyle w:val="ListParagraph"/>
        <w:numPr>
          <w:ilvl w:val="1"/>
          <w:numId w:val="2"/>
        </w:numPr>
        <w:spacing w:after="120"/>
        <w:rPr>
          <w:rStyle w:val="BookTitle"/>
          <w:rFonts w:cs="Arial"/>
          <w:i w:val="0"/>
          <w:iCs w:val="0"/>
          <w:smallCaps w:val="0"/>
          <w:spacing w:val="0"/>
        </w:rPr>
      </w:pPr>
      <w:r>
        <w:rPr>
          <w:rStyle w:val="BookTitle"/>
          <w:rFonts w:cs="Arial"/>
          <w:i w:val="0"/>
          <w:iCs w:val="0"/>
          <w:smallCaps w:val="0"/>
          <w:spacing w:val="0"/>
        </w:rPr>
        <w:t>t</w:t>
      </w:r>
      <w:r w:rsidR="00C76630" w:rsidRPr="004D1C05">
        <w:rPr>
          <w:rStyle w:val="BookTitle"/>
          <w:rFonts w:cs="Arial"/>
          <w:i w:val="0"/>
          <w:iCs w:val="0"/>
          <w:smallCaps w:val="0"/>
          <w:spacing w:val="0"/>
        </w:rPr>
        <w:t>hat reform of the disability support market and workforce</w:t>
      </w:r>
      <w:r w:rsidR="00165A22">
        <w:rPr>
          <w:rStyle w:val="BookTitle"/>
          <w:rFonts w:cs="Arial"/>
          <w:i w:val="0"/>
          <w:iCs w:val="0"/>
          <w:smallCaps w:val="0"/>
          <w:spacing w:val="0"/>
        </w:rPr>
        <w:t xml:space="preserve"> is ongoing; and</w:t>
      </w:r>
    </w:p>
    <w:p w14:paraId="32F1C336" w14:textId="43C7A0B4" w:rsidR="008A47F2" w:rsidRDefault="00184426" w:rsidP="00A07074">
      <w:pPr>
        <w:pStyle w:val="ListParagraph"/>
        <w:numPr>
          <w:ilvl w:val="1"/>
          <w:numId w:val="2"/>
        </w:numPr>
        <w:spacing w:after="120"/>
        <w:rPr>
          <w:rStyle w:val="BookTitle"/>
          <w:rFonts w:cs="Arial"/>
          <w:i w:val="0"/>
          <w:iCs w:val="0"/>
          <w:smallCaps w:val="0"/>
          <w:spacing w:val="0"/>
        </w:rPr>
      </w:pPr>
      <w:r>
        <w:rPr>
          <w:rStyle w:val="BookTitle"/>
          <w:rFonts w:cs="Arial"/>
          <w:i w:val="0"/>
          <w:iCs w:val="0"/>
          <w:smallCaps w:val="0"/>
          <w:spacing w:val="0"/>
        </w:rPr>
        <w:t>t</w:t>
      </w:r>
      <w:r w:rsidR="00165A22" w:rsidRPr="00165A22">
        <w:rPr>
          <w:rStyle w:val="BookTitle"/>
          <w:rFonts w:cs="Arial"/>
          <w:i w:val="0"/>
          <w:iCs w:val="0"/>
          <w:smallCaps w:val="0"/>
          <w:spacing w:val="0"/>
        </w:rPr>
        <w:t xml:space="preserve">he </w:t>
      </w:r>
      <w:r w:rsidR="00165A22" w:rsidRPr="00FE0C0B">
        <w:rPr>
          <w:rStyle w:val="BookTitle"/>
          <w:rFonts w:cs="Arial"/>
          <w:i w:val="0"/>
          <w:iCs w:val="0"/>
          <w:smallCaps w:val="0"/>
          <w:spacing w:val="0"/>
        </w:rPr>
        <w:t>role of consumers, providers and workers in building a mature NDIS market.</w:t>
      </w:r>
      <w:r w:rsidR="00C76630" w:rsidRPr="00FE0C0B">
        <w:rPr>
          <w:rStyle w:val="BookTitle"/>
          <w:rFonts w:cs="Arial"/>
          <w:i w:val="0"/>
          <w:iCs w:val="0"/>
          <w:smallCaps w:val="0"/>
          <w:spacing w:val="0"/>
        </w:rPr>
        <w:t xml:space="preserve"> </w:t>
      </w:r>
    </w:p>
    <w:p w14:paraId="442A5177" w14:textId="77777777" w:rsidR="00A07074" w:rsidRPr="00A07074" w:rsidRDefault="00A07074" w:rsidP="00A07074">
      <w:pPr>
        <w:pStyle w:val="ListParagraph"/>
        <w:spacing w:after="120"/>
        <w:ind w:left="1080"/>
        <w:rPr>
          <w:rStyle w:val="BookTitle"/>
          <w:rFonts w:cs="Arial"/>
          <w:i w:val="0"/>
          <w:iCs w:val="0"/>
          <w:smallCaps w:val="0"/>
          <w:spacing w:val="0"/>
        </w:rPr>
      </w:pPr>
    </w:p>
    <w:p w14:paraId="7FDABD37" w14:textId="77777777" w:rsidR="00FE0C0B" w:rsidRDefault="00FE0C0B" w:rsidP="00CA3465">
      <w:pPr>
        <w:pStyle w:val="ListParagraph"/>
        <w:numPr>
          <w:ilvl w:val="0"/>
          <w:numId w:val="2"/>
        </w:numPr>
        <w:spacing w:after="120"/>
        <w:rPr>
          <w:rStyle w:val="BookTitle"/>
          <w:rFonts w:cs="Arial"/>
          <w:i w:val="0"/>
          <w:iCs w:val="0"/>
          <w:smallCaps w:val="0"/>
          <w:spacing w:val="0"/>
        </w:rPr>
      </w:pPr>
      <w:r>
        <w:rPr>
          <w:rStyle w:val="BookTitle"/>
          <w:rFonts w:cs="Arial"/>
          <w:i w:val="0"/>
          <w:iCs w:val="0"/>
          <w:smallCaps w:val="0"/>
          <w:spacing w:val="0"/>
        </w:rPr>
        <w:t>The Parties agree to:</w:t>
      </w:r>
    </w:p>
    <w:p w14:paraId="0599D594" w14:textId="77777777" w:rsidR="00F45778" w:rsidRDefault="00184426" w:rsidP="00CA3465">
      <w:pPr>
        <w:pStyle w:val="ListParagraph"/>
        <w:numPr>
          <w:ilvl w:val="1"/>
          <w:numId w:val="2"/>
        </w:numPr>
        <w:spacing w:after="120"/>
        <w:rPr>
          <w:rStyle w:val="BookTitle"/>
          <w:rFonts w:cs="Arial"/>
          <w:i w:val="0"/>
          <w:iCs w:val="0"/>
          <w:smallCaps w:val="0"/>
          <w:spacing w:val="0"/>
        </w:rPr>
      </w:pPr>
      <w:r>
        <w:rPr>
          <w:rStyle w:val="BookTitle"/>
          <w:rFonts w:cs="Arial"/>
          <w:i w:val="0"/>
          <w:iCs w:val="0"/>
          <w:smallCaps w:val="0"/>
          <w:spacing w:val="0"/>
        </w:rPr>
        <w:t>c</w:t>
      </w:r>
      <w:r w:rsidR="00C76630" w:rsidRPr="00C76630">
        <w:rPr>
          <w:rStyle w:val="BookTitle"/>
          <w:rFonts w:cs="Arial"/>
          <w:i w:val="0"/>
          <w:iCs w:val="0"/>
          <w:smallCaps w:val="0"/>
          <w:spacing w:val="0"/>
        </w:rPr>
        <w:t xml:space="preserve">ontinue to support </w:t>
      </w:r>
      <w:r w:rsidR="00FE0C0B">
        <w:rPr>
          <w:rStyle w:val="BookTitle"/>
          <w:rFonts w:cs="Arial"/>
          <w:i w:val="0"/>
          <w:iCs w:val="0"/>
          <w:smallCaps w:val="0"/>
          <w:spacing w:val="0"/>
        </w:rPr>
        <w:t xml:space="preserve">NDIS </w:t>
      </w:r>
      <w:r w:rsidR="00C76630" w:rsidRPr="00C76630">
        <w:rPr>
          <w:rStyle w:val="BookTitle"/>
          <w:rFonts w:cs="Arial"/>
          <w:i w:val="0"/>
          <w:iCs w:val="0"/>
          <w:smallCaps w:val="0"/>
          <w:spacing w:val="0"/>
        </w:rPr>
        <w:t xml:space="preserve">market reform through their </w:t>
      </w:r>
      <w:r w:rsidR="00FE0C0B">
        <w:rPr>
          <w:rStyle w:val="BookTitle"/>
          <w:rFonts w:cs="Arial"/>
          <w:i w:val="0"/>
          <w:iCs w:val="0"/>
          <w:smallCaps w:val="0"/>
          <w:spacing w:val="0"/>
        </w:rPr>
        <w:t>respective</w:t>
      </w:r>
      <w:r w:rsidR="00FE0C0B" w:rsidRPr="00C76630">
        <w:rPr>
          <w:rStyle w:val="BookTitle"/>
          <w:rFonts w:cs="Arial"/>
          <w:i w:val="0"/>
          <w:iCs w:val="0"/>
          <w:smallCaps w:val="0"/>
          <w:spacing w:val="0"/>
        </w:rPr>
        <w:t xml:space="preserve"> </w:t>
      </w:r>
      <w:r w:rsidR="00C76630" w:rsidRPr="00C76630">
        <w:rPr>
          <w:rStyle w:val="BookTitle"/>
          <w:rFonts w:cs="Arial"/>
          <w:i w:val="0"/>
          <w:iCs w:val="0"/>
          <w:smallCaps w:val="0"/>
          <w:spacing w:val="0"/>
        </w:rPr>
        <w:t>education</w:t>
      </w:r>
      <w:r w:rsidR="00FE0C0B">
        <w:rPr>
          <w:rStyle w:val="BookTitle"/>
          <w:rFonts w:cs="Arial"/>
          <w:i w:val="0"/>
          <w:iCs w:val="0"/>
          <w:smallCaps w:val="0"/>
          <w:spacing w:val="0"/>
        </w:rPr>
        <w:t>,</w:t>
      </w:r>
      <w:r w:rsidR="00C76630" w:rsidRPr="00C76630">
        <w:rPr>
          <w:rStyle w:val="BookTitle"/>
          <w:rFonts w:cs="Arial"/>
          <w:i w:val="0"/>
          <w:iCs w:val="0"/>
          <w:smallCaps w:val="0"/>
          <w:spacing w:val="0"/>
        </w:rPr>
        <w:t xml:space="preserve"> training </w:t>
      </w:r>
      <w:r w:rsidR="00FE0C0B">
        <w:rPr>
          <w:rStyle w:val="BookTitle"/>
          <w:rFonts w:cs="Arial"/>
          <w:i w:val="0"/>
          <w:iCs w:val="0"/>
          <w:smallCaps w:val="0"/>
          <w:spacing w:val="0"/>
        </w:rPr>
        <w:t xml:space="preserve">and </w:t>
      </w:r>
      <w:r w:rsidR="00C76630" w:rsidRPr="00C76630">
        <w:rPr>
          <w:rStyle w:val="BookTitle"/>
          <w:rFonts w:cs="Arial"/>
          <w:i w:val="0"/>
          <w:iCs w:val="0"/>
          <w:smallCaps w:val="0"/>
          <w:spacing w:val="0"/>
        </w:rPr>
        <w:t xml:space="preserve">regulatory </w:t>
      </w:r>
      <w:r w:rsidR="00FE0C0B">
        <w:rPr>
          <w:rStyle w:val="BookTitle"/>
          <w:rFonts w:cs="Arial"/>
          <w:i w:val="0"/>
          <w:iCs w:val="0"/>
          <w:smallCaps w:val="0"/>
          <w:spacing w:val="0"/>
        </w:rPr>
        <w:t>systems</w:t>
      </w:r>
      <w:r w:rsidR="00F45778">
        <w:rPr>
          <w:rStyle w:val="BookTitle"/>
          <w:rFonts w:cs="Arial"/>
          <w:i w:val="0"/>
          <w:iCs w:val="0"/>
          <w:smallCaps w:val="0"/>
          <w:spacing w:val="0"/>
        </w:rPr>
        <w:t>;</w:t>
      </w:r>
      <w:r w:rsidR="00C76630" w:rsidRPr="00C76630">
        <w:rPr>
          <w:rStyle w:val="BookTitle"/>
          <w:rFonts w:cs="Arial"/>
          <w:i w:val="0"/>
          <w:iCs w:val="0"/>
          <w:smallCaps w:val="0"/>
          <w:spacing w:val="0"/>
        </w:rPr>
        <w:t xml:space="preserve"> </w:t>
      </w:r>
    </w:p>
    <w:p w14:paraId="79A34622" w14:textId="77777777" w:rsidR="00C76630" w:rsidRDefault="00C76630" w:rsidP="00CA3465">
      <w:pPr>
        <w:pStyle w:val="ListParagraph"/>
        <w:numPr>
          <w:ilvl w:val="1"/>
          <w:numId w:val="2"/>
        </w:numPr>
        <w:spacing w:after="120"/>
        <w:rPr>
          <w:rStyle w:val="BookTitle"/>
          <w:rFonts w:cs="Arial"/>
          <w:i w:val="0"/>
          <w:iCs w:val="0"/>
          <w:smallCaps w:val="0"/>
          <w:spacing w:val="0"/>
        </w:rPr>
      </w:pPr>
      <w:r w:rsidRPr="00C76630">
        <w:rPr>
          <w:rStyle w:val="BookTitle"/>
          <w:rFonts w:cs="Arial"/>
          <w:i w:val="0"/>
          <w:iCs w:val="0"/>
          <w:smallCaps w:val="0"/>
          <w:spacing w:val="0"/>
        </w:rPr>
        <w:t>forg</w:t>
      </w:r>
      <w:r w:rsidR="00FE0C0B">
        <w:rPr>
          <w:rStyle w:val="BookTitle"/>
          <w:rFonts w:cs="Arial"/>
          <w:i w:val="0"/>
          <w:iCs w:val="0"/>
          <w:smallCaps w:val="0"/>
          <w:spacing w:val="0"/>
        </w:rPr>
        <w:t>e</w:t>
      </w:r>
      <w:r w:rsidRPr="00C76630">
        <w:rPr>
          <w:rStyle w:val="BookTitle"/>
          <w:rFonts w:cs="Arial"/>
          <w:i w:val="0"/>
          <w:iCs w:val="0"/>
          <w:smallCaps w:val="0"/>
          <w:spacing w:val="0"/>
        </w:rPr>
        <w:t xml:space="preserve"> connections to other relevant sectors (for example, health and aged care)</w:t>
      </w:r>
      <w:r w:rsidR="001D49F3">
        <w:rPr>
          <w:rStyle w:val="BookTitle"/>
          <w:rFonts w:cs="Arial"/>
          <w:i w:val="0"/>
          <w:iCs w:val="0"/>
          <w:smallCaps w:val="0"/>
          <w:spacing w:val="0"/>
        </w:rPr>
        <w:t>; and</w:t>
      </w:r>
    </w:p>
    <w:p w14:paraId="07C68F79" w14:textId="77777777" w:rsidR="00C76630" w:rsidRDefault="00C76630" w:rsidP="00CA3465">
      <w:pPr>
        <w:pStyle w:val="ListParagraph"/>
        <w:numPr>
          <w:ilvl w:val="1"/>
          <w:numId w:val="2"/>
        </w:numPr>
        <w:rPr>
          <w:rStyle w:val="BookTitle"/>
          <w:rFonts w:cs="Arial"/>
          <w:i w:val="0"/>
          <w:iCs w:val="0"/>
          <w:smallCaps w:val="0"/>
          <w:spacing w:val="0"/>
        </w:rPr>
      </w:pPr>
      <w:r w:rsidRPr="00C76630">
        <w:rPr>
          <w:rStyle w:val="BookTitle"/>
          <w:rFonts w:cs="Arial"/>
          <w:i w:val="0"/>
          <w:iCs w:val="0"/>
          <w:smallCaps w:val="0"/>
          <w:spacing w:val="0"/>
        </w:rPr>
        <w:t xml:space="preserve">support innovation in the disability support </w:t>
      </w:r>
      <w:r w:rsidR="00FE0C0B">
        <w:rPr>
          <w:rStyle w:val="BookTitle"/>
          <w:rFonts w:cs="Arial"/>
          <w:i w:val="0"/>
          <w:iCs w:val="0"/>
          <w:smallCaps w:val="0"/>
          <w:spacing w:val="0"/>
        </w:rPr>
        <w:t>market</w:t>
      </w:r>
      <w:r w:rsidRPr="00C76630">
        <w:rPr>
          <w:rStyle w:val="BookTitle"/>
          <w:rFonts w:cs="Arial"/>
          <w:i w:val="0"/>
          <w:iCs w:val="0"/>
          <w:smallCaps w:val="0"/>
          <w:spacing w:val="0"/>
        </w:rPr>
        <w:t xml:space="preserve">, either directly or by not impeding innovation in the </w:t>
      </w:r>
      <w:r w:rsidR="00FE0C0B">
        <w:rPr>
          <w:rStyle w:val="BookTitle"/>
          <w:rFonts w:cs="Arial"/>
          <w:i w:val="0"/>
          <w:iCs w:val="0"/>
          <w:smallCaps w:val="0"/>
          <w:spacing w:val="0"/>
        </w:rPr>
        <w:t>market</w:t>
      </w:r>
      <w:r w:rsidRPr="00C76630">
        <w:rPr>
          <w:rStyle w:val="BookTitle"/>
          <w:rFonts w:cs="Arial"/>
          <w:i w:val="0"/>
          <w:iCs w:val="0"/>
          <w:smallCaps w:val="0"/>
          <w:spacing w:val="0"/>
        </w:rPr>
        <w:t>.</w:t>
      </w:r>
    </w:p>
    <w:p w14:paraId="55BF0CA0" w14:textId="385D0C03" w:rsidR="0068349D" w:rsidRPr="007729BE" w:rsidRDefault="0068349D" w:rsidP="007729BE">
      <w:pPr>
        <w:pStyle w:val="ListParagraph"/>
        <w:numPr>
          <w:ilvl w:val="0"/>
          <w:numId w:val="68"/>
        </w:numPr>
        <w:rPr>
          <w:rStyle w:val="BookTitle"/>
          <w:rFonts w:cs="Arial"/>
          <w:i w:val="0"/>
          <w:smallCaps w:val="0"/>
          <w:spacing w:val="0"/>
        </w:rPr>
      </w:pPr>
      <w:r w:rsidRPr="006A451C">
        <w:rPr>
          <w:rStyle w:val="BookTitle"/>
          <w:rFonts w:cs="Arial"/>
          <w:i w:val="0"/>
          <w:smallCaps w:val="0"/>
          <w:spacing w:val="0"/>
        </w:rPr>
        <w:t>identify and promote targeted strategies for sector and workforce development in thin markets.</w:t>
      </w:r>
    </w:p>
    <w:p w14:paraId="677AD804" w14:textId="77777777" w:rsidR="002966AE" w:rsidRPr="00C76630" w:rsidRDefault="00C76630" w:rsidP="00CA3465">
      <w:pPr>
        <w:pStyle w:val="Heading2"/>
      </w:pPr>
      <w:r w:rsidRPr="00C76630">
        <w:t>Roles and Responsibilities</w:t>
      </w:r>
    </w:p>
    <w:p w14:paraId="6EBE0118" w14:textId="77777777" w:rsidR="00193978" w:rsidRPr="00770DA4" w:rsidRDefault="00193978">
      <w:pPr>
        <w:pStyle w:val="ListParagraph"/>
        <w:numPr>
          <w:ilvl w:val="0"/>
          <w:numId w:val="2"/>
        </w:numPr>
        <w:spacing w:after="120"/>
        <w:rPr>
          <w:rStyle w:val="BookTitle"/>
          <w:i w:val="0"/>
          <w:smallCaps w:val="0"/>
          <w:spacing w:val="0"/>
        </w:rPr>
      </w:pPr>
      <w:r>
        <w:rPr>
          <w:rStyle w:val="BookTitle"/>
          <w:i w:val="0"/>
          <w:smallCaps w:val="0"/>
          <w:spacing w:val="0"/>
        </w:rPr>
        <w:t>The Roles and responsibilities of Western Australia and the Commonwealth are set out in the relevant market roles and responsibilities protocol.</w:t>
      </w:r>
    </w:p>
    <w:p w14:paraId="0A3CE84A" w14:textId="77777777" w:rsidR="00B375A9" w:rsidRDefault="00B375A9" w:rsidP="00CA3465">
      <w:pPr>
        <w:pStyle w:val="Heading1"/>
      </w:pPr>
      <w:r>
        <w:t xml:space="preserve">Part </w:t>
      </w:r>
      <w:r w:rsidR="00574585">
        <w:t>7</w:t>
      </w:r>
      <w:r>
        <w:t xml:space="preserve"> – NDIS Performance Reporting</w:t>
      </w:r>
    </w:p>
    <w:p w14:paraId="5DA80804" w14:textId="77777777" w:rsidR="00FD35E4" w:rsidRPr="00CA3465" w:rsidRDefault="00161675" w:rsidP="00CA3465">
      <w:pPr>
        <w:pStyle w:val="ListParagraph"/>
        <w:numPr>
          <w:ilvl w:val="0"/>
          <w:numId w:val="2"/>
        </w:numPr>
        <w:spacing w:after="0"/>
        <w:contextualSpacing w:val="0"/>
        <w:rPr>
          <w:rFonts w:cs="Arial"/>
        </w:rPr>
      </w:pPr>
      <w:r w:rsidRPr="00665152">
        <w:rPr>
          <w:rFonts w:cs="Arial"/>
        </w:rPr>
        <w:t xml:space="preserve">Under the NDIS Act, the NDIA will provide </w:t>
      </w:r>
      <w:r w:rsidR="00665152">
        <w:rPr>
          <w:rFonts w:cs="Arial"/>
        </w:rPr>
        <w:t xml:space="preserve">the following </w:t>
      </w:r>
      <w:r w:rsidRPr="00665152">
        <w:rPr>
          <w:rFonts w:cs="Arial"/>
        </w:rPr>
        <w:t>levels of reporting about NDIS performance</w:t>
      </w:r>
      <w:r w:rsidR="00DF2C25">
        <w:rPr>
          <w:rFonts w:cs="Arial"/>
        </w:rPr>
        <w:t>.</w:t>
      </w:r>
    </w:p>
    <w:p w14:paraId="124876F2" w14:textId="77777777" w:rsidR="00FD35E4" w:rsidRPr="00FD35E4" w:rsidRDefault="00FD35E4" w:rsidP="00CA3465">
      <w:pPr>
        <w:pStyle w:val="Heading2"/>
      </w:pPr>
      <w:r>
        <w:t xml:space="preserve">Annual </w:t>
      </w:r>
      <w:r w:rsidR="00FE0C0B">
        <w:t>Report</w:t>
      </w:r>
    </w:p>
    <w:p w14:paraId="0107CE33" w14:textId="77777777" w:rsidR="00FD35E4" w:rsidRDefault="00161675" w:rsidP="00CA3465">
      <w:pPr>
        <w:pStyle w:val="ListParagraph"/>
        <w:numPr>
          <w:ilvl w:val="0"/>
          <w:numId w:val="2"/>
        </w:numPr>
        <w:spacing w:after="0"/>
        <w:contextualSpacing w:val="0"/>
        <w:rPr>
          <w:rFonts w:cs="Arial"/>
        </w:rPr>
      </w:pPr>
      <w:r>
        <w:rPr>
          <w:rFonts w:cs="Arial"/>
        </w:rPr>
        <w:t xml:space="preserve">An </w:t>
      </w:r>
      <w:r w:rsidR="00BC75B1">
        <w:rPr>
          <w:rFonts w:cs="Arial"/>
        </w:rPr>
        <w:t>a</w:t>
      </w:r>
      <w:r>
        <w:rPr>
          <w:rFonts w:cs="Arial"/>
        </w:rPr>
        <w:t xml:space="preserve">nnual </w:t>
      </w:r>
      <w:r w:rsidR="00BC75B1">
        <w:rPr>
          <w:rFonts w:cs="Arial"/>
        </w:rPr>
        <w:t>r</w:t>
      </w:r>
      <w:r>
        <w:rPr>
          <w:rFonts w:cs="Arial"/>
        </w:rPr>
        <w:t>eport, which summarises the performance and operat</w:t>
      </w:r>
      <w:r w:rsidR="0014156E">
        <w:rPr>
          <w:rFonts w:cs="Arial"/>
        </w:rPr>
        <w:t xml:space="preserve">ions of the NDIA as required by </w:t>
      </w:r>
      <w:r>
        <w:rPr>
          <w:rFonts w:cs="Arial"/>
        </w:rPr>
        <w:t xml:space="preserve">the </w:t>
      </w:r>
      <w:r>
        <w:rPr>
          <w:rFonts w:cs="Arial"/>
          <w:i/>
        </w:rPr>
        <w:t>Public Governance, Performance and Accountability Act 2013</w:t>
      </w:r>
      <w:r w:rsidR="00FE0C0B">
        <w:rPr>
          <w:rFonts w:cs="Arial"/>
        </w:rPr>
        <w:t xml:space="preserve"> and the NDIS Act</w:t>
      </w:r>
      <w:r>
        <w:rPr>
          <w:rFonts w:cs="Arial"/>
          <w:i/>
        </w:rPr>
        <w:t>.</w:t>
      </w:r>
      <w:r w:rsidR="00BC75B1" w:rsidRPr="00BC75B1">
        <w:rPr>
          <w:rFonts w:cs="Arial"/>
        </w:rPr>
        <w:t xml:space="preserve"> </w:t>
      </w:r>
    </w:p>
    <w:p w14:paraId="237E3B6B" w14:textId="77777777" w:rsidR="00053EEA" w:rsidRDefault="00053EEA" w:rsidP="00CA3465">
      <w:pPr>
        <w:pStyle w:val="ListParagraph"/>
        <w:spacing w:after="0"/>
        <w:ind w:left="360"/>
        <w:contextualSpacing w:val="0"/>
        <w:rPr>
          <w:rFonts w:cs="Arial"/>
        </w:rPr>
      </w:pPr>
    </w:p>
    <w:p w14:paraId="3CBA36E3" w14:textId="77777777" w:rsidR="00161675" w:rsidRPr="00161675" w:rsidRDefault="00BC75B1" w:rsidP="00CA3465">
      <w:pPr>
        <w:pStyle w:val="ListParagraph"/>
        <w:numPr>
          <w:ilvl w:val="0"/>
          <w:numId w:val="2"/>
        </w:numPr>
        <w:spacing w:after="0"/>
        <w:contextualSpacing w:val="0"/>
        <w:rPr>
          <w:rFonts w:cs="Arial"/>
        </w:rPr>
      </w:pPr>
      <w:r>
        <w:rPr>
          <w:rFonts w:cs="Arial"/>
        </w:rPr>
        <w:t xml:space="preserve">The annual report </w:t>
      </w:r>
      <w:r w:rsidR="00FE0C0B">
        <w:rPr>
          <w:rFonts w:cs="Arial"/>
        </w:rPr>
        <w:t>may also</w:t>
      </w:r>
      <w:r>
        <w:rPr>
          <w:rFonts w:cs="Arial"/>
        </w:rPr>
        <w:t xml:space="preserve"> present the actions, initiative</w:t>
      </w:r>
      <w:r w:rsidR="00FD35E4">
        <w:rPr>
          <w:rFonts w:cs="Arial"/>
        </w:rPr>
        <w:t>s</w:t>
      </w:r>
      <w:r>
        <w:rPr>
          <w:rFonts w:cs="Arial"/>
        </w:rPr>
        <w:t xml:space="preserve"> and key performance indicators </w:t>
      </w:r>
      <w:r w:rsidR="00FE0C0B">
        <w:rPr>
          <w:rFonts w:cs="Arial"/>
        </w:rPr>
        <w:t>on</w:t>
      </w:r>
      <w:r>
        <w:rPr>
          <w:rFonts w:cs="Arial"/>
        </w:rPr>
        <w:t xml:space="preserve"> the implementation and management of the NDIS against targets set out in the Commonwealth</w:t>
      </w:r>
      <w:r w:rsidR="00A06FA4">
        <w:rPr>
          <w:rFonts w:cs="Arial"/>
        </w:rPr>
        <w:t>’</w:t>
      </w:r>
      <w:r>
        <w:rPr>
          <w:rFonts w:cs="Arial"/>
        </w:rPr>
        <w:t>s Portfolio Budget Statements and the NDIA’s Corporate Plan.</w:t>
      </w:r>
    </w:p>
    <w:p w14:paraId="4ED87E97" w14:textId="77777777" w:rsidR="00FD35E4" w:rsidRDefault="00FD35E4" w:rsidP="00CA3465">
      <w:pPr>
        <w:pStyle w:val="Heading2"/>
      </w:pPr>
      <w:r>
        <w:t>Quarterly NDIA Performance Reporting</w:t>
      </w:r>
    </w:p>
    <w:p w14:paraId="627D3A06" w14:textId="77777777" w:rsidR="00FD35E4" w:rsidRDefault="00FD35E4" w:rsidP="00CA3465">
      <w:pPr>
        <w:pStyle w:val="ListParagraph"/>
        <w:numPr>
          <w:ilvl w:val="0"/>
          <w:numId w:val="2"/>
        </w:numPr>
        <w:spacing w:after="0"/>
        <w:rPr>
          <w:rFonts w:cs="Arial"/>
        </w:rPr>
      </w:pPr>
      <w:r>
        <w:rPr>
          <w:rFonts w:cs="Arial"/>
        </w:rPr>
        <w:t>The NDIA Board will report quarterly to the Ministerial Council on aspects of operational performance that contribute to the achievement of outcomes for the NDIS.</w:t>
      </w:r>
    </w:p>
    <w:p w14:paraId="7927E9D8" w14:textId="77777777" w:rsidR="00FD35E4" w:rsidRDefault="00FD35E4" w:rsidP="00CA3465">
      <w:pPr>
        <w:pStyle w:val="ListParagraph"/>
        <w:spacing w:after="0"/>
        <w:ind w:left="360"/>
        <w:rPr>
          <w:rFonts w:cs="Arial"/>
        </w:rPr>
      </w:pPr>
    </w:p>
    <w:p w14:paraId="0B42F25E" w14:textId="77777777" w:rsidR="00161675" w:rsidRPr="00665152" w:rsidRDefault="00FD35E4" w:rsidP="00CA3465">
      <w:pPr>
        <w:pStyle w:val="ListParagraph"/>
        <w:numPr>
          <w:ilvl w:val="0"/>
          <w:numId w:val="2"/>
        </w:numPr>
        <w:spacing w:after="0"/>
        <w:rPr>
          <w:rFonts w:cs="Arial"/>
        </w:rPr>
      </w:pPr>
      <w:r w:rsidRPr="00665152">
        <w:rPr>
          <w:rFonts w:cs="Arial"/>
        </w:rPr>
        <w:t>This information will be provided at the national level, and also disaggregated to the level of individual jurisdictions, and include</w:t>
      </w:r>
      <w:r w:rsidR="00BC75B1" w:rsidRPr="00665152">
        <w:rPr>
          <w:rFonts w:cs="Arial"/>
        </w:rPr>
        <w:t xml:space="preserve"> information that relate</w:t>
      </w:r>
      <w:r w:rsidR="00DA72EB">
        <w:rPr>
          <w:rFonts w:cs="Arial"/>
        </w:rPr>
        <w:t>s</w:t>
      </w:r>
      <w:r w:rsidR="00BC75B1" w:rsidRPr="00665152">
        <w:rPr>
          <w:rFonts w:cs="Arial"/>
        </w:rPr>
        <w:t xml:space="preserve"> to either or both of the following in the period to which the report relates:</w:t>
      </w:r>
    </w:p>
    <w:p w14:paraId="2258AD08" w14:textId="77777777" w:rsidR="00BC75B1" w:rsidRPr="00665152" w:rsidRDefault="00CA3465" w:rsidP="00CA3465">
      <w:pPr>
        <w:pStyle w:val="ListParagraph"/>
        <w:numPr>
          <w:ilvl w:val="1"/>
          <w:numId w:val="2"/>
        </w:numPr>
        <w:spacing w:after="0"/>
        <w:contextualSpacing w:val="0"/>
        <w:rPr>
          <w:rFonts w:cs="Arial"/>
        </w:rPr>
      </w:pPr>
      <w:r>
        <w:rPr>
          <w:rFonts w:cs="Arial"/>
        </w:rPr>
        <w:t>p</w:t>
      </w:r>
      <w:r w:rsidR="00BC75B1" w:rsidRPr="00665152">
        <w:rPr>
          <w:rFonts w:cs="Arial"/>
        </w:rPr>
        <w:t>articipants in each jurisdiction; and</w:t>
      </w:r>
    </w:p>
    <w:p w14:paraId="3EF2DE2E" w14:textId="77777777" w:rsidR="00BC75B1" w:rsidRPr="00665152" w:rsidRDefault="00CA3465" w:rsidP="00CA3465">
      <w:pPr>
        <w:pStyle w:val="ListParagraph"/>
        <w:numPr>
          <w:ilvl w:val="1"/>
          <w:numId w:val="2"/>
        </w:numPr>
        <w:spacing w:after="0"/>
        <w:contextualSpacing w:val="0"/>
        <w:rPr>
          <w:rFonts w:cs="Arial"/>
        </w:rPr>
      </w:pPr>
      <w:r>
        <w:rPr>
          <w:rFonts w:cs="Arial"/>
        </w:rPr>
        <w:t>f</w:t>
      </w:r>
      <w:r w:rsidR="00BC75B1" w:rsidRPr="00665152">
        <w:rPr>
          <w:rFonts w:cs="Arial"/>
        </w:rPr>
        <w:t xml:space="preserve">unding or provision of supports by the NDIA in relation to each jurisdiction. </w:t>
      </w:r>
    </w:p>
    <w:p w14:paraId="06424F20" w14:textId="77777777" w:rsidR="00FD35E4" w:rsidRPr="00665152" w:rsidRDefault="00FD35E4" w:rsidP="00CA3465">
      <w:pPr>
        <w:pStyle w:val="ListParagraph"/>
        <w:spacing w:after="0"/>
        <w:ind w:left="360"/>
        <w:contextualSpacing w:val="0"/>
        <w:rPr>
          <w:rFonts w:cs="Arial"/>
        </w:rPr>
      </w:pPr>
    </w:p>
    <w:p w14:paraId="38E22BE2" w14:textId="0E715CCA" w:rsidR="00161675" w:rsidRPr="00CA3465" w:rsidRDefault="00AD7640" w:rsidP="7BA1667C">
      <w:pPr>
        <w:pStyle w:val="ListParagraph"/>
        <w:numPr>
          <w:ilvl w:val="0"/>
          <w:numId w:val="2"/>
        </w:numPr>
        <w:spacing w:after="0"/>
        <w:rPr>
          <w:rFonts w:cs="Arial"/>
        </w:rPr>
      </w:pPr>
      <w:r w:rsidRPr="00665152">
        <w:rPr>
          <w:rFonts w:cs="Arial"/>
        </w:rPr>
        <w:t>Reporting at this level</w:t>
      </w:r>
      <w:r w:rsidR="00FD35E4" w:rsidRPr="00665152">
        <w:rPr>
          <w:rFonts w:cs="Arial"/>
        </w:rPr>
        <w:t xml:space="preserve"> </w:t>
      </w:r>
      <w:r w:rsidRPr="00665152">
        <w:rPr>
          <w:rFonts w:cs="Arial"/>
        </w:rPr>
        <w:t>is</w:t>
      </w:r>
      <w:r w:rsidR="00FD35E4" w:rsidRPr="00665152">
        <w:rPr>
          <w:rFonts w:cs="Arial"/>
        </w:rPr>
        <w:t xml:space="preserve"> designed to provide jurisdictions with the information they require to meet their own individual accountability requirements, especially in the </w:t>
      </w:r>
      <w:r w:rsidR="00FD35E4" w:rsidRPr="00A93905">
        <w:rPr>
          <w:rFonts w:cs="Arial"/>
        </w:rPr>
        <w:t>budget</w:t>
      </w:r>
      <w:r w:rsidR="2D51BF5E" w:rsidRPr="00A93905">
        <w:rPr>
          <w:rFonts w:cs="Arial"/>
        </w:rPr>
        <w:t xml:space="preserve"> </w:t>
      </w:r>
      <w:r w:rsidR="00A20B65">
        <w:rPr>
          <w:rFonts w:cs="Arial"/>
        </w:rPr>
        <w:noBreakHyphen/>
      </w:r>
      <w:r w:rsidR="00FD35E4" w:rsidRPr="00A93905">
        <w:rPr>
          <w:rFonts w:cs="Arial"/>
        </w:rPr>
        <w:t>reporting context</w:t>
      </w:r>
      <w:r w:rsidR="00DF2C25">
        <w:rPr>
          <w:rFonts w:cs="Arial"/>
        </w:rPr>
        <w:t xml:space="preserve">, and to enable </w:t>
      </w:r>
      <w:r w:rsidR="004A26CC">
        <w:rPr>
          <w:rFonts w:cs="Arial"/>
        </w:rPr>
        <w:t>Western Australia</w:t>
      </w:r>
      <w:r w:rsidR="00DF2C25">
        <w:rPr>
          <w:rFonts w:cs="Arial"/>
        </w:rPr>
        <w:t xml:space="preserve"> to monitor the impact of the NDIS on its population and service system</w:t>
      </w:r>
      <w:r w:rsidR="00FD35E4" w:rsidRPr="00A93905">
        <w:rPr>
          <w:rFonts w:cs="Arial"/>
        </w:rPr>
        <w:t>.</w:t>
      </w:r>
      <w:r w:rsidR="00161675" w:rsidRPr="00A93905">
        <w:rPr>
          <w:rFonts w:cs="Arial"/>
        </w:rPr>
        <w:t xml:space="preserve"> </w:t>
      </w:r>
    </w:p>
    <w:p w14:paraId="57BA4BDA" w14:textId="77777777" w:rsidR="009C4BE8" w:rsidRPr="000C317C" w:rsidRDefault="009C4BE8" w:rsidP="00CA3465">
      <w:pPr>
        <w:pStyle w:val="Heading1"/>
      </w:pPr>
      <w:r w:rsidRPr="000C317C">
        <w:t xml:space="preserve">Part </w:t>
      </w:r>
      <w:r w:rsidR="00574585" w:rsidRPr="000C317C">
        <w:t>8</w:t>
      </w:r>
      <w:r w:rsidR="00E80F34" w:rsidRPr="000C317C">
        <w:t xml:space="preserve"> – </w:t>
      </w:r>
      <w:r w:rsidRPr="000C317C">
        <w:t>Funding Arrangements</w:t>
      </w:r>
    </w:p>
    <w:p w14:paraId="20FCC05D" w14:textId="77777777" w:rsidR="00B81485" w:rsidRDefault="009C4BE8" w:rsidP="00D31DE4">
      <w:pPr>
        <w:pStyle w:val="ListParagraph"/>
        <w:numPr>
          <w:ilvl w:val="0"/>
          <w:numId w:val="2"/>
        </w:numPr>
        <w:spacing w:after="120"/>
        <w:rPr>
          <w:rFonts w:cs="Arial"/>
        </w:rPr>
      </w:pPr>
      <w:r w:rsidRPr="00C22E77">
        <w:rPr>
          <w:rFonts w:cs="Arial"/>
        </w:rPr>
        <w:t xml:space="preserve">The NDIS Act provides for </w:t>
      </w:r>
      <w:r w:rsidR="00066EFF" w:rsidRPr="00C22E77">
        <w:rPr>
          <w:rFonts w:cs="Arial"/>
        </w:rPr>
        <w:t>the payment of NDIS financial contributions b</w:t>
      </w:r>
      <w:r w:rsidRPr="00C22E77">
        <w:rPr>
          <w:rFonts w:cs="Arial"/>
        </w:rPr>
        <w:t>y the Commonwealth and</w:t>
      </w:r>
      <w:r w:rsidR="00126974" w:rsidRPr="00C22E77">
        <w:rPr>
          <w:rFonts w:cs="Arial"/>
        </w:rPr>
        <w:t xml:space="preserve"> the</w:t>
      </w:r>
      <w:r w:rsidRPr="00C22E77">
        <w:rPr>
          <w:rFonts w:cs="Arial"/>
        </w:rPr>
        <w:t xml:space="preserve"> </w:t>
      </w:r>
      <w:r w:rsidR="00F45778">
        <w:rPr>
          <w:rFonts w:cs="Arial"/>
        </w:rPr>
        <w:t>s</w:t>
      </w:r>
      <w:r w:rsidRPr="00C22E77">
        <w:rPr>
          <w:rFonts w:cs="Arial"/>
        </w:rPr>
        <w:t xml:space="preserve">tates and </w:t>
      </w:r>
      <w:r w:rsidR="00F45778">
        <w:rPr>
          <w:rFonts w:cs="Arial"/>
        </w:rPr>
        <w:t>t</w:t>
      </w:r>
      <w:r w:rsidRPr="00C22E77">
        <w:rPr>
          <w:rFonts w:cs="Arial"/>
        </w:rPr>
        <w:t xml:space="preserve">erritories. This Agreement sets out the detail of agreed </w:t>
      </w:r>
      <w:r w:rsidR="00D717C6" w:rsidRPr="00C22E77">
        <w:rPr>
          <w:rFonts w:cs="Arial"/>
        </w:rPr>
        <w:t xml:space="preserve">funding arrangements and </w:t>
      </w:r>
      <w:r w:rsidRPr="00C22E77">
        <w:rPr>
          <w:rFonts w:cs="Arial"/>
        </w:rPr>
        <w:t>payments to be made to the NDIA</w:t>
      </w:r>
      <w:r w:rsidR="00CA7D12" w:rsidRPr="00C22E77">
        <w:rPr>
          <w:rFonts w:cs="Arial"/>
        </w:rPr>
        <w:t>.</w:t>
      </w:r>
    </w:p>
    <w:p w14:paraId="1B6C8548" w14:textId="77777777" w:rsidR="00B81485" w:rsidRPr="00802CD0" w:rsidRDefault="00B81485" w:rsidP="00D31DE4">
      <w:pPr>
        <w:pStyle w:val="ListParagraph"/>
        <w:spacing w:after="120"/>
        <w:ind w:left="360"/>
        <w:rPr>
          <w:rFonts w:cs="Arial"/>
        </w:rPr>
      </w:pPr>
    </w:p>
    <w:p w14:paraId="2D41D84D" w14:textId="77777777" w:rsidR="00B81485" w:rsidRDefault="00766BB3" w:rsidP="00D31DE4">
      <w:pPr>
        <w:pStyle w:val="ListParagraph"/>
        <w:numPr>
          <w:ilvl w:val="0"/>
          <w:numId w:val="2"/>
        </w:numPr>
        <w:spacing w:after="120"/>
      </w:pPr>
      <w:r w:rsidRPr="00B81485">
        <w:t xml:space="preserve">The Parties agree to contribute to the NDIS in accordance with Schedule A of this Agreement. </w:t>
      </w:r>
    </w:p>
    <w:p w14:paraId="5213BDD7" w14:textId="77777777" w:rsidR="009C4BE8" w:rsidRPr="000C317C" w:rsidRDefault="009C4BE8" w:rsidP="00CA3465">
      <w:pPr>
        <w:pStyle w:val="Heading1"/>
      </w:pPr>
      <w:r w:rsidRPr="000C317C">
        <w:t xml:space="preserve">Part </w:t>
      </w:r>
      <w:r w:rsidR="00FE0C0B">
        <w:t>9</w:t>
      </w:r>
      <w:r w:rsidRPr="000C317C">
        <w:t xml:space="preserve"> – </w:t>
      </w:r>
      <w:r w:rsidR="00FE0C0B">
        <w:t>Reviews and variations</w:t>
      </w:r>
    </w:p>
    <w:p w14:paraId="5A66BFF7" w14:textId="77777777" w:rsidR="000C317C" w:rsidRDefault="000C317C" w:rsidP="00CA3465">
      <w:pPr>
        <w:pStyle w:val="Heading2"/>
      </w:pPr>
      <w:r>
        <w:t>Review of the operation of the Agreement</w:t>
      </w:r>
    </w:p>
    <w:p w14:paraId="76618E89" w14:textId="5C603EBE" w:rsidR="5371F63E" w:rsidRPr="00B3444F" w:rsidRDefault="13D08028" w:rsidP="00B3444F">
      <w:pPr>
        <w:pStyle w:val="ListParagraph"/>
        <w:numPr>
          <w:ilvl w:val="0"/>
          <w:numId w:val="2"/>
        </w:numPr>
        <w:rPr>
          <w:rFonts w:cs="Arial"/>
        </w:rPr>
      </w:pPr>
      <w:r w:rsidRPr="5371F63E">
        <w:rPr>
          <w:rFonts w:cs="Arial"/>
        </w:rPr>
        <w:t>The Parties agree to a review at a mutually convenient time before the end of 2028 that will assess the operation of this Agreement in the context of NDIS reform, noting the short operating period of this Agreement</w:t>
      </w:r>
    </w:p>
    <w:p w14:paraId="26AAEFEA" w14:textId="77777777" w:rsidR="00CE2FA5" w:rsidRPr="004F515D" w:rsidRDefault="00CE2FA5" w:rsidP="00CA3465">
      <w:pPr>
        <w:pStyle w:val="Heading2"/>
      </w:pPr>
      <w:r>
        <w:t xml:space="preserve">Reviews of </w:t>
      </w:r>
      <w:r w:rsidR="00FE0C0B">
        <w:t xml:space="preserve">NDIS </w:t>
      </w:r>
      <w:r>
        <w:t>Costs</w:t>
      </w:r>
    </w:p>
    <w:p w14:paraId="06C2A9FF" w14:textId="77777777" w:rsidR="00CE2FA5" w:rsidRDefault="00CE2FA5" w:rsidP="00CA3465">
      <w:pPr>
        <w:pStyle w:val="ListParagraph"/>
        <w:numPr>
          <w:ilvl w:val="0"/>
          <w:numId w:val="2"/>
        </w:numPr>
      </w:pPr>
      <w:r>
        <w:t xml:space="preserve">The Parties agree to the Ministerial Council separately commissioning an independent review of </w:t>
      </w:r>
      <w:r w:rsidR="00FE0C0B">
        <w:t xml:space="preserve">NDIS </w:t>
      </w:r>
      <w:r>
        <w:t xml:space="preserve">costs in </w:t>
      </w:r>
      <w:r w:rsidR="003F1296">
        <w:t>2028 and</w:t>
      </w:r>
      <w:r w:rsidR="00E87815">
        <w:t>,</w:t>
      </w:r>
      <w:r w:rsidR="003F1296">
        <w:t xml:space="preserve"> thereafter, as commissioned by the Ministerial Council.</w:t>
      </w:r>
      <w:r>
        <w:t xml:space="preserve"> </w:t>
      </w:r>
      <w:r w:rsidR="00AD02F1">
        <w:t xml:space="preserve">This will include consideration of the parameters and terms of reference of the review. </w:t>
      </w:r>
    </w:p>
    <w:p w14:paraId="750041C6" w14:textId="77777777" w:rsidR="00053EEA" w:rsidRDefault="00053EEA" w:rsidP="00CA3465">
      <w:pPr>
        <w:pStyle w:val="ListParagraph"/>
        <w:ind w:left="360"/>
      </w:pPr>
    </w:p>
    <w:p w14:paraId="25E8343B" w14:textId="77777777" w:rsidR="0017059B" w:rsidRPr="00053EEA" w:rsidRDefault="0017059B" w:rsidP="00CA3465">
      <w:pPr>
        <w:pStyle w:val="ListParagraph"/>
        <w:numPr>
          <w:ilvl w:val="0"/>
          <w:numId w:val="2"/>
        </w:numPr>
      </w:pPr>
      <w:r w:rsidRPr="00053EEA">
        <w:t xml:space="preserve">The reviews should </w:t>
      </w:r>
      <w:r w:rsidR="00FE0C0B">
        <w:t>examine</w:t>
      </w:r>
      <w:r w:rsidRPr="00053EEA">
        <w:t xml:space="preserve"> the following issues:</w:t>
      </w:r>
    </w:p>
    <w:p w14:paraId="5828731B" w14:textId="583AD33E" w:rsidR="0017059B" w:rsidRPr="00053EEA" w:rsidRDefault="00CA3465" w:rsidP="00CA3465">
      <w:pPr>
        <w:pStyle w:val="ListParagraph"/>
        <w:numPr>
          <w:ilvl w:val="1"/>
          <w:numId w:val="2"/>
        </w:numPr>
      </w:pPr>
      <w:r>
        <w:t>s</w:t>
      </w:r>
      <w:r w:rsidR="0017059B">
        <w:t>ustainability of</w:t>
      </w:r>
      <w:r w:rsidR="00FE0C0B">
        <w:t xml:space="preserve"> the NDIS, including </w:t>
      </w:r>
      <w:r w:rsidR="00DB6204">
        <w:t xml:space="preserve">costs and </w:t>
      </w:r>
      <w:r w:rsidR="00FE0C0B">
        <w:t xml:space="preserve">achievement of </w:t>
      </w:r>
      <w:r w:rsidR="00DB6204">
        <w:t xml:space="preserve">participant </w:t>
      </w:r>
      <w:r w:rsidR="00FE0C0B">
        <w:t>outcomes</w:t>
      </w:r>
      <w:r w:rsidR="0022403D">
        <w:t>;</w:t>
      </w:r>
    </w:p>
    <w:p w14:paraId="22D4AB14" w14:textId="77777777" w:rsidR="0017059B" w:rsidRPr="00053EEA" w:rsidRDefault="00CA3465" w:rsidP="00CA3465">
      <w:pPr>
        <w:pStyle w:val="ListParagraph"/>
        <w:numPr>
          <w:ilvl w:val="1"/>
          <w:numId w:val="2"/>
        </w:numPr>
      </w:pPr>
      <w:r>
        <w:t>c</w:t>
      </w:r>
      <w:r w:rsidR="0017059B" w:rsidRPr="00053EEA">
        <w:t>ost pressures</w:t>
      </w:r>
      <w:r w:rsidR="00053EEA">
        <w:t xml:space="preserve">, </w:t>
      </w:r>
      <w:r w:rsidR="0017059B" w:rsidRPr="00053EEA">
        <w:t>including wages pressures;</w:t>
      </w:r>
    </w:p>
    <w:p w14:paraId="53B3D0B1" w14:textId="77777777" w:rsidR="00101F3A" w:rsidRDefault="00101F3A" w:rsidP="00101F3A">
      <w:pPr>
        <w:pStyle w:val="ListParagraph"/>
        <w:numPr>
          <w:ilvl w:val="1"/>
          <w:numId w:val="2"/>
        </w:numPr>
      </w:pPr>
      <w:r>
        <w:t>the NDIA’s operational costs;</w:t>
      </w:r>
    </w:p>
    <w:p w14:paraId="3459F982" w14:textId="77777777" w:rsidR="0017059B" w:rsidRDefault="00CA3465" w:rsidP="00CA3465">
      <w:pPr>
        <w:pStyle w:val="ListParagraph"/>
        <w:numPr>
          <w:ilvl w:val="1"/>
          <w:numId w:val="2"/>
        </w:numPr>
      </w:pPr>
      <w:r>
        <w:t>e</w:t>
      </w:r>
      <w:r w:rsidR="0017059B" w:rsidRPr="00053EEA">
        <w:t>fficiencies</w:t>
      </w:r>
      <w:r w:rsidR="00053EEA">
        <w:t xml:space="preserve"> </w:t>
      </w:r>
      <w:r w:rsidR="0017059B" w:rsidRPr="00053EEA">
        <w:t xml:space="preserve">within the </w:t>
      </w:r>
      <w:r w:rsidR="00053EEA">
        <w:t>S</w:t>
      </w:r>
      <w:r w:rsidR="0017059B" w:rsidRPr="00053EEA">
        <w:t>cheme;</w:t>
      </w:r>
    </w:p>
    <w:p w14:paraId="7AC5B695" w14:textId="77777777" w:rsidR="00053EEA" w:rsidRDefault="00CA3465" w:rsidP="00CA3465">
      <w:pPr>
        <w:pStyle w:val="ListParagraph"/>
        <w:numPr>
          <w:ilvl w:val="1"/>
          <w:numId w:val="2"/>
        </w:numPr>
      </w:pPr>
      <w:r>
        <w:t>w</w:t>
      </w:r>
      <w:r w:rsidR="00053EEA">
        <w:t xml:space="preserve">hether there has been any </w:t>
      </w:r>
      <w:r w:rsidR="00DB6204">
        <w:t xml:space="preserve">service and financial </w:t>
      </w:r>
      <w:r w:rsidR="00053EEA">
        <w:t>impact</w:t>
      </w:r>
      <w:r w:rsidR="00DB6204">
        <w:t>, positive or negative,</w:t>
      </w:r>
      <w:r w:rsidR="00053EEA">
        <w:t xml:space="preserve"> on other service systems; and</w:t>
      </w:r>
    </w:p>
    <w:p w14:paraId="0DFA617A" w14:textId="77777777" w:rsidR="00C22E77" w:rsidRDefault="00D31DE4" w:rsidP="00D31DE4">
      <w:pPr>
        <w:pStyle w:val="ListParagraph"/>
        <w:numPr>
          <w:ilvl w:val="1"/>
          <w:numId w:val="2"/>
        </w:numPr>
      </w:pPr>
      <w:r>
        <w:t>the most appropriate levers to manage financial risks and any cost pressures.</w:t>
      </w:r>
    </w:p>
    <w:p w14:paraId="597A35CC" w14:textId="77777777" w:rsidR="00053EEA" w:rsidRDefault="00053EEA" w:rsidP="00C22E77">
      <w:pPr>
        <w:pStyle w:val="ListParagraph"/>
        <w:ind w:left="1080"/>
      </w:pPr>
    </w:p>
    <w:p w14:paraId="406EC0F4" w14:textId="77777777" w:rsidR="00CE2FA5" w:rsidRDefault="00053EEA" w:rsidP="00CA1632">
      <w:pPr>
        <w:pStyle w:val="ListParagraph"/>
        <w:numPr>
          <w:ilvl w:val="0"/>
          <w:numId w:val="2"/>
        </w:numPr>
      </w:pPr>
      <w:r>
        <w:t>Each review should also address any additional issues relevant at the time of the review.</w:t>
      </w:r>
      <w:r w:rsidR="00FE0C0B">
        <w:t xml:space="preserve"> </w:t>
      </w:r>
    </w:p>
    <w:p w14:paraId="73ED356B" w14:textId="77777777" w:rsidR="00DB6204" w:rsidRDefault="00DB6204" w:rsidP="00EA5852">
      <w:pPr>
        <w:pStyle w:val="ListParagraph"/>
        <w:ind w:left="360"/>
      </w:pPr>
    </w:p>
    <w:p w14:paraId="6E272F79" w14:textId="77777777" w:rsidR="00DB6204" w:rsidRDefault="00DB6204" w:rsidP="00CA1632">
      <w:pPr>
        <w:pStyle w:val="ListParagraph"/>
        <w:numPr>
          <w:ilvl w:val="0"/>
          <w:numId w:val="2"/>
        </w:numPr>
      </w:pPr>
      <w:r>
        <w:t>The</w:t>
      </w:r>
      <w:r w:rsidR="00D31DE4">
        <w:t xml:space="preserve"> Parties commit to consider the outcomes of the </w:t>
      </w:r>
      <w:r w:rsidR="00812B5B">
        <w:t>r</w:t>
      </w:r>
      <w:r w:rsidR="00D31DE4">
        <w:t>eview</w:t>
      </w:r>
      <w:r w:rsidR="00812B5B">
        <w:t>s</w:t>
      </w:r>
      <w:r w:rsidR="00D31DE4">
        <w:t xml:space="preserve"> in respect of this Agreement.</w:t>
      </w:r>
      <w:r>
        <w:t xml:space="preserve"> </w:t>
      </w:r>
    </w:p>
    <w:p w14:paraId="70551A7B" w14:textId="77777777" w:rsidR="00DB6204" w:rsidRDefault="00DB6204" w:rsidP="00EA5852">
      <w:pPr>
        <w:pStyle w:val="ListParagraph"/>
      </w:pPr>
    </w:p>
    <w:p w14:paraId="0BE5E5AF" w14:textId="77777777" w:rsidR="00DB6204" w:rsidRDefault="00DB6204" w:rsidP="00CA1632">
      <w:pPr>
        <w:pStyle w:val="ListParagraph"/>
        <w:numPr>
          <w:ilvl w:val="0"/>
          <w:numId w:val="2"/>
        </w:numPr>
      </w:pPr>
      <w:r>
        <w:t>The outcomes of the review</w:t>
      </w:r>
      <w:r w:rsidR="00812B5B">
        <w:t>s</w:t>
      </w:r>
      <w:r>
        <w:t xml:space="preserve"> will also be considered by the Ministerial Council and reported to </w:t>
      </w:r>
      <w:r w:rsidR="00DC20D6">
        <w:t>the First Ministers’ Council</w:t>
      </w:r>
      <w:r>
        <w:t xml:space="preserve">. </w:t>
      </w:r>
    </w:p>
    <w:p w14:paraId="0DA92DF0" w14:textId="7515D5D9" w:rsidR="004F515D" w:rsidRDefault="000C317C" w:rsidP="12E4FC9F">
      <w:pPr>
        <w:pStyle w:val="Heading2"/>
      </w:pPr>
      <w:r>
        <w:t>Variation to the Agreement</w:t>
      </w:r>
    </w:p>
    <w:p w14:paraId="2E540EFB" w14:textId="77777777" w:rsidR="00E21436" w:rsidRPr="0028344A" w:rsidRDefault="00E21436" w:rsidP="0028344A">
      <w:pPr>
        <w:pStyle w:val="ListParagraph"/>
        <w:numPr>
          <w:ilvl w:val="0"/>
          <w:numId w:val="2"/>
        </w:numPr>
      </w:pPr>
      <w:r w:rsidRPr="0028344A">
        <w:t xml:space="preserve">In the event the Commonwealth offers terms that are more favourable in </w:t>
      </w:r>
      <w:r w:rsidR="00846937" w:rsidRPr="00846937">
        <w:t xml:space="preserve">full </w:t>
      </w:r>
      <w:r w:rsidR="009B1205">
        <w:t>S</w:t>
      </w:r>
      <w:r w:rsidR="00846937" w:rsidRPr="00846937">
        <w:t xml:space="preserve">cheme </w:t>
      </w:r>
      <w:r w:rsidRPr="0028344A">
        <w:t xml:space="preserve">bilateral agreements with other jurisdictions, these will also be made available to </w:t>
      </w:r>
      <w:r w:rsidR="004A26CC">
        <w:t>Western Australia</w:t>
      </w:r>
      <w:r w:rsidRPr="0028344A">
        <w:t xml:space="preserve">, if </w:t>
      </w:r>
      <w:r w:rsidR="004A26CC">
        <w:t>Western Australia</w:t>
      </w:r>
      <w:r w:rsidRPr="0028344A">
        <w:t xml:space="preserve"> makes such a request and the request relates to substantial financial and governance arrangements and/or policy settings. The Parties agree to negotiate appropriate amendments to this Agreement to give effect to any changes, including from when any changes come into effect, recognising that if subclause (b) was invoked all relevant plans would need to be reviewed and cash supports removed where participants agreed to use the in-kind supports. The Parties agree that this provision excludes:</w:t>
      </w:r>
    </w:p>
    <w:p w14:paraId="69CF6EE6" w14:textId="77777777" w:rsidR="00E21436" w:rsidRPr="005977DF" w:rsidRDefault="00E21436" w:rsidP="0028344A">
      <w:pPr>
        <w:pStyle w:val="ListParagraph"/>
        <w:numPr>
          <w:ilvl w:val="1"/>
          <w:numId w:val="2"/>
        </w:numPr>
      </w:pPr>
      <w:r w:rsidRPr="0028344A">
        <w:t xml:space="preserve">the quantum of the </w:t>
      </w:r>
      <w:r w:rsidR="004A26CC">
        <w:t>Western Australian</w:t>
      </w:r>
      <w:r w:rsidRPr="0028344A">
        <w:t xml:space="preserve"> contribution, including the provision of </w:t>
      </w:r>
      <w:r w:rsidRPr="005977DF">
        <w:t>cash and in-kind contribution and escalation rate; and</w:t>
      </w:r>
    </w:p>
    <w:p w14:paraId="55DE64D7" w14:textId="77777777" w:rsidR="00E21436" w:rsidRPr="005977DF" w:rsidRDefault="004A26CC" w:rsidP="0028344A">
      <w:pPr>
        <w:pStyle w:val="ListParagraph"/>
        <w:numPr>
          <w:ilvl w:val="1"/>
          <w:numId w:val="2"/>
        </w:numPr>
      </w:pPr>
      <w:r w:rsidRPr="005977DF">
        <w:t>Western Australia</w:t>
      </w:r>
      <w:r w:rsidR="00E21436" w:rsidRPr="005977DF">
        <w:t>’s in-kind funding cap and the values and phase-out deadlines agreed for the in-kind funded supports listed in Schedule B.</w:t>
      </w:r>
    </w:p>
    <w:p w14:paraId="4FCF6C8A" w14:textId="77777777" w:rsidR="00AD02F1" w:rsidRPr="005977DF" w:rsidRDefault="00AD02F1" w:rsidP="0028344A">
      <w:pPr>
        <w:pStyle w:val="ListParagraph"/>
        <w:ind w:left="360"/>
      </w:pPr>
    </w:p>
    <w:p w14:paraId="6383BB34" w14:textId="77777777" w:rsidR="00E24201" w:rsidRPr="005977DF" w:rsidRDefault="00E24201" w:rsidP="00CA3465">
      <w:pPr>
        <w:pStyle w:val="ListParagraph"/>
        <w:numPr>
          <w:ilvl w:val="0"/>
          <w:numId w:val="2"/>
        </w:numPr>
      </w:pPr>
      <w:r w:rsidRPr="005977DF">
        <w:t xml:space="preserve">This Agreement and Schedule A to this Agreement may only be amended with the agreement of relevant First Ministers. This will include an amendment to Schedule A following reallocation of </w:t>
      </w:r>
      <w:r w:rsidR="004A26CC" w:rsidRPr="005977DF">
        <w:t>Western Australia</w:t>
      </w:r>
      <w:r w:rsidR="006C492F" w:rsidRPr="005977DF">
        <w:t>’s</w:t>
      </w:r>
      <w:r w:rsidRPr="005977DF">
        <w:t xml:space="preserve"> contributions in </w:t>
      </w:r>
      <w:r w:rsidR="003A35EA" w:rsidRPr="005977DF">
        <w:t xml:space="preserve">2028 </w:t>
      </w:r>
      <w:r w:rsidRPr="005977DF">
        <w:t xml:space="preserve">and every five years thereafter. </w:t>
      </w:r>
    </w:p>
    <w:p w14:paraId="4FB1A842" w14:textId="77777777" w:rsidR="00E24201" w:rsidRPr="005977DF" w:rsidRDefault="00E24201" w:rsidP="00CA3465">
      <w:pPr>
        <w:pStyle w:val="ListParagraph"/>
        <w:ind w:left="360"/>
      </w:pPr>
    </w:p>
    <w:p w14:paraId="6D90DB2B" w14:textId="77777777" w:rsidR="00041C90" w:rsidRPr="005977DF" w:rsidRDefault="00B64D11" w:rsidP="00770DA4">
      <w:pPr>
        <w:pStyle w:val="ListParagraph"/>
        <w:numPr>
          <w:ilvl w:val="0"/>
          <w:numId w:val="2"/>
        </w:numPr>
      </w:pPr>
      <w:r w:rsidRPr="005977DF">
        <w:t>Schedule B to this Agreement may be amended or revoked, and new Schedules added</w:t>
      </w:r>
      <w:r w:rsidR="00F349D6" w:rsidRPr="005977DF">
        <w:t>,</w:t>
      </w:r>
      <w:r w:rsidRPr="005977DF">
        <w:t xml:space="preserve"> with the agreement of the Commonwealth Minister and the </w:t>
      </w:r>
      <w:r w:rsidR="00846937" w:rsidRPr="005977DF">
        <w:t>Western Australia</w:t>
      </w:r>
      <w:r w:rsidRPr="005977DF">
        <w:t xml:space="preserve"> First Minister or, where delegated, the relevant </w:t>
      </w:r>
      <w:r w:rsidR="00F349D6" w:rsidRPr="005977DF">
        <w:t>Western Australia</w:t>
      </w:r>
      <w:r w:rsidRPr="005977DF">
        <w:t xml:space="preserve"> Minister.</w:t>
      </w:r>
      <w:r w:rsidRPr="00770DA4" w:rsidDel="00B64D11">
        <w:t xml:space="preserve"> </w:t>
      </w:r>
    </w:p>
    <w:p w14:paraId="6934EFBD" w14:textId="77777777" w:rsidR="009C4BE8" w:rsidRPr="00F83E07" w:rsidRDefault="00896AC1" w:rsidP="00CA3465">
      <w:pPr>
        <w:pStyle w:val="Heading1"/>
      </w:pPr>
      <w:r w:rsidRPr="005977DF">
        <w:t xml:space="preserve">Part </w:t>
      </w:r>
      <w:r w:rsidR="000C317C" w:rsidRPr="005977DF">
        <w:t>1</w:t>
      </w:r>
      <w:r w:rsidR="00E24201" w:rsidRPr="005977DF">
        <w:t>0</w:t>
      </w:r>
      <w:r w:rsidRPr="005977DF">
        <w:t xml:space="preserve"> –</w:t>
      </w:r>
      <w:r w:rsidRPr="00F83E07">
        <w:t xml:space="preserve"> </w:t>
      </w:r>
      <w:r w:rsidR="009C4BE8" w:rsidRPr="00F83E07">
        <w:t>Process for Resolution</w:t>
      </w:r>
      <w:r w:rsidR="00A06FA4">
        <w:t xml:space="preserve"> of Dispute</w:t>
      </w:r>
      <w:r w:rsidR="0014156E">
        <w:t>s</w:t>
      </w:r>
      <w:r w:rsidR="00A06FA4">
        <w:t xml:space="preserve"> under this Agreement</w:t>
      </w:r>
    </w:p>
    <w:p w14:paraId="2EDE0DE3" w14:textId="77777777" w:rsidR="009C4BE8" w:rsidRPr="00802CD0" w:rsidRDefault="009C4BE8" w:rsidP="00CA3465">
      <w:pPr>
        <w:pStyle w:val="ListParagraph"/>
        <w:numPr>
          <w:ilvl w:val="0"/>
          <w:numId w:val="2"/>
        </w:numPr>
        <w:spacing w:after="120"/>
      </w:pPr>
      <w:r w:rsidRPr="00802CD0">
        <w:t xml:space="preserve">Any </w:t>
      </w:r>
      <w:r w:rsidR="007132F8">
        <w:t>P</w:t>
      </w:r>
      <w:r w:rsidRPr="00802CD0">
        <w:t xml:space="preserve">arty may give notice to </w:t>
      </w:r>
      <w:r w:rsidR="00DA72EB">
        <w:t xml:space="preserve">the </w:t>
      </w:r>
      <w:r w:rsidRPr="00802CD0">
        <w:t xml:space="preserve">other </w:t>
      </w:r>
      <w:r w:rsidR="007132F8">
        <w:t>P</w:t>
      </w:r>
      <w:r w:rsidRPr="00802CD0">
        <w:t>art</w:t>
      </w:r>
      <w:r w:rsidR="00DA72EB">
        <w:t>y</w:t>
      </w:r>
      <w:r w:rsidRPr="00802CD0">
        <w:t xml:space="preserve"> of a dispute under this Agreement.</w:t>
      </w:r>
    </w:p>
    <w:p w14:paraId="17C78A58" w14:textId="77777777" w:rsidR="00802CD0" w:rsidRPr="0049224F" w:rsidRDefault="00802CD0" w:rsidP="00CA3465">
      <w:pPr>
        <w:pStyle w:val="ListParagraph"/>
        <w:spacing w:after="120"/>
        <w:rPr>
          <w:rFonts w:cs="Arial"/>
        </w:rPr>
      </w:pPr>
    </w:p>
    <w:p w14:paraId="5D131361" w14:textId="77777777" w:rsidR="00B44B54" w:rsidRDefault="009C4BE8" w:rsidP="00CA3465">
      <w:pPr>
        <w:pStyle w:val="ListParagraph"/>
        <w:numPr>
          <w:ilvl w:val="0"/>
          <w:numId w:val="2"/>
        </w:numPr>
        <w:spacing w:after="120"/>
        <w:rPr>
          <w:rFonts w:cs="Arial"/>
        </w:rPr>
      </w:pPr>
      <w:r w:rsidRPr="0049224F">
        <w:rPr>
          <w:rFonts w:cs="Arial"/>
        </w:rPr>
        <w:t xml:space="preserve">Officials of relevant </w:t>
      </w:r>
      <w:r w:rsidR="007132F8">
        <w:rPr>
          <w:rFonts w:cs="Arial"/>
        </w:rPr>
        <w:t>P</w:t>
      </w:r>
      <w:r w:rsidRPr="0049224F">
        <w:rPr>
          <w:rFonts w:cs="Arial"/>
        </w:rPr>
        <w:t xml:space="preserve">arties will attempt to resolve any dispute </w:t>
      </w:r>
      <w:r>
        <w:rPr>
          <w:rFonts w:cs="Arial"/>
        </w:rPr>
        <w:t xml:space="preserve">bilaterally </w:t>
      </w:r>
      <w:r w:rsidRPr="0049224F">
        <w:rPr>
          <w:rFonts w:cs="Arial"/>
        </w:rPr>
        <w:t>in the first instance,</w:t>
      </w:r>
      <w:r>
        <w:rPr>
          <w:rFonts w:cs="Arial"/>
        </w:rPr>
        <w:t xml:space="preserve"> then if not resolved, </w:t>
      </w:r>
      <w:r w:rsidR="00B44B54">
        <w:rPr>
          <w:rFonts w:cs="Arial"/>
        </w:rPr>
        <w:t xml:space="preserve">escalate through the relevant Ministers and First Ministers. </w:t>
      </w:r>
    </w:p>
    <w:p w14:paraId="3FDB6008" w14:textId="77777777" w:rsidR="00B44B54" w:rsidRPr="00B44B54" w:rsidRDefault="00B44B54" w:rsidP="00CA3465">
      <w:pPr>
        <w:pStyle w:val="ListParagraph"/>
        <w:rPr>
          <w:rFonts w:cs="Arial"/>
        </w:rPr>
      </w:pPr>
    </w:p>
    <w:p w14:paraId="5DFFED0B" w14:textId="77777777" w:rsidR="00C927D6" w:rsidRDefault="00B44B54" w:rsidP="00C20F2A">
      <w:pPr>
        <w:pStyle w:val="ListParagraph"/>
        <w:numPr>
          <w:ilvl w:val="0"/>
          <w:numId w:val="2"/>
        </w:numPr>
        <w:spacing w:after="120"/>
        <w:rPr>
          <w:rFonts w:ascii="Corbel" w:eastAsia="Times New Roman" w:hAnsi="Corbel" w:cs="Times New Roman"/>
          <w:color w:val="000000"/>
          <w:sz w:val="23"/>
          <w:szCs w:val="20"/>
          <w:lang w:val="en-GB" w:eastAsia="en-AU"/>
        </w:rPr>
      </w:pPr>
      <w:r>
        <w:rPr>
          <w:rFonts w:cs="Arial"/>
        </w:rPr>
        <w:t>If the dispute relates to a common multilateral provision of the Agreement,</w:t>
      </w:r>
      <w:r w:rsidR="000F155A">
        <w:rPr>
          <w:rFonts w:cs="Arial"/>
        </w:rPr>
        <w:t xml:space="preserve"> and </w:t>
      </w:r>
      <w:r w:rsidR="004A26CC">
        <w:rPr>
          <w:rFonts w:cs="Arial"/>
        </w:rPr>
        <w:t>Western Australia</w:t>
      </w:r>
      <w:r w:rsidR="000F155A">
        <w:rPr>
          <w:rFonts w:cs="Arial"/>
        </w:rPr>
        <w:t xml:space="preserve"> and the Commonwealth agree,</w:t>
      </w:r>
      <w:r>
        <w:rPr>
          <w:rFonts w:cs="Arial"/>
        </w:rPr>
        <w:t xml:space="preserve"> it could also be escalated </w:t>
      </w:r>
      <w:r w:rsidR="009C4BE8">
        <w:rPr>
          <w:rFonts w:cs="Arial"/>
        </w:rPr>
        <w:t xml:space="preserve">through </w:t>
      </w:r>
      <w:r w:rsidR="009C4BE8" w:rsidRPr="0049224F">
        <w:rPr>
          <w:rFonts w:cs="Arial"/>
        </w:rPr>
        <w:t>relevant multilateral officials groups</w:t>
      </w:r>
      <w:r>
        <w:rPr>
          <w:rFonts w:cs="Arial"/>
        </w:rPr>
        <w:t xml:space="preserve">, and if necessary, the Ministerial Council and </w:t>
      </w:r>
      <w:r w:rsidR="00DC20D6">
        <w:rPr>
          <w:rFonts w:cs="Arial"/>
        </w:rPr>
        <w:t>the First Ministers’ Council</w:t>
      </w:r>
      <w:r w:rsidR="00A20B65">
        <w:rPr>
          <w:rFonts w:cs="Arial"/>
        </w:rPr>
        <w:t>.</w:t>
      </w:r>
    </w:p>
    <w:p w14:paraId="3E35AC8B" w14:textId="77777777" w:rsidR="00E73307" w:rsidRDefault="00E73307">
      <w:pPr>
        <w:rPr>
          <w:rFonts w:ascii="Corbel" w:eastAsia="Times New Roman" w:hAnsi="Corbel" w:cs="Times New Roman"/>
          <w:color w:val="000000"/>
          <w:sz w:val="23"/>
          <w:szCs w:val="20"/>
          <w:lang w:val="en-GB" w:eastAsia="en-AU"/>
        </w:rPr>
      </w:pPr>
      <w:r>
        <w:rPr>
          <w:rFonts w:ascii="Corbel" w:eastAsia="Times New Roman" w:hAnsi="Corbel" w:cs="Times New Roman"/>
          <w:color w:val="000000"/>
          <w:sz w:val="23"/>
          <w:szCs w:val="20"/>
          <w:lang w:val="en-GB" w:eastAsia="en-AU"/>
        </w:rPr>
        <w:br w:type="page"/>
      </w:r>
    </w:p>
    <w:p w14:paraId="2C291967" w14:textId="77777777" w:rsidR="00AD02F1" w:rsidRDefault="00AD02F1" w:rsidP="00AD02F1">
      <w:pPr>
        <w:spacing w:after="240" w:line="260" w:lineRule="exact"/>
        <w:jc w:val="both"/>
        <w:rPr>
          <w:rFonts w:ascii="Corbel" w:eastAsia="Times New Roman" w:hAnsi="Corbel" w:cs="Times New Roman"/>
          <w:color w:val="000000"/>
          <w:sz w:val="23"/>
          <w:szCs w:val="20"/>
          <w:lang w:val="en-GB" w:eastAsia="en-AU"/>
        </w:rPr>
      </w:pPr>
      <w:r>
        <w:rPr>
          <w:rFonts w:ascii="Corbel" w:eastAsia="Times New Roman" w:hAnsi="Corbel" w:cs="Times New Roman"/>
          <w:color w:val="000000"/>
          <w:sz w:val="23"/>
          <w:szCs w:val="20"/>
          <w:lang w:val="en-GB" w:eastAsia="en-AU"/>
        </w:rPr>
        <w:t xml:space="preserve">The </w:t>
      </w:r>
      <w:r>
        <w:rPr>
          <w:rFonts w:ascii="Corbel" w:eastAsia="Times New Roman" w:hAnsi="Corbel" w:cs="Times New Roman"/>
          <w:color w:val="000000"/>
          <w:sz w:val="24"/>
          <w:szCs w:val="24"/>
          <w:lang w:eastAsia="en-AU"/>
        </w:rPr>
        <w:t>Parties</w:t>
      </w:r>
      <w:r>
        <w:rPr>
          <w:rFonts w:ascii="Corbel" w:eastAsia="Times New Roman" w:hAnsi="Corbel" w:cs="Times New Roman"/>
          <w:color w:val="000000"/>
          <w:sz w:val="23"/>
          <w:szCs w:val="20"/>
          <w:lang w:val="en-GB" w:eastAsia="en-AU"/>
        </w:rPr>
        <w:t xml:space="preserve"> have confirmed their commitment to this agreement as follows:</w:t>
      </w:r>
    </w:p>
    <w:p w14:paraId="40E4ADB5" w14:textId="2F6F1918" w:rsidR="00AD02F1" w:rsidRDefault="00601929">
      <w:pPr>
        <w:rPr>
          <w:rFonts w:eastAsiaTheme="majorEastAsia" w:cs="Arial"/>
          <w:color w:val="17365D" w:themeColor="text2" w:themeShade="BF"/>
          <w:spacing w:val="5"/>
          <w:kern w:val="28"/>
          <w:sz w:val="36"/>
          <w:szCs w:val="52"/>
          <w:lang w:val="en-US"/>
        </w:rPr>
      </w:pPr>
      <w:r>
        <w:rPr>
          <w:rFonts w:eastAsiaTheme="majorEastAsia" w:cs="Arial"/>
          <w:noProof/>
          <w:color w:val="17365D" w:themeColor="text2" w:themeShade="BF"/>
          <w:spacing w:val="5"/>
          <w:kern w:val="28"/>
          <w:sz w:val="36"/>
          <w:szCs w:val="52"/>
          <w:lang w:eastAsia="en-AU"/>
        </w:rPr>
        <w:drawing>
          <wp:inline distT="0" distB="0" distL="0" distR="0" wp14:anchorId="42EA05A0" wp14:editId="4A4CD758">
            <wp:extent cx="4381880" cy="3970364"/>
            <wp:effectExtent l="0" t="0" r="0" b="0"/>
            <wp:docPr id="2" name="Picture 2" descr="Signed for and on behalf of the Commonwealth of Australia by The Honourable Mark Butler MP, Minister for Disability and the National Disability Insurance Scheme - 17 June 2025. Signed for and on behalf of the State of Western Australia by The Honourable Hannah Beazley MLA, Minister for the Disability Services for the State of Western Australia - 17 Jun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s.PNG"/>
                    <pic:cNvPicPr/>
                  </pic:nvPicPr>
                  <pic:blipFill>
                    <a:blip r:embed="rId12">
                      <a:extLst>
                        <a:ext uri="{28A0092B-C50C-407E-A947-70E740481C1C}">
                          <a14:useLocalDpi xmlns:a14="http://schemas.microsoft.com/office/drawing/2010/main" val="0"/>
                        </a:ext>
                      </a:extLst>
                    </a:blip>
                    <a:stretch>
                      <a:fillRect/>
                    </a:stretch>
                  </pic:blipFill>
                  <pic:spPr>
                    <a:xfrm>
                      <a:off x="0" y="0"/>
                      <a:ext cx="4381880" cy="3970364"/>
                    </a:xfrm>
                    <a:prstGeom prst="rect">
                      <a:avLst/>
                    </a:prstGeom>
                  </pic:spPr>
                </pic:pic>
              </a:graphicData>
            </a:graphic>
          </wp:inline>
        </w:drawing>
      </w:r>
      <w:r w:rsidR="00AD02F1">
        <w:rPr>
          <w:rFonts w:cs="Arial"/>
          <w:color w:val="17365D" w:themeColor="text2" w:themeShade="BF"/>
          <w:kern w:val="28"/>
          <w:sz w:val="36"/>
          <w:lang w:val="en-US"/>
        </w:rPr>
        <w:br w:type="page"/>
      </w:r>
    </w:p>
    <w:p w14:paraId="1FE8DE5C" w14:textId="77777777" w:rsidR="00674FC5" w:rsidRPr="00C76630" w:rsidRDefault="0016441B" w:rsidP="00CA3465">
      <w:pPr>
        <w:pStyle w:val="Title"/>
        <w:pBdr>
          <w:bottom w:val="single" w:sz="8" w:space="4" w:color="4F81BD" w:themeColor="accent1"/>
        </w:pBdr>
        <w:spacing w:after="300" w:line="276" w:lineRule="auto"/>
        <w:rPr>
          <w:rFonts w:cs="Arial"/>
          <w:color w:val="17365D" w:themeColor="text2" w:themeShade="BF"/>
          <w:kern w:val="28"/>
          <w:sz w:val="36"/>
          <w:lang w:val="en-US"/>
        </w:rPr>
      </w:pPr>
      <w:r w:rsidRPr="00C76630">
        <w:rPr>
          <w:rFonts w:cs="Arial"/>
          <w:color w:val="17365D" w:themeColor="text2" w:themeShade="BF"/>
          <w:kern w:val="28"/>
          <w:sz w:val="36"/>
          <w:lang w:val="en-US"/>
        </w:rPr>
        <w:t>S</w:t>
      </w:r>
      <w:r w:rsidR="00CA7D12" w:rsidRPr="00C76630">
        <w:rPr>
          <w:rFonts w:cs="Arial"/>
          <w:color w:val="17365D" w:themeColor="text2" w:themeShade="BF"/>
          <w:kern w:val="28"/>
          <w:sz w:val="36"/>
          <w:lang w:val="en-US"/>
        </w:rPr>
        <w:t>chedule A</w:t>
      </w:r>
      <w:r w:rsidR="001D3A77" w:rsidRPr="00C76630">
        <w:rPr>
          <w:rFonts w:cs="Arial"/>
          <w:color w:val="17365D" w:themeColor="text2" w:themeShade="BF"/>
          <w:kern w:val="28"/>
          <w:sz w:val="36"/>
          <w:lang w:val="en-US"/>
        </w:rPr>
        <w:t>.</w:t>
      </w:r>
      <w:r w:rsidR="00CA7D12" w:rsidRPr="00C76630">
        <w:rPr>
          <w:rFonts w:cs="Arial"/>
          <w:color w:val="17365D" w:themeColor="text2" w:themeShade="BF"/>
          <w:kern w:val="28"/>
          <w:sz w:val="36"/>
          <w:lang w:val="en-US"/>
        </w:rPr>
        <w:t xml:space="preserve"> Financial Contributions</w:t>
      </w:r>
      <w:r w:rsidR="00027DD6" w:rsidRPr="00C76630">
        <w:rPr>
          <w:rFonts w:cs="Arial"/>
          <w:color w:val="17365D" w:themeColor="text2" w:themeShade="BF"/>
          <w:kern w:val="28"/>
          <w:sz w:val="36"/>
          <w:lang w:val="en-US"/>
        </w:rPr>
        <w:t xml:space="preserve"> </w:t>
      </w:r>
    </w:p>
    <w:p w14:paraId="43A72E96" w14:textId="77777777" w:rsidR="00674FC5" w:rsidRPr="000C317C" w:rsidRDefault="004A26CC" w:rsidP="00CA3465">
      <w:pPr>
        <w:pStyle w:val="Heading1"/>
        <w:rPr>
          <w:rStyle w:val="BookTitle"/>
          <w:i w:val="0"/>
          <w:iCs w:val="0"/>
          <w:smallCaps w:val="0"/>
          <w:spacing w:val="0"/>
        </w:rPr>
      </w:pPr>
      <w:r>
        <w:rPr>
          <w:rStyle w:val="BookTitle"/>
          <w:i w:val="0"/>
          <w:iCs w:val="0"/>
          <w:smallCaps w:val="0"/>
          <w:spacing w:val="0"/>
        </w:rPr>
        <w:t>Western Australia</w:t>
      </w:r>
      <w:r w:rsidR="00674FC5" w:rsidRPr="000C317C">
        <w:rPr>
          <w:rStyle w:val="BookTitle"/>
          <w:i w:val="0"/>
          <w:iCs w:val="0"/>
          <w:smallCaps w:val="0"/>
          <w:spacing w:val="0"/>
        </w:rPr>
        <w:t xml:space="preserve"> </w:t>
      </w:r>
      <w:r w:rsidR="002F553D" w:rsidRPr="000C317C">
        <w:rPr>
          <w:rStyle w:val="BookTitle"/>
          <w:i w:val="0"/>
          <w:iCs w:val="0"/>
          <w:smallCaps w:val="0"/>
          <w:spacing w:val="0"/>
        </w:rPr>
        <w:t xml:space="preserve">financial </w:t>
      </w:r>
      <w:r w:rsidR="00674FC5" w:rsidRPr="000C317C">
        <w:rPr>
          <w:rStyle w:val="BookTitle"/>
          <w:i w:val="0"/>
          <w:iCs w:val="0"/>
          <w:smallCaps w:val="0"/>
          <w:spacing w:val="0"/>
        </w:rPr>
        <w:t xml:space="preserve">contributions </w:t>
      </w:r>
    </w:p>
    <w:p w14:paraId="7FB30F0C" w14:textId="2CD83D2A" w:rsidR="00EA695B" w:rsidRPr="005862DD" w:rsidRDefault="004A26CC" w:rsidP="00CA3465">
      <w:pPr>
        <w:pStyle w:val="ListParagraph"/>
        <w:numPr>
          <w:ilvl w:val="0"/>
          <w:numId w:val="23"/>
        </w:numPr>
        <w:spacing w:after="120"/>
        <w:rPr>
          <w:rStyle w:val="BookTitle"/>
          <w:rFonts w:eastAsiaTheme="minorEastAsia" w:cs="Arial"/>
          <w:i w:val="0"/>
          <w:iCs w:val="0"/>
          <w:smallCaps w:val="0"/>
          <w:spacing w:val="0"/>
          <w:lang w:eastAsia="en-AU"/>
        </w:rPr>
      </w:pPr>
      <w:r>
        <w:rPr>
          <w:rStyle w:val="BookTitle"/>
          <w:rFonts w:cs="Arial"/>
          <w:i w:val="0"/>
          <w:iCs w:val="0"/>
          <w:smallCaps w:val="0"/>
          <w:spacing w:val="0"/>
        </w:rPr>
        <w:t>Western Australia</w:t>
      </w:r>
      <w:r w:rsidR="006E398D" w:rsidRPr="00FF7186">
        <w:rPr>
          <w:rStyle w:val="BookTitle"/>
          <w:rFonts w:cs="Arial"/>
          <w:i w:val="0"/>
          <w:iCs w:val="0"/>
          <w:smallCaps w:val="0"/>
          <w:spacing w:val="0"/>
        </w:rPr>
        <w:t xml:space="preserve"> will </w:t>
      </w:r>
      <w:r w:rsidR="006E398D" w:rsidRPr="009153EB">
        <w:rPr>
          <w:rStyle w:val="BookTitle"/>
          <w:rFonts w:cs="Arial"/>
          <w:i w:val="0"/>
          <w:iCs w:val="0"/>
          <w:smallCaps w:val="0"/>
          <w:spacing w:val="0"/>
        </w:rPr>
        <w:t>contribute</w:t>
      </w:r>
      <w:r w:rsidR="00EA695B" w:rsidRPr="009153EB">
        <w:rPr>
          <w:rStyle w:val="BookTitle"/>
          <w:rFonts w:cs="Arial"/>
          <w:i w:val="0"/>
          <w:iCs w:val="0"/>
          <w:smallCaps w:val="0"/>
          <w:spacing w:val="0"/>
        </w:rPr>
        <w:t xml:space="preserve"> </w:t>
      </w:r>
      <w:r w:rsidR="00EA695B" w:rsidRPr="00987327">
        <w:rPr>
          <w:rStyle w:val="BookTitle"/>
          <w:rFonts w:cs="Arial"/>
          <w:i w:val="0"/>
          <w:iCs w:val="0"/>
          <w:smallCaps w:val="0"/>
          <w:spacing w:val="0"/>
        </w:rPr>
        <w:t>$</w:t>
      </w:r>
      <w:r w:rsidR="006D3A0E" w:rsidRPr="00987327">
        <w:rPr>
          <w:rStyle w:val="BookTitle"/>
          <w:rFonts w:cs="Arial"/>
          <w:i w:val="0"/>
          <w:iCs w:val="0"/>
          <w:smallCaps w:val="0"/>
          <w:spacing w:val="0"/>
        </w:rPr>
        <w:t>1,308.6</w:t>
      </w:r>
      <w:r w:rsidR="00EA695B" w:rsidRPr="00987327">
        <w:rPr>
          <w:rStyle w:val="BookTitle"/>
          <w:rFonts w:cs="Arial"/>
          <w:i w:val="0"/>
          <w:iCs w:val="0"/>
          <w:smallCaps w:val="0"/>
          <w:spacing w:val="0"/>
        </w:rPr>
        <w:t xml:space="preserve"> million</w:t>
      </w:r>
      <w:r w:rsidR="00EA695B" w:rsidRPr="005862DD">
        <w:rPr>
          <w:rStyle w:val="BookTitle"/>
          <w:rFonts w:cs="Arial"/>
          <w:i w:val="0"/>
          <w:iCs w:val="0"/>
          <w:smallCaps w:val="0"/>
          <w:spacing w:val="0"/>
        </w:rPr>
        <w:t xml:space="preserve"> in</w:t>
      </w:r>
      <w:r w:rsidR="001803A8" w:rsidRPr="005862DD">
        <w:rPr>
          <w:rStyle w:val="BookTitle"/>
          <w:rFonts w:cs="Arial"/>
          <w:i w:val="0"/>
          <w:iCs w:val="0"/>
          <w:smallCaps w:val="0"/>
          <w:spacing w:val="0"/>
        </w:rPr>
        <w:t xml:space="preserve"> 20</w:t>
      </w:r>
      <w:r w:rsidR="00AD02F1" w:rsidRPr="005862DD">
        <w:rPr>
          <w:rStyle w:val="BookTitle"/>
          <w:rFonts w:cs="Arial"/>
          <w:i w:val="0"/>
          <w:iCs w:val="0"/>
          <w:smallCaps w:val="0"/>
          <w:spacing w:val="0"/>
        </w:rPr>
        <w:t>2</w:t>
      </w:r>
      <w:r w:rsidR="00F07D43" w:rsidRPr="005862DD">
        <w:rPr>
          <w:rStyle w:val="BookTitle"/>
          <w:rFonts w:cs="Arial"/>
          <w:i w:val="0"/>
          <w:iCs w:val="0"/>
          <w:smallCaps w:val="0"/>
          <w:spacing w:val="0"/>
        </w:rPr>
        <w:t>3</w:t>
      </w:r>
      <w:r w:rsidR="001803A8" w:rsidRPr="005862DD">
        <w:rPr>
          <w:rStyle w:val="BookTitle"/>
          <w:rFonts w:cs="Arial"/>
          <w:i w:val="0"/>
          <w:iCs w:val="0"/>
          <w:smallCaps w:val="0"/>
          <w:spacing w:val="0"/>
        </w:rPr>
        <w:t>-2</w:t>
      </w:r>
      <w:r w:rsidR="00F07D43" w:rsidRPr="005862DD">
        <w:rPr>
          <w:rStyle w:val="BookTitle"/>
          <w:rFonts w:cs="Arial"/>
          <w:i w:val="0"/>
          <w:iCs w:val="0"/>
          <w:smallCaps w:val="0"/>
          <w:spacing w:val="0"/>
        </w:rPr>
        <w:t>4</w:t>
      </w:r>
      <w:r w:rsidR="007A7546" w:rsidRPr="005862DD">
        <w:rPr>
          <w:rStyle w:val="BookTitle"/>
          <w:rFonts w:cs="Arial"/>
          <w:i w:val="0"/>
          <w:iCs w:val="0"/>
          <w:smallCaps w:val="0"/>
          <w:spacing w:val="0"/>
        </w:rPr>
        <w:t>.</w:t>
      </w:r>
    </w:p>
    <w:p w14:paraId="13554868" w14:textId="77777777" w:rsidR="00990B90" w:rsidRPr="00987327" w:rsidRDefault="00990B90" w:rsidP="00CA3465">
      <w:pPr>
        <w:pStyle w:val="ListParagraph"/>
        <w:spacing w:after="120"/>
        <w:ind w:left="360"/>
        <w:rPr>
          <w:rStyle w:val="BookTitle"/>
          <w:rFonts w:eastAsiaTheme="minorEastAsia" w:cs="Arial"/>
          <w:i w:val="0"/>
          <w:iCs w:val="0"/>
          <w:smallCaps w:val="0"/>
          <w:spacing w:val="0"/>
          <w:lang w:eastAsia="en-AU"/>
        </w:rPr>
      </w:pPr>
    </w:p>
    <w:p w14:paraId="26BFD40C" w14:textId="5F989B99" w:rsidR="00350F6E" w:rsidRPr="008A5D4C" w:rsidRDefault="61CA2960" w:rsidP="5137F84A">
      <w:pPr>
        <w:pStyle w:val="ListParagraph"/>
        <w:numPr>
          <w:ilvl w:val="0"/>
          <w:numId w:val="23"/>
        </w:numPr>
        <w:spacing w:after="120"/>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 xml:space="preserve">The </w:t>
      </w:r>
      <w:r w:rsidR="76FCC04B" w:rsidRPr="5137F84A">
        <w:rPr>
          <w:rStyle w:val="BookTitle"/>
          <w:rFonts w:cs="Arial"/>
          <w:i w:val="0"/>
          <w:iCs w:val="0"/>
          <w:smallCaps w:val="0"/>
          <w:spacing w:val="0"/>
        </w:rPr>
        <w:t>$</w:t>
      </w:r>
      <w:r w:rsidR="006D3A0E" w:rsidRPr="5137F84A">
        <w:rPr>
          <w:rStyle w:val="BookTitle"/>
          <w:rFonts w:cs="Arial"/>
          <w:i w:val="0"/>
          <w:iCs w:val="0"/>
          <w:smallCaps w:val="0"/>
          <w:spacing w:val="0"/>
        </w:rPr>
        <w:t>1,308.6</w:t>
      </w:r>
      <w:r w:rsidR="7F3104DA" w:rsidRPr="5137F84A">
        <w:rPr>
          <w:rStyle w:val="BookTitle"/>
          <w:rFonts w:cs="Arial"/>
          <w:i w:val="0"/>
          <w:iCs w:val="0"/>
          <w:smallCaps w:val="0"/>
          <w:spacing w:val="0"/>
        </w:rPr>
        <w:t xml:space="preserve"> </w:t>
      </w:r>
      <w:r w:rsidRPr="5137F84A">
        <w:rPr>
          <w:rStyle w:val="BookTitle"/>
          <w:rFonts w:eastAsiaTheme="minorEastAsia" w:cs="Arial"/>
          <w:i w:val="0"/>
          <w:iCs w:val="0"/>
          <w:smallCaps w:val="0"/>
          <w:spacing w:val="0"/>
          <w:lang w:eastAsia="en-AU"/>
        </w:rPr>
        <w:t xml:space="preserve">million includes </w:t>
      </w:r>
      <w:r w:rsidR="07B273E3" w:rsidRPr="5137F84A">
        <w:rPr>
          <w:rStyle w:val="BookTitle"/>
          <w:rFonts w:cs="Arial"/>
          <w:i w:val="0"/>
          <w:iCs w:val="0"/>
          <w:smallCaps w:val="0"/>
          <w:spacing w:val="0"/>
        </w:rPr>
        <w:t>a $</w:t>
      </w:r>
      <w:r w:rsidR="286ABC6C" w:rsidRPr="5137F84A">
        <w:rPr>
          <w:rStyle w:val="BookTitle"/>
          <w:rFonts w:cs="Arial"/>
          <w:i w:val="0"/>
          <w:iCs w:val="0"/>
          <w:smallCaps w:val="0"/>
          <w:spacing w:val="0"/>
        </w:rPr>
        <w:t>38.1</w:t>
      </w:r>
      <w:r w:rsidRPr="5137F84A">
        <w:rPr>
          <w:rStyle w:val="BookTitle"/>
          <w:rFonts w:cs="Arial"/>
          <w:i w:val="0"/>
          <w:iCs w:val="0"/>
          <w:smallCaps w:val="0"/>
          <w:spacing w:val="0"/>
        </w:rPr>
        <w:t xml:space="preserve"> million</w:t>
      </w:r>
      <w:r w:rsidR="07B273E3" w:rsidRPr="5137F84A">
        <w:rPr>
          <w:rStyle w:val="BookTitle"/>
          <w:rFonts w:cs="Arial"/>
          <w:i w:val="0"/>
          <w:iCs w:val="0"/>
          <w:smallCaps w:val="0"/>
          <w:spacing w:val="0"/>
        </w:rPr>
        <w:t xml:space="preserve"> Budget Neutral Adjustment as a result of changes to Commonwealth and State roles and responsibilities under Schedule F of the </w:t>
      </w:r>
      <w:r w:rsidR="13E5489C" w:rsidRPr="0011458A">
        <w:rPr>
          <w:rFonts w:cs="Arial"/>
        </w:rPr>
        <w:t>National Health Reform Agreement – Addendum 2020-25</w:t>
      </w:r>
      <w:r w:rsidR="07B273E3" w:rsidRPr="5137F84A">
        <w:rPr>
          <w:rStyle w:val="BookTitle"/>
          <w:rFonts w:cs="Arial"/>
          <w:i w:val="0"/>
          <w:iCs w:val="0"/>
          <w:smallCaps w:val="0"/>
          <w:spacing w:val="0"/>
        </w:rPr>
        <w:t xml:space="preserve">. </w:t>
      </w:r>
    </w:p>
    <w:p w14:paraId="2836966C" w14:textId="77777777" w:rsidR="00350F6E" w:rsidRPr="00350F6E" w:rsidRDefault="00350F6E" w:rsidP="5137F84A">
      <w:pPr>
        <w:pStyle w:val="ListParagraph"/>
        <w:rPr>
          <w:rStyle w:val="BookTitle"/>
          <w:rFonts w:cs="Arial"/>
          <w:i w:val="0"/>
          <w:iCs w:val="0"/>
          <w:smallCaps w:val="0"/>
          <w:spacing w:val="0"/>
        </w:rPr>
      </w:pPr>
    </w:p>
    <w:p w14:paraId="49C779CC" w14:textId="01795508" w:rsidR="00EA695B" w:rsidRPr="00FF7186" w:rsidRDefault="00B33A73" w:rsidP="00CA3465">
      <w:pPr>
        <w:pStyle w:val="ListParagraph"/>
        <w:numPr>
          <w:ilvl w:val="0"/>
          <w:numId w:val="23"/>
        </w:numPr>
        <w:spacing w:after="120"/>
        <w:rPr>
          <w:rStyle w:val="BookTitle"/>
          <w:rFonts w:eastAsiaTheme="minorEastAsia" w:cs="Arial"/>
          <w:i w:val="0"/>
          <w:iCs w:val="0"/>
          <w:smallCaps w:val="0"/>
          <w:spacing w:val="0"/>
          <w:lang w:eastAsia="en-AU"/>
        </w:rPr>
      </w:pPr>
      <w:r w:rsidRPr="00FF7186">
        <w:rPr>
          <w:rStyle w:val="BookTitle"/>
          <w:rFonts w:cs="Arial"/>
          <w:i w:val="0"/>
          <w:iCs w:val="0"/>
          <w:smallCaps w:val="0"/>
          <w:spacing w:val="0"/>
        </w:rPr>
        <w:t>The Budget Neutral Adjustment will be</w:t>
      </w:r>
      <w:r w:rsidR="00EA695B" w:rsidRPr="00DC31BA">
        <w:rPr>
          <w:rStyle w:val="BookTitle"/>
          <w:rFonts w:cs="Arial"/>
          <w:i w:val="0"/>
          <w:iCs w:val="0"/>
          <w:smallCaps w:val="0"/>
          <w:spacing w:val="0"/>
        </w:rPr>
        <w:t xml:space="preserve"> </w:t>
      </w:r>
      <w:r w:rsidR="00EA695B" w:rsidRPr="003B6A47">
        <w:rPr>
          <w:rStyle w:val="BookTitle"/>
          <w:rFonts w:cs="Arial"/>
          <w:i w:val="0"/>
          <w:iCs w:val="0"/>
          <w:smallCaps w:val="0"/>
          <w:spacing w:val="0"/>
        </w:rPr>
        <w:t xml:space="preserve">escalated </w:t>
      </w:r>
      <w:r w:rsidRPr="003B6A47">
        <w:rPr>
          <w:rStyle w:val="BookTitle"/>
          <w:rFonts w:cs="Arial"/>
          <w:i w:val="0"/>
          <w:iCs w:val="0"/>
          <w:smallCaps w:val="0"/>
          <w:spacing w:val="0"/>
        </w:rPr>
        <w:t>at</w:t>
      </w:r>
      <w:r w:rsidR="00941579" w:rsidRPr="003B6A47">
        <w:rPr>
          <w:rStyle w:val="BookTitle"/>
          <w:rFonts w:cs="Arial"/>
          <w:i w:val="0"/>
          <w:iCs w:val="0"/>
          <w:smallCaps w:val="0"/>
          <w:spacing w:val="0"/>
        </w:rPr>
        <w:t xml:space="preserve"> </w:t>
      </w:r>
      <w:r w:rsidR="005F7C4E" w:rsidRPr="003B6A47">
        <w:rPr>
          <w:rStyle w:val="BookTitle"/>
          <w:rFonts w:cs="Arial"/>
          <w:i w:val="0"/>
          <w:iCs w:val="0"/>
          <w:smallCaps w:val="0"/>
          <w:spacing w:val="0"/>
        </w:rPr>
        <w:t xml:space="preserve">3.5 </w:t>
      </w:r>
      <w:r w:rsidR="00EA695B" w:rsidRPr="00FF7186">
        <w:rPr>
          <w:rStyle w:val="BookTitle"/>
          <w:rFonts w:cs="Arial"/>
          <w:i w:val="0"/>
          <w:iCs w:val="0"/>
          <w:smallCaps w:val="0"/>
          <w:spacing w:val="0"/>
        </w:rPr>
        <w:t>per cent per annum</w:t>
      </w:r>
      <w:r w:rsidRPr="00FF7186">
        <w:rPr>
          <w:rStyle w:val="BookTitle"/>
          <w:rFonts w:cs="Arial"/>
          <w:i w:val="0"/>
          <w:iCs w:val="0"/>
          <w:smallCaps w:val="0"/>
          <w:spacing w:val="0"/>
        </w:rPr>
        <w:t>.  </w:t>
      </w:r>
    </w:p>
    <w:p w14:paraId="049873E9" w14:textId="77777777" w:rsidR="00990B90" w:rsidRPr="00FF7186" w:rsidRDefault="00990B90" w:rsidP="00CA3465">
      <w:pPr>
        <w:pStyle w:val="ListParagraph"/>
        <w:spacing w:after="120"/>
        <w:ind w:left="360"/>
        <w:rPr>
          <w:rStyle w:val="BookTitle"/>
          <w:rFonts w:eastAsiaTheme="minorEastAsia" w:cs="Arial"/>
          <w:i w:val="0"/>
          <w:iCs w:val="0"/>
          <w:smallCaps w:val="0"/>
          <w:spacing w:val="0"/>
          <w:lang w:eastAsia="en-AU"/>
        </w:rPr>
      </w:pPr>
    </w:p>
    <w:p w14:paraId="3F244CA1" w14:textId="1DE36534" w:rsidR="002E3CB3" w:rsidRPr="008A5D4C" w:rsidRDefault="61CA2960" w:rsidP="5137F84A">
      <w:pPr>
        <w:pStyle w:val="ListParagraph"/>
        <w:numPr>
          <w:ilvl w:val="0"/>
          <w:numId w:val="23"/>
        </w:numPr>
        <w:spacing w:after="120"/>
        <w:rPr>
          <w:rStyle w:val="BookTitle"/>
          <w:rFonts w:eastAsiaTheme="minorEastAsia" w:cs="Arial"/>
          <w:i w:val="0"/>
          <w:iCs w:val="0"/>
          <w:smallCaps w:val="0"/>
          <w:spacing w:val="0"/>
          <w:lang w:eastAsia="en-AU"/>
        </w:rPr>
      </w:pPr>
      <w:r w:rsidRPr="5137F84A">
        <w:rPr>
          <w:rStyle w:val="BookTitle"/>
          <w:rFonts w:cs="Arial"/>
          <w:i w:val="0"/>
          <w:iCs w:val="0"/>
          <w:smallCaps w:val="0"/>
          <w:spacing w:val="0"/>
        </w:rPr>
        <w:t xml:space="preserve">The remaining </w:t>
      </w:r>
      <w:r w:rsidR="013E8B96" w:rsidRPr="5137F84A">
        <w:rPr>
          <w:rStyle w:val="BookTitle"/>
          <w:rFonts w:cs="Arial"/>
          <w:i w:val="0"/>
          <w:iCs w:val="0"/>
          <w:smallCaps w:val="0"/>
          <w:spacing w:val="0"/>
        </w:rPr>
        <w:t xml:space="preserve">NDIS </w:t>
      </w:r>
      <w:r w:rsidRPr="5137F84A">
        <w:rPr>
          <w:rStyle w:val="BookTitle"/>
          <w:rFonts w:cs="Arial"/>
          <w:i w:val="0"/>
          <w:iCs w:val="0"/>
          <w:smallCaps w:val="0"/>
          <w:spacing w:val="0"/>
        </w:rPr>
        <w:t>contribution of $</w:t>
      </w:r>
      <w:r w:rsidR="006D3A0E" w:rsidRPr="5137F84A">
        <w:rPr>
          <w:rStyle w:val="BookTitle"/>
          <w:rFonts w:cs="Arial"/>
          <w:i w:val="0"/>
          <w:iCs w:val="0"/>
          <w:smallCaps w:val="0"/>
          <w:spacing w:val="0"/>
        </w:rPr>
        <w:t>1,270.5</w:t>
      </w:r>
      <w:r w:rsidR="286ABC6C" w:rsidRPr="5137F84A">
        <w:rPr>
          <w:rStyle w:val="BookTitle"/>
          <w:rFonts w:cs="Arial"/>
          <w:i w:val="0"/>
          <w:iCs w:val="0"/>
          <w:smallCaps w:val="0"/>
          <w:spacing w:val="0"/>
        </w:rPr>
        <w:t xml:space="preserve"> </w:t>
      </w:r>
      <w:r w:rsidRPr="5137F84A">
        <w:rPr>
          <w:rStyle w:val="BookTitle"/>
          <w:rFonts w:cs="Arial"/>
          <w:i w:val="0"/>
          <w:iCs w:val="0"/>
          <w:smallCaps w:val="0"/>
          <w:spacing w:val="0"/>
        </w:rPr>
        <w:t xml:space="preserve">million in </w:t>
      </w:r>
      <w:r w:rsidR="76FCC04B" w:rsidRPr="5137F84A">
        <w:rPr>
          <w:rStyle w:val="BookTitle"/>
          <w:rFonts w:cs="Arial"/>
          <w:i w:val="0"/>
          <w:iCs w:val="0"/>
          <w:smallCaps w:val="0"/>
          <w:spacing w:val="0"/>
        </w:rPr>
        <w:t>20</w:t>
      </w:r>
      <w:r w:rsidR="00AD02F1" w:rsidRPr="5137F84A">
        <w:rPr>
          <w:rStyle w:val="BookTitle"/>
          <w:rFonts w:cs="Arial"/>
          <w:i w:val="0"/>
          <w:iCs w:val="0"/>
          <w:smallCaps w:val="0"/>
          <w:spacing w:val="0"/>
        </w:rPr>
        <w:t>2</w:t>
      </w:r>
      <w:r w:rsidR="7F3104DA" w:rsidRPr="5137F84A">
        <w:rPr>
          <w:rStyle w:val="BookTitle"/>
          <w:rFonts w:cs="Arial"/>
          <w:i w:val="0"/>
          <w:iCs w:val="0"/>
          <w:smallCaps w:val="0"/>
          <w:spacing w:val="0"/>
        </w:rPr>
        <w:t>3</w:t>
      </w:r>
      <w:r w:rsidR="76FCC04B" w:rsidRPr="5137F84A">
        <w:rPr>
          <w:rStyle w:val="BookTitle"/>
          <w:rFonts w:cs="Arial"/>
          <w:i w:val="0"/>
          <w:iCs w:val="0"/>
          <w:smallCaps w:val="0"/>
          <w:spacing w:val="0"/>
        </w:rPr>
        <w:t>-2</w:t>
      </w:r>
      <w:r w:rsidR="7F3104DA" w:rsidRPr="5137F84A">
        <w:rPr>
          <w:rStyle w:val="BookTitle"/>
          <w:rFonts w:cs="Arial"/>
          <w:i w:val="0"/>
          <w:iCs w:val="0"/>
          <w:smallCaps w:val="0"/>
          <w:spacing w:val="0"/>
        </w:rPr>
        <w:t>4</w:t>
      </w:r>
      <w:r w:rsidR="76FCC04B" w:rsidRPr="5137F84A">
        <w:rPr>
          <w:rStyle w:val="BookTitle"/>
          <w:rFonts w:cs="Arial"/>
          <w:i w:val="0"/>
          <w:iCs w:val="0"/>
          <w:smallCaps w:val="0"/>
          <w:spacing w:val="0"/>
        </w:rPr>
        <w:t xml:space="preserve"> </w:t>
      </w:r>
      <w:r w:rsidRPr="5137F84A">
        <w:rPr>
          <w:rStyle w:val="BookTitle"/>
          <w:rFonts w:cs="Arial"/>
          <w:i w:val="0"/>
          <w:iCs w:val="0"/>
          <w:smallCaps w:val="0"/>
          <w:spacing w:val="0"/>
        </w:rPr>
        <w:t>will be escalated</w:t>
      </w:r>
      <w:r w:rsidR="15883E30" w:rsidRPr="5137F84A">
        <w:rPr>
          <w:rStyle w:val="BookTitle"/>
          <w:rFonts w:cs="Arial"/>
          <w:i w:val="0"/>
          <w:iCs w:val="0"/>
          <w:smallCaps w:val="0"/>
          <w:spacing w:val="0"/>
        </w:rPr>
        <w:t xml:space="preserve"> at a fixed rate of 4.0 per cent per annum until (and including) 2027-28.</w:t>
      </w:r>
      <w:r w:rsidRPr="5137F84A">
        <w:rPr>
          <w:rStyle w:val="BookTitle"/>
          <w:rFonts w:cs="Arial"/>
          <w:i w:val="0"/>
          <w:iCs w:val="0"/>
          <w:smallCaps w:val="0"/>
          <w:spacing w:val="0"/>
        </w:rPr>
        <w:t xml:space="preserve"> </w:t>
      </w:r>
    </w:p>
    <w:p w14:paraId="049B985D" w14:textId="77777777" w:rsidR="00E34F65" w:rsidRPr="00E34F65" w:rsidRDefault="00E34F65" w:rsidP="5137F84A">
      <w:pPr>
        <w:pStyle w:val="ListParagraph"/>
        <w:rPr>
          <w:rStyle w:val="BookTitle"/>
          <w:rFonts w:eastAsiaTheme="minorEastAsia" w:cs="Arial"/>
          <w:i w:val="0"/>
          <w:iCs w:val="0"/>
          <w:smallCaps w:val="0"/>
          <w:spacing w:val="0"/>
          <w:lang w:eastAsia="en-AU"/>
        </w:rPr>
      </w:pPr>
    </w:p>
    <w:p w14:paraId="5CD94B73" w14:textId="49FC7B8D" w:rsidR="00100064" w:rsidRPr="004F4086" w:rsidRDefault="01E09203" w:rsidP="004F4086">
      <w:pPr>
        <w:pStyle w:val="ListParagraph"/>
        <w:numPr>
          <w:ilvl w:val="0"/>
          <w:numId w:val="23"/>
        </w:numPr>
        <w:spacing w:after="120"/>
        <w:rPr>
          <w:rFonts w:eastAsiaTheme="minorEastAsia" w:cs="Arial"/>
          <w:lang w:eastAsia="en-AU"/>
        </w:rPr>
      </w:pPr>
      <w:r w:rsidRPr="5137F84A">
        <w:rPr>
          <w:rStyle w:val="BookTitle"/>
          <w:rFonts w:eastAsiaTheme="minorEastAsia" w:cs="Arial"/>
          <w:i w:val="0"/>
          <w:iCs w:val="0"/>
          <w:smallCaps w:val="0"/>
          <w:spacing w:val="0"/>
          <w:lang w:eastAsia="en-AU"/>
        </w:rPr>
        <w:t>Table 1 (below) shows Western Australia’s financial contribution for each year from 2023</w:t>
      </w:r>
      <w:r w:rsidR="005F1AA1">
        <w:rPr>
          <w:rStyle w:val="BookTitle"/>
          <w:rFonts w:eastAsiaTheme="minorEastAsia" w:cs="Arial"/>
          <w:i w:val="0"/>
          <w:iCs w:val="0"/>
          <w:smallCaps w:val="0"/>
          <w:spacing w:val="0"/>
          <w:lang w:eastAsia="en-AU"/>
        </w:rPr>
        <w:noBreakHyphen/>
      </w:r>
      <w:r w:rsidRPr="5137F84A">
        <w:rPr>
          <w:rStyle w:val="BookTitle"/>
          <w:rFonts w:eastAsiaTheme="minorEastAsia" w:cs="Arial"/>
          <w:i w:val="0"/>
          <w:iCs w:val="0"/>
          <w:smallCaps w:val="0"/>
          <w:spacing w:val="0"/>
          <w:lang w:eastAsia="en-AU"/>
        </w:rPr>
        <w:t>24 to 2027-28 (inclusive).</w:t>
      </w:r>
    </w:p>
    <w:p w14:paraId="3661B13D" w14:textId="77777777" w:rsidR="00100064" w:rsidRPr="00100064" w:rsidRDefault="00100064" w:rsidP="00100064">
      <w:pPr>
        <w:spacing w:after="120"/>
        <w:rPr>
          <w:rFonts w:eastAsiaTheme="minorEastAsia" w:cs="Arial"/>
          <w:lang w:eastAsia="en-AU"/>
        </w:rPr>
      </w:pPr>
    </w:p>
    <w:p w14:paraId="4AE114FF" w14:textId="23B9CFEF" w:rsidR="00B12436" w:rsidRPr="00387F9A" w:rsidRDefault="00B12436" w:rsidP="5137F84A">
      <w:pPr>
        <w:pStyle w:val="Caption"/>
        <w:keepNext/>
        <w:rPr>
          <w:sz w:val="22"/>
          <w:szCs w:val="22"/>
        </w:rPr>
      </w:pPr>
      <w:r w:rsidRPr="5137F84A">
        <w:rPr>
          <w:sz w:val="22"/>
          <w:szCs w:val="22"/>
        </w:rPr>
        <w:t xml:space="preserve">Table </w:t>
      </w:r>
      <w:r w:rsidRPr="5137F84A">
        <w:rPr>
          <w:sz w:val="22"/>
          <w:szCs w:val="22"/>
        </w:rPr>
        <w:fldChar w:fldCharType="begin"/>
      </w:r>
      <w:r w:rsidRPr="5137F84A">
        <w:rPr>
          <w:sz w:val="22"/>
          <w:szCs w:val="22"/>
        </w:rPr>
        <w:instrText xml:space="preserve"> SEQ Table \* ARABIC </w:instrText>
      </w:r>
      <w:r w:rsidRPr="5137F84A">
        <w:rPr>
          <w:sz w:val="22"/>
          <w:szCs w:val="22"/>
        </w:rPr>
        <w:fldChar w:fldCharType="separate"/>
      </w:r>
      <w:r w:rsidRPr="5137F84A">
        <w:rPr>
          <w:noProof/>
          <w:sz w:val="22"/>
          <w:szCs w:val="22"/>
        </w:rPr>
        <w:t>1</w:t>
      </w:r>
      <w:r w:rsidRPr="5137F84A">
        <w:rPr>
          <w:noProof/>
          <w:sz w:val="22"/>
          <w:szCs w:val="22"/>
        </w:rPr>
        <w:fldChar w:fldCharType="end"/>
      </w:r>
      <w:r w:rsidRPr="5137F84A">
        <w:rPr>
          <w:sz w:val="22"/>
          <w:szCs w:val="22"/>
        </w:rPr>
        <w:t>: Western Australia CONTRIBUTIONS</w:t>
      </w:r>
    </w:p>
    <w:tbl>
      <w:tblPr>
        <w:tblStyle w:val="TableGrid"/>
        <w:tblW w:w="0" w:type="auto"/>
        <w:tblLook w:val="04A0" w:firstRow="1" w:lastRow="0" w:firstColumn="1" w:lastColumn="0" w:noHBand="0" w:noVBand="1"/>
      </w:tblPr>
      <w:tblGrid>
        <w:gridCol w:w="1340"/>
        <w:gridCol w:w="2391"/>
        <w:gridCol w:w="2391"/>
        <w:gridCol w:w="2391"/>
      </w:tblGrid>
      <w:tr w:rsidR="00B12436" w14:paraId="27658A2F" w14:textId="77777777" w:rsidTr="00407EB8">
        <w:trPr>
          <w:cantSplit/>
          <w:trHeight w:val="300"/>
          <w:tblHeader/>
        </w:trPr>
        <w:tc>
          <w:tcPr>
            <w:tcW w:w="1340" w:type="dxa"/>
          </w:tcPr>
          <w:p w14:paraId="37EF63E9" w14:textId="77777777" w:rsidR="00B12436" w:rsidRPr="00E446E9" w:rsidRDefault="00B12436" w:rsidP="5137F84A">
            <w:pPr>
              <w:spacing w:after="120"/>
              <w:rPr>
                <w:rStyle w:val="BookTitle"/>
                <w:rFonts w:eastAsiaTheme="minorEastAsia" w:cs="Arial"/>
                <w:b/>
                <w:bCs/>
                <w:i w:val="0"/>
                <w:iCs w:val="0"/>
                <w:smallCaps w:val="0"/>
                <w:spacing w:val="0"/>
                <w:lang w:eastAsia="en-AU"/>
              </w:rPr>
            </w:pPr>
            <w:r w:rsidRPr="5137F84A">
              <w:rPr>
                <w:rStyle w:val="BookTitle"/>
                <w:rFonts w:eastAsiaTheme="minorEastAsia" w:cs="Arial"/>
                <w:b/>
                <w:bCs/>
                <w:i w:val="0"/>
                <w:iCs w:val="0"/>
                <w:smallCaps w:val="0"/>
                <w:spacing w:val="0"/>
                <w:lang w:eastAsia="en-AU"/>
              </w:rPr>
              <w:t>Year</w:t>
            </w:r>
          </w:p>
        </w:tc>
        <w:tc>
          <w:tcPr>
            <w:tcW w:w="2391" w:type="dxa"/>
          </w:tcPr>
          <w:p w14:paraId="75D8C359" w14:textId="77777777" w:rsidR="00B12436" w:rsidRPr="00E446E9" w:rsidRDefault="00B12436" w:rsidP="5137F84A">
            <w:pPr>
              <w:spacing w:after="120"/>
              <w:rPr>
                <w:rStyle w:val="BookTitle"/>
                <w:rFonts w:eastAsiaTheme="minorEastAsia" w:cs="Arial"/>
                <w:b/>
                <w:bCs/>
                <w:i w:val="0"/>
                <w:iCs w:val="0"/>
                <w:smallCaps w:val="0"/>
                <w:spacing w:val="0"/>
                <w:lang w:eastAsia="en-AU"/>
              </w:rPr>
            </w:pPr>
            <w:r w:rsidRPr="5137F84A">
              <w:rPr>
                <w:rStyle w:val="BookTitle"/>
                <w:rFonts w:eastAsiaTheme="minorEastAsia" w:cs="Arial"/>
                <w:b/>
                <w:bCs/>
                <w:i w:val="0"/>
                <w:iCs w:val="0"/>
                <w:smallCaps w:val="0"/>
                <w:spacing w:val="0"/>
                <w:lang w:eastAsia="en-AU"/>
              </w:rPr>
              <w:t>Budget Neutral Adjustment (millions)</w:t>
            </w:r>
          </w:p>
        </w:tc>
        <w:tc>
          <w:tcPr>
            <w:tcW w:w="2391" w:type="dxa"/>
          </w:tcPr>
          <w:p w14:paraId="17CB2824" w14:textId="7D76EAFC" w:rsidR="00B12436" w:rsidRPr="00E446E9" w:rsidRDefault="24DAEAB8" w:rsidP="5137F84A">
            <w:pPr>
              <w:spacing w:after="120"/>
              <w:rPr>
                <w:rStyle w:val="BookTitle"/>
                <w:rFonts w:eastAsiaTheme="minorEastAsia" w:cs="Arial"/>
                <w:b/>
                <w:bCs/>
                <w:i w:val="0"/>
                <w:iCs w:val="0"/>
                <w:smallCaps w:val="0"/>
                <w:spacing w:val="0"/>
                <w:lang w:eastAsia="en-AU"/>
              </w:rPr>
            </w:pPr>
            <w:r w:rsidRPr="5137F84A">
              <w:rPr>
                <w:rStyle w:val="BookTitle"/>
                <w:rFonts w:eastAsiaTheme="minorEastAsia" w:cs="Arial"/>
                <w:b/>
                <w:bCs/>
                <w:i w:val="0"/>
                <w:iCs w:val="0"/>
                <w:smallCaps w:val="0"/>
                <w:lang w:eastAsia="en-AU"/>
              </w:rPr>
              <w:t>NDIS</w:t>
            </w:r>
            <w:r w:rsidR="00B12436" w:rsidRPr="5137F84A">
              <w:rPr>
                <w:rStyle w:val="BookTitle"/>
                <w:rFonts w:eastAsiaTheme="minorEastAsia" w:cs="Arial"/>
                <w:b/>
                <w:bCs/>
                <w:i w:val="0"/>
                <w:iCs w:val="0"/>
                <w:smallCaps w:val="0"/>
                <w:lang w:eastAsia="en-AU"/>
              </w:rPr>
              <w:t xml:space="preserve"> contribution (millions)</w:t>
            </w:r>
          </w:p>
        </w:tc>
        <w:tc>
          <w:tcPr>
            <w:tcW w:w="2391" w:type="dxa"/>
          </w:tcPr>
          <w:p w14:paraId="67CFBBD3" w14:textId="77777777" w:rsidR="00B12436" w:rsidRPr="00E446E9" w:rsidRDefault="00B12436" w:rsidP="5137F84A">
            <w:pPr>
              <w:spacing w:after="120"/>
              <w:rPr>
                <w:rStyle w:val="BookTitle"/>
                <w:rFonts w:eastAsiaTheme="minorEastAsia" w:cs="Arial"/>
                <w:b/>
                <w:bCs/>
                <w:i w:val="0"/>
                <w:iCs w:val="0"/>
                <w:smallCaps w:val="0"/>
                <w:spacing w:val="0"/>
                <w:lang w:eastAsia="en-AU"/>
              </w:rPr>
            </w:pPr>
            <w:r w:rsidRPr="5137F84A">
              <w:rPr>
                <w:rStyle w:val="BookTitle"/>
                <w:rFonts w:eastAsiaTheme="minorEastAsia" w:cs="Arial"/>
                <w:b/>
                <w:bCs/>
                <w:i w:val="0"/>
                <w:iCs w:val="0"/>
                <w:smallCaps w:val="0"/>
                <w:spacing w:val="0"/>
                <w:lang w:eastAsia="en-AU"/>
              </w:rPr>
              <w:t>Total (millions)</w:t>
            </w:r>
          </w:p>
        </w:tc>
      </w:tr>
      <w:tr w:rsidR="00B12436" w14:paraId="14D44E7D" w14:textId="77777777" w:rsidTr="5137F84A">
        <w:trPr>
          <w:trHeight w:val="300"/>
        </w:trPr>
        <w:tc>
          <w:tcPr>
            <w:tcW w:w="1340" w:type="dxa"/>
          </w:tcPr>
          <w:p w14:paraId="7D730290" w14:textId="77777777" w:rsidR="00B12436" w:rsidRPr="00E446E9" w:rsidRDefault="00B12436" w:rsidP="5137F84A">
            <w:pPr>
              <w:spacing w:after="120"/>
              <w:rPr>
                <w:rStyle w:val="BookTitle"/>
                <w:rFonts w:eastAsiaTheme="minorEastAsia" w:cs="Arial"/>
                <w:b/>
                <w:bCs/>
                <w:i w:val="0"/>
                <w:iCs w:val="0"/>
                <w:smallCaps w:val="0"/>
                <w:spacing w:val="0"/>
                <w:lang w:eastAsia="en-AU"/>
              </w:rPr>
            </w:pPr>
            <w:r w:rsidRPr="5137F84A">
              <w:rPr>
                <w:rStyle w:val="BookTitle"/>
                <w:rFonts w:eastAsiaTheme="minorEastAsia" w:cs="Arial"/>
                <w:b/>
                <w:bCs/>
                <w:i w:val="0"/>
                <w:iCs w:val="0"/>
                <w:smallCaps w:val="0"/>
                <w:spacing w:val="0"/>
                <w:lang w:eastAsia="en-AU"/>
              </w:rPr>
              <w:t>2023-24</w:t>
            </w:r>
          </w:p>
        </w:tc>
        <w:tc>
          <w:tcPr>
            <w:tcW w:w="2391" w:type="dxa"/>
          </w:tcPr>
          <w:p w14:paraId="4036582E"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$38.1</w:t>
            </w:r>
          </w:p>
        </w:tc>
        <w:tc>
          <w:tcPr>
            <w:tcW w:w="2391" w:type="dxa"/>
          </w:tcPr>
          <w:p w14:paraId="7FE1BEF0"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$1,270.5</w:t>
            </w:r>
          </w:p>
        </w:tc>
        <w:tc>
          <w:tcPr>
            <w:tcW w:w="2391" w:type="dxa"/>
          </w:tcPr>
          <w:p w14:paraId="1267026A"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$1,308.6</w:t>
            </w:r>
          </w:p>
        </w:tc>
      </w:tr>
      <w:tr w:rsidR="00B12436" w14:paraId="41F1D72C" w14:textId="77777777" w:rsidTr="5137F84A">
        <w:trPr>
          <w:trHeight w:val="300"/>
        </w:trPr>
        <w:tc>
          <w:tcPr>
            <w:tcW w:w="1340" w:type="dxa"/>
          </w:tcPr>
          <w:p w14:paraId="2FD3CACE" w14:textId="77777777" w:rsidR="00B12436" w:rsidRPr="00E446E9" w:rsidRDefault="00B12436" w:rsidP="5137F84A">
            <w:pPr>
              <w:spacing w:after="120"/>
              <w:rPr>
                <w:rStyle w:val="BookTitle"/>
                <w:rFonts w:eastAsiaTheme="minorEastAsia" w:cs="Arial"/>
                <w:b/>
                <w:bCs/>
                <w:i w:val="0"/>
                <w:iCs w:val="0"/>
                <w:smallCaps w:val="0"/>
                <w:spacing w:val="0"/>
                <w:lang w:eastAsia="en-AU"/>
              </w:rPr>
            </w:pPr>
            <w:r w:rsidRPr="5137F84A">
              <w:rPr>
                <w:rStyle w:val="BookTitle"/>
                <w:rFonts w:eastAsiaTheme="minorEastAsia" w:cs="Arial"/>
                <w:b/>
                <w:bCs/>
                <w:i w:val="0"/>
                <w:iCs w:val="0"/>
                <w:smallCaps w:val="0"/>
                <w:spacing w:val="0"/>
                <w:lang w:eastAsia="en-AU"/>
              </w:rPr>
              <w:t>2024-25</w:t>
            </w:r>
          </w:p>
        </w:tc>
        <w:tc>
          <w:tcPr>
            <w:tcW w:w="2391" w:type="dxa"/>
          </w:tcPr>
          <w:p w14:paraId="6B181FEB"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$39.4</w:t>
            </w:r>
          </w:p>
        </w:tc>
        <w:tc>
          <w:tcPr>
            <w:tcW w:w="2391" w:type="dxa"/>
          </w:tcPr>
          <w:p w14:paraId="178D6778"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$1,321.4</w:t>
            </w:r>
          </w:p>
        </w:tc>
        <w:tc>
          <w:tcPr>
            <w:tcW w:w="2391" w:type="dxa"/>
          </w:tcPr>
          <w:p w14:paraId="26C72C0E"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$1,360.8</w:t>
            </w:r>
          </w:p>
        </w:tc>
      </w:tr>
      <w:tr w:rsidR="00B12436" w14:paraId="01415914" w14:textId="77777777" w:rsidTr="5137F84A">
        <w:trPr>
          <w:trHeight w:val="300"/>
        </w:trPr>
        <w:tc>
          <w:tcPr>
            <w:tcW w:w="1340" w:type="dxa"/>
          </w:tcPr>
          <w:p w14:paraId="75D894C3" w14:textId="77777777" w:rsidR="00B12436" w:rsidRPr="00E446E9" w:rsidRDefault="00B12436" w:rsidP="5137F84A">
            <w:pPr>
              <w:spacing w:after="120"/>
              <w:rPr>
                <w:rStyle w:val="BookTitle"/>
                <w:rFonts w:eastAsiaTheme="minorEastAsia" w:cs="Arial"/>
                <w:b/>
                <w:bCs/>
                <w:i w:val="0"/>
                <w:iCs w:val="0"/>
                <w:smallCaps w:val="0"/>
                <w:spacing w:val="0"/>
                <w:lang w:eastAsia="en-AU"/>
              </w:rPr>
            </w:pPr>
            <w:r w:rsidRPr="5137F84A">
              <w:rPr>
                <w:rStyle w:val="BookTitle"/>
                <w:rFonts w:eastAsiaTheme="minorEastAsia" w:cs="Arial"/>
                <w:b/>
                <w:bCs/>
                <w:i w:val="0"/>
                <w:iCs w:val="0"/>
                <w:smallCaps w:val="0"/>
                <w:spacing w:val="0"/>
                <w:lang w:eastAsia="en-AU"/>
              </w:rPr>
              <w:t>2025-26</w:t>
            </w:r>
          </w:p>
        </w:tc>
        <w:tc>
          <w:tcPr>
            <w:tcW w:w="2391" w:type="dxa"/>
          </w:tcPr>
          <w:p w14:paraId="10CFFE9E"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$40.8</w:t>
            </w:r>
          </w:p>
        </w:tc>
        <w:tc>
          <w:tcPr>
            <w:tcW w:w="2391" w:type="dxa"/>
          </w:tcPr>
          <w:p w14:paraId="1667BDF4"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$1,374.2</w:t>
            </w:r>
          </w:p>
        </w:tc>
        <w:tc>
          <w:tcPr>
            <w:tcW w:w="2391" w:type="dxa"/>
          </w:tcPr>
          <w:p w14:paraId="24EF0937"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$1,415.0</w:t>
            </w:r>
          </w:p>
        </w:tc>
      </w:tr>
      <w:tr w:rsidR="00B12436" w14:paraId="33E1535F" w14:textId="77777777" w:rsidTr="5137F84A">
        <w:trPr>
          <w:trHeight w:val="300"/>
        </w:trPr>
        <w:tc>
          <w:tcPr>
            <w:tcW w:w="1340" w:type="dxa"/>
          </w:tcPr>
          <w:p w14:paraId="4302FC6D" w14:textId="77777777" w:rsidR="00B12436" w:rsidRPr="00E446E9" w:rsidRDefault="00B12436" w:rsidP="5137F84A">
            <w:pPr>
              <w:spacing w:after="120"/>
              <w:rPr>
                <w:rStyle w:val="BookTitle"/>
                <w:rFonts w:eastAsiaTheme="minorEastAsia" w:cs="Arial"/>
                <w:b/>
                <w:bCs/>
                <w:i w:val="0"/>
                <w:iCs w:val="0"/>
                <w:smallCaps w:val="0"/>
                <w:spacing w:val="0"/>
                <w:lang w:eastAsia="en-AU"/>
              </w:rPr>
            </w:pPr>
            <w:r w:rsidRPr="5137F84A">
              <w:rPr>
                <w:rStyle w:val="BookTitle"/>
                <w:rFonts w:eastAsiaTheme="minorEastAsia" w:cs="Arial"/>
                <w:b/>
                <w:bCs/>
                <w:i w:val="0"/>
                <w:iCs w:val="0"/>
                <w:smallCaps w:val="0"/>
                <w:spacing w:val="0"/>
                <w:lang w:eastAsia="en-AU"/>
              </w:rPr>
              <w:t>2026-27</w:t>
            </w:r>
          </w:p>
        </w:tc>
        <w:tc>
          <w:tcPr>
            <w:tcW w:w="2391" w:type="dxa"/>
          </w:tcPr>
          <w:p w14:paraId="649AC939"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$42.2</w:t>
            </w:r>
          </w:p>
        </w:tc>
        <w:tc>
          <w:tcPr>
            <w:tcW w:w="2391" w:type="dxa"/>
          </w:tcPr>
          <w:p w14:paraId="21267D08"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$1,429.2</w:t>
            </w:r>
          </w:p>
        </w:tc>
        <w:tc>
          <w:tcPr>
            <w:tcW w:w="2391" w:type="dxa"/>
          </w:tcPr>
          <w:p w14:paraId="5C974FE8"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$1,471.4</w:t>
            </w:r>
          </w:p>
        </w:tc>
      </w:tr>
      <w:tr w:rsidR="00B12436" w14:paraId="5A9A69A3" w14:textId="77777777" w:rsidTr="5137F84A">
        <w:trPr>
          <w:trHeight w:val="300"/>
        </w:trPr>
        <w:tc>
          <w:tcPr>
            <w:tcW w:w="1340" w:type="dxa"/>
          </w:tcPr>
          <w:p w14:paraId="6648200D" w14:textId="77777777" w:rsidR="00B12436" w:rsidRPr="00E446E9" w:rsidRDefault="00B12436" w:rsidP="5137F84A">
            <w:pPr>
              <w:spacing w:after="120"/>
              <w:rPr>
                <w:rStyle w:val="BookTitle"/>
                <w:rFonts w:eastAsiaTheme="minorEastAsia" w:cs="Arial"/>
                <w:b/>
                <w:bCs/>
                <w:i w:val="0"/>
                <w:iCs w:val="0"/>
                <w:smallCaps w:val="0"/>
                <w:spacing w:val="0"/>
                <w:lang w:eastAsia="en-AU"/>
              </w:rPr>
            </w:pPr>
            <w:r w:rsidRPr="5137F84A">
              <w:rPr>
                <w:rStyle w:val="BookTitle"/>
                <w:rFonts w:eastAsiaTheme="minorEastAsia" w:cs="Arial"/>
                <w:b/>
                <w:bCs/>
                <w:i w:val="0"/>
                <w:iCs w:val="0"/>
                <w:smallCaps w:val="0"/>
                <w:spacing w:val="0"/>
                <w:lang w:eastAsia="en-AU"/>
              </w:rPr>
              <w:t>2027-28</w:t>
            </w:r>
          </w:p>
        </w:tc>
        <w:tc>
          <w:tcPr>
            <w:tcW w:w="2391" w:type="dxa"/>
          </w:tcPr>
          <w:p w14:paraId="780289EE"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$43.7</w:t>
            </w:r>
          </w:p>
        </w:tc>
        <w:tc>
          <w:tcPr>
            <w:tcW w:w="2391" w:type="dxa"/>
          </w:tcPr>
          <w:p w14:paraId="14726F4B" w14:textId="1B717F00"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$1,486.</w:t>
            </w:r>
            <w:r w:rsidR="00B34851" w:rsidRPr="5137F84A">
              <w:rPr>
                <w:rStyle w:val="BookTitle"/>
                <w:rFonts w:eastAsiaTheme="minorEastAsia" w:cs="Arial"/>
                <w:i w:val="0"/>
                <w:iCs w:val="0"/>
                <w:smallCaps w:val="0"/>
                <w:spacing w:val="0"/>
                <w:lang w:eastAsia="en-AU"/>
              </w:rPr>
              <w:t>3</w:t>
            </w:r>
          </w:p>
        </w:tc>
        <w:tc>
          <w:tcPr>
            <w:tcW w:w="2391" w:type="dxa"/>
          </w:tcPr>
          <w:p w14:paraId="05243F3B" w14:textId="77777777" w:rsidR="00B12436" w:rsidRDefault="00B12436" w:rsidP="5137F84A">
            <w:pPr>
              <w:spacing w:after="120"/>
              <w:jc w:val="right"/>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$1,530.1</w:t>
            </w:r>
          </w:p>
        </w:tc>
      </w:tr>
    </w:tbl>
    <w:p w14:paraId="3754D600" w14:textId="408C81ED" w:rsidR="0001005A" w:rsidRPr="00440ABB" w:rsidRDefault="0001005A" w:rsidP="008A5D4C">
      <w:pPr>
        <w:pStyle w:val="Caption"/>
        <w:spacing w:after="120"/>
        <w:rPr>
          <w:rStyle w:val="BookTitle"/>
          <w:rFonts w:eastAsiaTheme="minorEastAsia" w:cs="Arial"/>
          <w:i w:val="0"/>
          <w:iCs w:val="0"/>
          <w:smallCaps w:val="0"/>
          <w:lang w:eastAsia="en-AU"/>
        </w:rPr>
      </w:pPr>
    </w:p>
    <w:p w14:paraId="5BA625CD" w14:textId="0F62D84B" w:rsidR="00E3368D" w:rsidRDefault="00E3368D" w:rsidP="5137F84A">
      <w:pPr>
        <w:pStyle w:val="ListParagraph"/>
        <w:spacing w:after="120"/>
        <w:ind w:left="360"/>
        <w:rPr>
          <w:rStyle w:val="BookTitle"/>
          <w:rFonts w:eastAsiaTheme="minorEastAsia" w:cs="Arial"/>
          <w:i w:val="0"/>
          <w:iCs w:val="0"/>
          <w:smallCaps w:val="0"/>
          <w:spacing w:val="0"/>
          <w:lang w:eastAsia="en-AU"/>
        </w:rPr>
      </w:pPr>
    </w:p>
    <w:p w14:paraId="436F92D1" w14:textId="0C52B2E8" w:rsidR="006626FC" w:rsidRPr="00810556" w:rsidRDefault="0E4CE28D" w:rsidP="5137F84A">
      <w:pPr>
        <w:pStyle w:val="ListParagraph"/>
        <w:numPr>
          <w:ilvl w:val="0"/>
          <w:numId w:val="23"/>
        </w:numPr>
        <w:spacing w:after="120"/>
        <w:rPr>
          <w:rStyle w:val="BookTitle"/>
          <w:rFonts w:eastAsiaTheme="minorEastAsia" w:cs="Arial"/>
          <w:i w:val="0"/>
          <w:iCs w:val="0"/>
          <w:smallCaps w:val="0"/>
          <w:spacing w:val="0"/>
          <w:lang w:eastAsia="en-AU"/>
        </w:rPr>
      </w:pPr>
      <w:r w:rsidRPr="5137F84A">
        <w:rPr>
          <w:rStyle w:val="BookTitle"/>
          <w:rFonts w:eastAsiaTheme="minorEastAsia" w:cs="Arial"/>
          <w:i w:val="0"/>
          <w:iCs w:val="0"/>
          <w:smallCaps w:val="0"/>
          <w:spacing w:val="0"/>
          <w:lang w:eastAsia="en-AU"/>
        </w:rPr>
        <w:t xml:space="preserve">The escalation rate may be reassessed by the Parties following the 2028 </w:t>
      </w:r>
      <w:r w:rsidR="7B001796" w:rsidRPr="5137F84A">
        <w:rPr>
          <w:rStyle w:val="BookTitle"/>
          <w:rFonts w:eastAsiaTheme="minorEastAsia" w:cs="Arial"/>
          <w:i w:val="0"/>
          <w:iCs w:val="0"/>
          <w:smallCaps w:val="0"/>
          <w:spacing w:val="0"/>
          <w:lang w:eastAsia="en-AU"/>
        </w:rPr>
        <w:t xml:space="preserve">independent </w:t>
      </w:r>
      <w:r w:rsidRPr="5137F84A">
        <w:rPr>
          <w:rStyle w:val="BookTitle"/>
          <w:rFonts w:eastAsiaTheme="minorEastAsia" w:cs="Arial"/>
          <w:i w:val="0"/>
          <w:iCs w:val="0"/>
          <w:smallCaps w:val="0"/>
          <w:spacing w:val="0"/>
          <w:lang w:eastAsia="en-AU"/>
        </w:rPr>
        <w:t>review</w:t>
      </w:r>
      <w:r w:rsidR="7B001796" w:rsidRPr="5137F84A">
        <w:rPr>
          <w:rStyle w:val="BookTitle"/>
          <w:rFonts w:eastAsiaTheme="minorEastAsia" w:cs="Arial"/>
          <w:i w:val="0"/>
          <w:iCs w:val="0"/>
          <w:smallCaps w:val="0"/>
          <w:spacing w:val="0"/>
          <w:lang w:eastAsia="en-AU"/>
        </w:rPr>
        <w:t xml:space="preserve"> of NDIS costs</w:t>
      </w:r>
      <w:r w:rsidRPr="5137F84A">
        <w:rPr>
          <w:rStyle w:val="BookTitle"/>
          <w:rFonts w:eastAsiaTheme="minorEastAsia" w:cs="Arial"/>
          <w:i w:val="0"/>
          <w:iCs w:val="0"/>
          <w:smallCaps w:val="0"/>
          <w:spacing w:val="0"/>
          <w:lang w:eastAsia="en-AU"/>
        </w:rPr>
        <w:t>, and any subsequent independent review of NDIS costs after 2028.</w:t>
      </w:r>
    </w:p>
    <w:p w14:paraId="2A603132" w14:textId="77777777" w:rsidR="006626FC" w:rsidRPr="00562B71" w:rsidRDefault="006626FC" w:rsidP="00911867">
      <w:pPr>
        <w:pStyle w:val="ListParagraph"/>
        <w:spacing w:after="120"/>
        <w:ind w:left="1080"/>
        <w:rPr>
          <w:rStyle w:val="BookTitle"/>
          <w:rFonts w:eastAsiaTheme="minorEastAsia" w:cs="Arial"/>
          <w:i w:val="0"/>
          <w:iCs w:val="0"/>
          <w:smallCaps w:val="0"/>
          <w:spacing w:val="0"/>
          <w:lang w:eastAsia="en-AU"/>
        </w:rPr>
      </w:pPr>
    </w:p>
    <w:p w14:paraId="55DDA789" w14:textId="65C89C4C" w:rsidR="001B1BEC" w:rsidRPr="001B1BEC" w:rsidRDefault="00B46B95" w:rsidP="001B1BEC">
      <w:pPr>
        <w:pStyle w:val="ListParagraph"/>
        <w:numPr>
          <w:ilvl w:val="0"/>
          <w:numId w:val="23"/>
        </w:numPr>
        <w:spacing w:after="120"/>
        <w:rPr>
          <w:rStyle w:val="BookTitle"/>
          <w:i w:val="0"/>
          <w:iCs w:val="0"/>
          <w:smallCaps w:val="0"/>
          <w:spacing w:val="0"/>
        </w:rPr>
      </w:pPr>
      <w:r>
        <w:rPr>
          <w:rStyle w:val="BookTitle"/>
          <w:i w:val="0"/>
          <w:iCs w:val="0"/>
          <w:smallCaps w:val="0"/>
          <w:spacing w:val="0"/>
        </w:rPr>
        <w:t xml:space="preserve">Western Australia’s contribution will be spent on individualised support packages for Western Australian </w:t>
      </w:r>
      <w:r w:rsidR="00216371">
        <w:rPr>
          <w:rStyle w:val="BookTitle"/>
          <w:i w:val="0"/>
          <w:iCs w:val="0"/>
          <w:smallCaps w:val="0"/>
          <w:spacing w:val="0"/>
        </w:rPr>
        <w:t xml:space="preserve">Scheme </w:t>
      </w:r>
      <w:r>
        <w:rPr>
          <w:rStyle w:val="BookTitle"/>
          <w:i w:val="0"/>
          <w:iCs w:val="0"/>
          <w:smallCaps w:val="0"/>
          <w:spacing w:val="0"/>
        </w:rPr>
        <w:t>participants.</w:t>
      </w:r>
      <w:r w:rsidR="00216371">
        <w:rPr>
          <w:rStyle w:val="BookTitle"/>
          <w:i w:val="0"/>
          <w:iCs w:val="0"/>
          <w:smallCaps w:val="0"/>
          <w:spacing w:val="0"/>
        </w:rPr>
        <w:br/>
      </w:r>
    </w:p>
    <w:p w14:paraId="0B6C4C10" w14:textId="77777777" w:rsidR="001906D1" w:rsidRPr="00BD41E6" w:rsidRDefault="004A26CC" w:rsidP="001B1BEC">
      <w:pPr>
        <w:pStyle w:val="ListParagraph"/>
        <w:numPr>
          <w:ilvl w:val="0"/>
          <w:numId w:val="23"/>
        </w:numPr>
        <w:spacing w:after="120"/>
      </w:pPr>
      <w:r w:rsidRPr="001B1BEC">
        <w:rPr>
          <w:rStyle w:val="BookTitle"/>
          <w:rFonts w:cs="Arial"/>
          <w:i w:val="0"/>
          <w:iCs w:val="0"/>
          <w:smallCaps w:val="0"/>
          <w:spacing w:val="0"/>
        </w:rPr>
        <w:t>Western Australia</w:t>
      </w:r>
      <w:r w:rsidR="00B33A73" w:rsidRPr="001B1BEC">
        <w:rPr>
          <w:rStyle w:val="BookTitle"/>
          <w:rFonts w:cs="Arial"/>
          <w:i w:val="0"/>
          <w:iCs w:val="0"/>
          <w:smallCaps w:val="0"/>
          <w:spacing w:val="0"/>
        </w:rPr>
        <w:t>’s</w:t>
      </w:r>
      <w:r w:rsidR="00D838F5" w:rsidRPr="001B1BEC">
        <w:rPr>
          <w:rStyle w:val="BookTitle"/>
          <w:rFonts w:cs="Arial"/>
          <w:i w:val="0"/>
          <w:iCs w:val="0"/>
          <w:smallCaps w:val="0"/>
          <w:spacing w:val="0"/>
        </w:rPr>
        <w:t xml:space="preserve"> cash contributions will be made in advance, </w:t>
      </w:r>
      <w:r w:rsidR="006D01E7" w:rsidRPr="001B1BEC">
        <w:rPr>
          <w:rStyle w:val="BookTitle"/>
          <w:rFonts w:cs="Arial"/>
          <w:i w:val="0"/>
          <w:iCs w:val="0"/>
          <w:smallCaps w:val="0"/>
          <w:spacing w:val="0"/>
        </w:rPr>
        <w:t>within the first two</w:t>
      </w:r>
      <w:r w:rsidR="00D838F5" w:rsidRPr="001B1BEC">
        <w:rPr>
          <w:rStyle w:val="BookTitle"/>
          <w:rFonts w:cs="Arial"/>
          <w:i w:val="0"/>
          <w:iCs w:val="0"/>
          <w:smallCaps w:val="0"/>
          <w:spacing w:val="0"/>
        </w:rPr>
        <w:t xml:space="preserve"> working day</w:t>
      </w:r>
      <w:r w:rsidR="006D01E7" w:rsidRPr="001B1BEC">
        <w:rPr>
          <w:rStyle w:val="BookTitle"/>
          <w:rFonts w:cs="Arial"/>
          <w:i w:val="0"/>
          <w:iCs w:val="0"/>
          <w:smallCaps w:val="0"/>
          <w:spacing w:val="0"/>
        </w:rPr>
        <w:t>s</w:t>
      </w:r>
      <w:r w:rsidR="00D838F5" w:rsidRPr="001B1BEC">
        <w:rPr>
          <w:rStyle w:val="BookTitle"/>
          <w:rFonts w:cs="Arial"/>
          <w:i w:val="0"/>
          <w:iCs w:val="0"/>
          <w:smallCaps w:val="0"/>
          <w:spacing w:val="0"/>
        </w:rPr>
        <w:t xml:space="preserve"> of each quarter, following receipt of an invoice from the NDIA.</w:t>
      </w:r>
      <w:r w:rsidR="001906D1" w:rsidRPr="001B1BEC">
        <w:rPr>
          <w:rStyle w:val="BookTitle"/>
          <w:rFonts w:cs="Arial"/>
          <w:i w:val="0"/>
          <w:iCs w:val="0"/>
          <w:smallCaps w:val="0"/>
          <w:spacing w:val="0"/>
        </w:rPr>
        <w:t xml:space="preserve"> </w:t>
      </w:r>
    </w:p>
    <w:p w14:paraId="54AEBE34" w14:textId="77777777" w:rsidR="00EE52C9" w:rsidRPr="0004201D" w:rsidRDefault="00EE52C9" w:rsidP="00CA3465">
      <w:pPr>
        <w:pStyle w:val="ListParagraph"/>
        <w:spacing w:after="120"/>
        <w:ind w:left="360"/>
        <w:rPr>
          <w:rStyle w:val="BookTitle"/>
          <w:rFonts w:cs="Arial"/>
          <w:i w:val="0"/>
          <w:iCs w:val="0"/>
          <w:smallCaps w:val="0"/>
          <w:spacing w:val="0"/>
        </w:rPr>
      </w:pPr>
    </w:p>
    <w:p w14:paraId="4EC3BA2A" w14:textId="77777777" w:rsidR="00EA695B" w:rsidRPr="00EE52C9" w:rsidRDefault="004A26CC" w:rsidP="00CA3465">
      <w:pPr>
        <w:pStyle w:val="ListParagraph"/>
        <w:numPr>
          <w:ilvl w:val="0"/>
          <w:numId w:val="23"/>
        </w:numPr>
        <w:spacing w:after="120"/>
        <w:rPr>
          <w:rStyle w:val="BookTitle"/>
          <w:rFonts w:cs="Arial"/>
          <w:i w:val="0"/>
          <w:iCs w:val="0"/>
          <w:smallCaps w:val="0"/>
          <w:spacing w:val="0"/>
        </w:rPr>
      </w:pPr>
      <w:r>
        <w:rPr>
          <w:rStyle w:val="BookTitle"/>
          <w:rFonts w:cs="Arial"/>
          <w:i w:val="0"/>
          <w:iCs w:val="0"/>
          <w:smallCaps w:val="0"/>
          <w:spacing w:val="0"/>
        </w:rPr>
        <w:t>Western Australia</w:t>
      </w:r>
      <w:r w:rsidR="00B33A73" w:rsidRPr="00B33A73">
        <w:rPr>
          <w:rStyle w:val="BookTitle"/>
          <w:rFonts w:cs="Arial"/>
          <w:i w:val="0"/>
          <w:iCs w:val="0"/>
          <w:smallCaps w:val="0"/>
          <w:spacing w:val="0"/>
        </w:rPr>
        <w:t>’s</w:t>
      </w:r>
      <w:r w:rsidR="00EA695B" w:rsidRPr="00EE52C9">
        <w:rPr>
          <w:rStyle w:val="BookTitle"/>
          <w:rFonts w:cs="Arial"/>
          <w:i w:val="0"/>
          <w:iCs w:val="0"/>
          <w:smallCaps w:val="0"/>
          <w:spacing w:val="0"/>
        </w:rPr>
        <w:t xml:space="preserve"> cash contributions will be adjusted to take into </w:t>
      </w:r>
      <w:r w:rsidR="00EA695B" w:rsidRPr="005977DF">
        <w:rPr>
          <w:rStyle w:val="BookTitle"/>
          <w:rFonts w:cs="Arial"/>
          <w:i w:val="0"/>
          <w:iCs w:val="0"/>
          <w:smallCaps w:val="0"/>
          <w:spacing w:val="0"/>
        </w:rPr>
        <w:t xml:space="preserve">account </w:t>
      </w:r>
      <w:r w:rsidR="00C43B62" w:rsidRPr="005977DF">
        <w:rPr>
          <w:rStyle w:val="BookTitle"/>
          <w:rFonts w:cs="Arial"/>
          <w:i w:val="0"/>
          <w:iCs w:val="0"/>
          <w:smallCaps w:val="0"/>
          <w:spacing w:val="0"/>
        </w:rPr>
        <w:t xml:space="preserve">any </w:t>
      </w:r>
      <w:r w:rsidR="00EA695B" w:rsidRPr="005977DF">
        <w:rPr>
          <w:rStyle w:val="BookTitle"/>
          <w:rFonts w:cs="Arial"/>
          <w:i w:val="0"/>
          <w:iCs w:val="0"/>
          <w:smallCaps w:val="0"/>
          <w:spacing w:val="0"/>
        </w:rPr>
        <w:t>in-kind funding contributions</w:t>
      </w:r>
      <w:r w:rsidR="00C43B62" w:rsidRPr="005977DF">
        <w:rPr>
          <w:rStyle w:val="BookTitle"/>
          <w:rFonts w:cs="Arial"/>
          <w:i w:val="0"/>
          <w:iCs w:val="0"/>
          <w:smallCaps w:val="0"/>
          <w:spacing w:val="0"/>
        </w:rPr>
        <w:t xml:space="preserve"> or other adjustments</w:t>
      </w:r>
      <w:r w:rsidR="00EA695B" w:rsidRPr="005977DF">
        <w:rPr>
          <w:rStyle w:val="BookTitle"/>
          <w:rFonts w:cs="Arial"/>
          <w:i w:val="0"/>
          <w:iCs w:val="0"/>
          <w:smallCaps w:val="0"/>
          <w:spacing w:val="0"/>
        </w:rPr>
        <w:t>, as outlined in Schedule B.</w:t>
      </w:r>
      <w:r w:rsidR="00EA695B" w:rsidRPr="00EE52C9">
        <w:rPr>
          <w:rStyle w:val="BookTitle"/>
          <w:rFonts w:cs="Arial"/>
          <w:i w:val="0"/>
          <w:iCs w:val="0"/>
          <w:smallCaps w:val="0"/>
          <w:spacing w:val="0"/>
        </w:rPr>
        <w:t xml:space="preserve"> </w:t>
      </w:r>
    </w:p>
    <w:p w14:paraId="45C9BEF7" w14:textId="77777777" w:rsidR="00D32DE7" w:rsidRPr="000C317C" w:rsidRDefault="00D32DE7" w:rsidP="00CA3465">
      <w:pPr>
        <w:pStyle w:val="Heading1"/>
        <w:rPr>
          <w:rStyle w:val="BookTitle"/>
          <w:i w:val="0"/>
          <w:iCs w:val="0"/>
          <w:smallCaps w:val="0"/>
          <w:spacing w:val="0"/>
        </w:rPr>
      </w:pPr>
      <w:r w:rsidRPr="000C317C">
        <w:t>Com</w:t>
      </w:r>
      <w:r>
        <w:t>mon</w:t>
      </w:r>
      <w:r w:rsidRPr="000C317C">
        <w:t>wealth</w:t>
      </w:r>
      <w:r w:rsidRPr="000C317C">
        <w:rPr>
          <w:rStyle w:val="BookTitle"/>
          <w:i w:val="0"/>
          <w:iCs w:val="0"/>
          <w:smallCaps w:val="0"/>
          <w:spacing w:val="0"/>
        </w:rPr>
        <w:t xml:space="preserve"> contributions</w:t>
      </w:r>
    </w:p>
    <w:p w14:paraId="67AFDE2C" w14:textId="77777777" w:rsidR="00030B05" w:rsidRPr="00D838F5" w:rsidRDefault="003D39FA" w:rsidP="00CA3465">
      <w:pPr>
        <w:pStyle w:val="ListParagraph"/>
        <w:numPr>
          <w:ilvl w:val="0"/>
          <w:numId w:val="23"/>
        </w:numPr>
        <w:spacing w:after="120"/>
        <w:rPr>
          <w:rStyle w:val="BookTitle"/>
          <w:rFonts w:eastAsiaTheme="majorEastAsia" w:cs="Arial"/>
          <w:b/>
          <w:bCs/>
          <w:i w:val="0"/>
          <w:iCs w:val="0"/>
          <w:smallCaps w:val="0"/>
          <w:spacing w:val="0"/>
          <w:lang w:val="en-US"/>
        </w:rPr>
      </w:pPr>
      <w:r w:rsidRPr="00D838F5">
        <w:rPr>
          <w:rStyle w:val="BookTitle"/>
          <w:rFonts w:cs="Arial"/>
          <w:i w:val="0"/>
          <w:iCs w:val="0"/>
          <w:smallCaps w:val="0"/>
          <w:spacing w:val="0"/>
        </w:rPr>
        <w:t xml:space="preserve">The Commonwealth will </w:t>
      </w:r>
      <w:r w:rsidR="00D717C6" w:rsidRPr="00D838F5">
        <w:rPr>
          <w:rStyle w:val="BookTitle"/>
          <w:rFonts w:cs="Arial"/>
          <w:i w:val="0"/>
          <w:iCs w:val="0"/>
          <w:smallCaps w:val="0"/>
          <w:spacing w:val="0"/>
        </w:rPr>
        <w:t xml:space="preserve">continue to </w:t>
      </w:r>
      <w:r w:rsidRPr="00D838F5">
        <w:rPr>
          <w:rStyle w:val="BookTitle"/>
          <w:rFonts w:cs="Arial"/>
          <w:i w:val="0"/>
          <w:iCs w:val="0"/>
          <w:smallCaps w:val="0"/>
          <w:spacing w:val="0"/>
        </w:rPr>
        <w:t xml:space="preserve">project </w:t>
      </w:r>
      <w:r w:rsidR="00D717C6" w:rsidRPr="00D838F5">
        <w:rPr>
          <w:rStyle w:val="BookTitle"/>
          <w:rFonts w:cs="Arial"/>
          <w:i w:val="0"/>
          <w:iCs w:val="0"/>
          <w:smallCaps w:val="0"/>
          <w:spacing w:val="0"/>
        </w:rPr>
        <w:t xml:space="preserve">the </w:t>
      </w:r>
      <w:r w:rsidRPr="00D838F5">
        <w:rPr>
          <w:rStyle w:val="BookTitle"/>
          <w:rFonts w:cs="Arial"/>
          <w:i w:val="0"/>
          <w:iCs w:val="0"/>
          <w:smallCaps w:val="0"/>
          <w:spacing w:val="0"/>
        </w:rPr>
        <w:t xml:space="preserve">future </w:t>
      </w:r>
      <w:r w:rsidR="00D717C6" w:rsidRPr="00D838F5">
        <w:rPr>
          <w:rStyle w:val="BookTitle"/>
          <w:rFonts w:cs="Arial"/>
          <w:i w:val="0"/>
          <w:iCs w:val="0"/>
          <w:smallCaps w:val="0"/>
          <w:spacing w:val="0"/>
        </w:rPr>
        <w:t xml:space="preserve">cost of the </w:t>
      </w:r>
      <w:r w:rsidRPr="00D838F5">
        <w:rPr>
          <w:rStyle w:val="BookTitle"/>
          <w:rFonts w:cs="Arial"/>
          <w:i w:val="0"/>
          <w:iCs w:val="0"/>
          <w:smallCaps w:val="0"/>
          <w:spacing w:val="0"/>
        </w:rPr>
        <w:t xml:space="preserve">NDIS, </w:t>
      </w:r>
      <w:r w:rsidR="00350F5A" w:rsidRPr="00D838F5">
        <w:rPr>
          <w:rStyle w:val="BookTitle"/>
          <w:rFonts w:cs="Arial"/>
          <w:i w:val="0"/>
          <w:iCs w:val="0"/>
          <w:smallCaps w:val="0"/>
          <w:spacing w:val="0"/>
        </w:rPr>
        <w:t>informed by</w:t>
      </w:r>
      <w:r w:rsidRPr="00D838F5">
        <w:rPr>
          <w:rStyle w:val="BookTitle"/>
          <w:rFonts w:cs="Arial"/>
          <w:i w:val="0"/>
          <w:iCs w:val="0"/>
          <w:smallCaps w:val="0"/>
          <w:spacing w:val="0"/>
        </w:rPr>
        <w:t xml:space="preserve"> each independent</w:t>
      </w:r>
      <w:r w:rsidR="00D838F5" w:rsidRPr="00D838F5">
        <w:rPr>
          <w:rStyle w:val="BookTitle"/>
          <w:rFonts w:cs="Arial"/>
          <w:i w:val="0"/>
          <w:iCs w:val="0"/>
          <w:smallCaps w:val="0"/>
          <w:spacing w:val="0"/>
        </w:rPr>
        <w:t xml:space="preserve"> </w:t>
      </w:r>
      <w:r w:rsidRPr="00D838F5">
        <w:rPr>
          <w:rStyle w:val="BookTitle"/>
          <w:rFonts w:cs="Arial"/>
          <w:i w:val="0"/>
          <w:iCs w:val="0"/>
          <w:smallCaps w:val="0"/>
          <w:spacing w:val="0"/>
        </w:rPr>
        <w:t>review of NDIS costs</w:t>
      </w:r>
      <w:r w:rsidR="00E060B6">
        <w:rPr>
          <w:rStyle w:val="BookTitle"/>
          <w:rFonts w:cs="Arial"/>
          <w:i w:val="0"/>
          <w:iCs w:val="0"/>
          <w:smallCaps w:val="0"/>
          <w:spacing w:val="0"/>
        </w:rPr>
        <w:t>.</w:t>
      </w:r>
    </w:p>
    <w:p w14:paraId="60EB3305" w14:textId="77777777" w:rsidR="00C548B2" w:rsidRPr="00770DA4" w:rsidRDefault="00C548B2" w:rsidP="00770DA4">
      <w:pPr>
        <w:pStyle w:val="ListParagraph"/>
        <w:spacing w:after="120"/>
        <w:ind w:left="360"/>
        <w:rPr>
          <w:rStyle w:val="BookTitle"/>
          <w:rFonts w:cs="Arial"/>
          <w:i w:val="0"/>
          <w:iCs w:val="0"/>
          <w:smallCaps w:val="0"/>
          <w:color w:val="000000"/>
          <w:spacing w:val="0"/>
        </w:rPr>
      </w:pPr>
    </w:p>
    <w:p w14:paraId="3A113C61" w14:textId="77777777" w:rsidR="00D838F5" w:rsidRDefault="00674FC5" w:rsidP="00CA3465">
      <w:pPr>
        <w:pStyle w:val="ListParagraph"/>
        <w:numPr>
          <w:ilvl w:val="0"/>
          <w:numId w:val="23"/>
        </w:numPr>
        <w:spacing w:after="120"/>
        <w:rPr>
          <w:rFonts w:cs="Arial"/>
          <w:color w:val="000000"/>
        </w:rPr>
      </w:pPr>
      <w:r w:rsidRPr="00815B76">
        <w:rPr>
          <w:rStyle w:val="BookTitle"/>
          <w:rFonts w:cs="Arial"/>
          <w:i w:val="0"/>
          <w:iCs w:val="0"/>
          <w:smallCaps w:val="0"/>
          <w:spacing w:val="0"/>
        </w:rPr>
        <w:t xml:space="preserve">The Commonwealth will </w:t>
      </w:r>
      <w:r w:rsidR="00B42FCD" w:rsidRPr="00815B76">
        <w:rPr>
          <w:rStyle w:val="BookTitle"/>
          <w:rFonts w:cs="Arial"/>
          <w:i w:val="0"/>
          <w:iCs w:val="0"/>
          <w:smallCaps w:val="0"/>
          <w:spacing w:val="0"/>
        </w:rPr>
        <w:t>be responsible for</w:t>
      </w:r>
      <w:r w:rsidRPr="00815B76">
        <w:rPr>
          <w:rStyle w:val="BookTitle"/>
          <w:rFonts w:cs="Arial"/>
          <w:i w:val="0"/>
          <w:iCs w:val="0"/>
          <w:smallCaps w:val="0"/>
          <w:spacing w:val="0"/>
        </w:rPr>
        <w:t xml:space="preserve"> the balance of </w:t>
      </w:r>
      <w:r w:rsidR="00D717C6" w:rsidRPr="00815B76">
        <w:rPr>
          <w:rStyle w:val="BookTitle"/>
          <w:rFonts w:cs="Arial"/>
          <w:i w:val="0"/>
          <w:iCs w:val="0"/>
          <w:smallCaps w:val="0"/>
          <w:spacing w:val="0"/>
        </w:rPr>
        <w:t xml:space="preserve">all </w:t>
      </w:r>
      <w:r w:rsidRPr="00815B76">
        <w:rPr>
          <w:rStyle w:val="BookTitle"/>
          <w:rFonts w:cs="Arial"/>
          <w:i w:val="0"/>
          <w:iCs w:val="0"/>
          <w:smallCaps w:val="0"/>
          <w:spacing w:val="0"/>
        </w:rPr>
        <w:t>NDIS costs, taking</w:t>
      </w:r>
      <w:r w:rsidRPr="00815B76">
        <w:rPr>
          <w:rFonts w:cs="Arial"/>
          <w:color w:val="000000"/>
        </w:rPr>
        <w:t xml:space="preserve"> into account the financial contributions from </w:t>
      </w:r>
      <w:r w:rsidR="004A26CC">
        <w:rPr>
          <w:rFonts w:cs="Arial"/>
          <w:color w:val="000000"/>
        </w:rPr>
        <w:t>Western Australia</w:t>
      </w:r>
      <w:r w:rsidR="00D838F5">
        <w:rPr>
          <w:rFonts w:cs="Arial"/>
          <w:color w:val="000000"/>
        </w:rPr>
        <w:t>, and will fully provision for</w:t>
      </w:r>
      <w:r w:rsidR="00E24201">
        <w:rPr>
          <w:rFonts w:cs="Arial"/>
          <w:color w:val="000000"/>
        </w:rPr>
        <w:t xml:space="preserve"> all Commonwealth </w:t>
      </w:r>
      <w:r w:rsidR="00D838F5">
        <w:rPr>
          <w:rFonts w:cs="Arial"/>
          <w:color w:val="000000"/>
        </w:rPr>
        <w:t>financial contributions.</w:t>
      </w:r>
    </w:p>
    <w:p w14:paraId="42462EDA" w14:textId="77777777" w:rsidR="00D838F5" w:rsidRPr="00BD41E6" w:rsidRDefault="00D838F5" w:rsidP="00CA3465">
      <w:pPr>
        <w:pStyle w:val="ListParagraph"/>
        <w:spacing w:after="120"/>
        <w:ind w:left="360"/>
      </w:pPr>
    </w:p>
    <w:p w14:paraId="19804454" w14:textId="77777777" w:rsidR="00D838F5" w:rsidRPr="004D3148" w:rsidRDefault="00D838F5" w:rsidP="00CA3465">
      <w:pPr>
        <w:pStyle w:val="ListParagraph"/>
        <w:numPr>
          <w:ilvl w:val="0"/>
          <w:numId w:val="23"/>
        </w:numPr>
        <w:spacing w:after="120"/>
      </w:pPr>
      <w:r w:rsidRPr="00223DD4">
        <w:rPr>
          <w:rStyle w:val="BookTitle"/>
          <w:rFonts w:cs="Arial"/>
          <w:i w:val="0"/>
          <w:iCs w:val="0"/>
          <w:smallCaps w:val="0"/>
          <w:spacing w:val="0"/>
        </w:rPr>
        <w:t>The Commonwealth</w:t>
      </w:r>
      <w:r>
        <w:rPr>
          <w:rStyle w:val="BookTitle"/>
          <w:rFonts w:cs="Arial"/>
          <w:i w:val="0"/>
          <w:iCs w:val="0"/>
          <w:smallCaps w:val="0"/>
          <w:spacing w:val="0"/>
        </w:rPr>
        <w:t xml:space="preserve">’s cash contributions will be made in advance, on the first </w:t>
      </w:r>
      <w:r w:rsidR="006D01E7">
        <w:rPr>
          <w:rStyle w:val="BookTitle"/>
          <w:rFonts w:cs="Arial"/>
          <w:i w:val="0"/>
          <w:iCs w:val="0"/>
          <w:smallCaps w:val="0"/>
          <w:spacing w:val="0"/>
        </w:rPr>
        <w:t xml:space="preserve">two </w:t>
      </w:r>
      <w:r>
        <w:rPr>
          <w:rStyle w:val="BookTitle"/>
          <w:rFonts w:cs="Arial"/>
          <w:i w:val="0"/>
          <w:iCs w:val="0"/>
          <w:smallCaps w:val="0"/>
          <w:spacing w:val="0"/>
        </w:rPr>
        <w:t>working day</w:t>
      </w:r>
      <w:r w:rsidR="006D01E7">
        <w:rPr>
          <w:rStyle w:val="BookTitle"/>
          <w:rFonts w:cs="Arial"/>
          <w:i w:val="0"/>
          <w:iCs w:val="0"/>
          <w:smallCaps w:val="0"/>
          <w:spacing w:val="0"/>
        </w:rPr>
        <w:t>s</w:t>
      </w:r>
      <w:r>
        <w:rPr>
          <w:rStyle w:val="BookTitle"/>
          <w:rFonts w:cs="Arial"/>
          <w:i w:val="0"/>
          <w:iCs w:val="0"/>
          <w:smallCaps w:val="0"/>
          <w:spacing w:val="0"/>
        </w:rPr>
        <w:t xml:space="preserve"> of each </w:t>
      </w:r>
      <w:r w:rsidR="00B90C78">
        <w:rPr>
          <w:rStyle w:val="BookTitle"/>
          <w:rFonts w:cs="Arial"/>
          <w:i w:val="0"/>
          <w:iCs w:val="0"/>
          <w:smallCaps w:val="0"/>
          <w:spacing w:val="0"/>
        </w:rPr>
        <w:t>quarter</w:t>
      </w:r>
      <w:r>
        <w:rPr>
          <w:rStyle w:val="BookTitle"/>
          <w:rFonts w:cs="Arial"/>
          <w:i w:val="0"/>
          <w:iCs w:val="0"/>
          <w:smallCaps w:val="0"/>
          <w:spacing w:val="0"/>
        </w:rPr>
        <w:t xml:space="preserve">, following receipt of an invoice from the NDIA. </w:t>
      </w:r>
    </w:p>
    <w:p w14:paraId="68CA09E7" w14:textId="77777777" w:rsidR="00674FC5" w:rsidRPr="000C317C" w:rsidRDefault="00674FC5" w:rsidP="00CA3465">
      <w:pPr>
        <w:pStyle w:val="Heading1"/>
        <w:rPr>
          <w:rStyle w:val="BookTitle"/>
          <w:i w:val="0"/>
          <w:iCs w:val="0"/>
          <w:smallCaps w:val="0"/>
          <w:spacing w:val="0"/>
        </w:rPr>
      </w:pPr>
      <w:r w:rsidRPr="000C317C">
        <w:rPr>
          <w:rStyle w:val="BookTitle"/>
          <w:i w:val="0"/>
          <w:iCs w:val="0"/>
          <w:smallCaps w:val="0"/>
          <w:spacing w:val="0"/>
        </w:rPr>
        <w:t>Re</w:t>
      </w:r>
      <w:r w:rsidR="002E4619" w:rsidRPr="000C317C">
        <w:rPr>
          <w:rStyle w:val="BookTitle"/>
          <w:i w:val="0"/>
          <w:iCs w:val="0"/>
          <w:smallCaps w:val="0"/>
          <w:spacing w:val="0"/>
        </w:rPr>
        <w:t>al</w:t>
      </w:r>
      <w:r w:rsidR="00834F2C" w:rsidRPr="000C317C">
        <w:rPr>
          <w:rStyle w:val="BookTitle"/>
          <w:i w:val="0"/>
          <w:iCs w:val="0"/>
          <w:smallCaps w:val="0"/>
          <w:spacing w:val="0"/>
        </w:rPr>
        <w:t>location</w:t>
      </w:r>
      <w:r w:rsidRPr="000C317C">
        <w:rPr>
          <w:rStyle w:val="BookTitle"/>
          <w:i w:val="0"/>
          <w:iCs w:val="0"/>
          <w:smallCaps w:val="0"/>
          <w:spacing w:val="0"/>
        </w:rPr>
        <w:t xml:space="preserve"> of </w:t>
      </w:r>
      <w:r w:rsidR="004A26CC">
        <w:rPr>
          <w:rStyle w:val="BookTitle"/>
          <w:i w:val="0"/>
          <w:iCs w:val="0"/>
          <w:smallCaps w:val="0"/>
          <w:spacing w:val="0"/>
        </w:rPr>
        <w:t>Western Australia</w:t>
      </w:r>
      <w:r w:rsidR="002966AE" w:rsidRPr="000C317C">
        <w:rPr>
          <w:rStyle w:val="BookTitle"/>
          <w:i w:val="0"/>
          <w:iCs w:val="0"/>
          <w:smallCaps w:val="0"/>
          <w:spacing w:val="0"/>
        </w:rPr>
        <w:t xml:space="preserve"> </w:t>
      </w:r>
      <w:r w:rsidRPr="000C317C">
        <w:rPr>
          <w:rStyle w:val="BookTitle"/>
          <w:i w:val="0"/>
          <w:iCs w:val="0"/>
          <w:smallCaps w:val="0"/>
          <w:spacing w:val="0"/>
        </w:rPr>
        <w:t xml:space="preserve">contributions </w:t>
      </w:r>
    </w:p>
    <w:p w14:paraId="29EAD662" w14:textId="77777777" w:rsidR="001B18EC" w:rsidRDefault="00674FC5" w:rsidP="00CA3465">
      <w:pPr>
        <w:pStyle w:val="ListParagraph"/>
        <w:numPr>
          <w:ilvl w:val="0"/>
          <w:numId w:val="23"/>
        </w:numPr>
        <w:spacing w:after="120"/>
        <w:rPr>
          <w:rStyle w:val="BookTitle"/>
          <w:rFonts w:cs="Arial"/>
          <w:i w:val="0"/>
          <w:iCs w:val="0"/>
          <w:smallCaps w:val="0"/>
          <w:spacing w:val="0"/>
        </w:rPr>
      </w:pPr>
      <w:r w:rsidRPr="00987992">
        <w:rPr>
          <w:rStyle w:val="BookTitle"/>
          <w:rFonts w:cs="Arial"/>
          <w:i w:val="0"/>
          <w:iCs w:val="0"/>
          <w:smallCaps w:val="0"/>
          <w:spacing w:val="0"/>
        </w:rPr>
        <w:t xml:space="preserve">A net neutral reallocation of </w:t>
      </w:r>
      <w:r w:rsidR="00A27779">
        <w:rPr>
          <w:rStyle w:val="BookTitle"/>
          <w:rFonts w:cs="Arial"/>
          <w:i w:val="0"/>
          <w:iCs w:val="0"/>
          <w:smallCaps w:val="0"/>
          <w:spacing w:val="0"/>
        </w:rPr>
        <w:t xml:space="preserve">all </w:t>
      </w:r>
      <w:r w:rsidR="00F45778">
        <w:rPr>
          <w:rStyle w:val="BookTitle"/>
          <w:rFonts w:cs="Arial"/>
          <w:i w:val="0"/>
          <w:iCs w:val="0"/>
          <w:smallCaps w:val="0"/>
          <w:spacing w:val="0"/>
        </w:rPr>
        <w:t>s</w:t>
      </w:r>
      <w:r w:rsidRPr="00987992">
        <w:rPr>
          <w:rStyle w:val="BookTitle"/>
          <w:rFonts w:cs="Arial"/>
          <w:i w:val="0"/>
          <w:iCs w:val="0"/>
          <w:smallCaps w:val="0"/>
          <w:spacing w:val="0"/>
        </w:rPr>
        <w:t xml:space="preserve">tate </w:t>
      </w:r>
      <w:r w:rsidR="002966AE">
        <w:rPr>
          <w:rStyle w:val="BookTitle"/>
          <w:rFonts w:cs="Arial"/>
          <w:i w:val="0"/>
          <w:iCs w:val="0"/>
          <w:smallCaps w:val="0"/>
          <w:spacing w:val="0"/>
        </w:rPr>
        <w:t xml:space="preserve">and </w:t>
      </w:r>
      <w:r w:rsidR="00F45778">
        <w:rPr>
          <w:rStyle w:val="BookTitle"/>
          <w:rFonts w:cs="Arial"/>
          <w:i w:val="0"/>
          <w:iCs w:val="0"/>
          <w:smallCaps w:val="0"/>
          <w:spacing w:val="0"/>
        </w:rPr>
        <w:t>t</w:t>
      </w:r>
      <w:r w:rsidR="002966AE">
        <w:rPr>
          <w:rStyle w:val="BookTitle"/>
          <w:rFonts w:cs="Arial"/>
          <w:i w:val="0"/>
          <w:iCs w:val="0"/>
          <w:smallCaps w:val="0"/>
          <w:spacing w:val="0"/>
        </w:rPr>
        <w:t xml:space="preserve">erritory </w:t>
      </w:r>
      <w:r w:rsidRPr="00987992">
        <w:rPr>
          <w:rStyle w:val="BookTitle"/>
          <w:rFonts w:cs="Arial"/>
          <w:i w:val="0"/>
          <w:iCs w:val="0"/>
          <w:smallCaps w:val="0"/>
          <w:spacing w:val="0"/>
        </w:rPr>
        <w:t xml:space="preserve">contributions will occur from </w:t>
      </w:r>
      <w:r w:rsidR="00BB2FA5">
        <w:rPr>
          <w:rStyle w:val="BookTitle"/>
          <w:rFonts w:cs="Arial"/>
          <w:i w:val="0"/>
          <w:iCs w:val="0"/>
          <w:smallCaps w:val="0"/>
          <w:spacing w:val="0"/>
        </w:rPr>
        <w:br/>
        <w:t>1</w:t>
      </w:r>
      <w:r w:rsidRPr="00987992">
        <w:rPr>
          <w:rStyle w:val="BookTitle"/>
          <w:rFonts w:cs="Arial"/>
          <w:i w:val="0"/>
          <w:iCs w:val="0"/>
          <w:smallCaps w:val="0"/>
          <w:spacing w:val="0"/>
        </w:rPr>
        <w:t> July 202</w:t>
      </w:r>
      <w:r w:rsidR="009C325C">
        <w:rPr>
          <w:rStyle w:val="BookTitle"/>
          <w:rFonts w:cs="Arial"/>
          <w:i w:val="0"/>
          <w:iCs w:val="0"/>
          <w:smallCaps w:val="0"/>
          <w:spacing w:val="0"/>
        </w:rPr>
        <w:t>8</w:t>
      </w:r>
      <w:r w:rsidRPr="00987992">
        <w:rPr>
          <w:rStyle w:val="BookTitle"/>
          <w:rFonts w:cs="Arial"/>
          <w:i w:val="0"/>
          <w:iCs w:val="0"/>
          <w:smallCaps w:val="0"/>
          <w:spacing w:val="0"/>
        </w:rPr>
        <w:t xml:space="preserve"> and every five years thereafter, in line with each </w:t>
      </w:r>
      <w:r w:rsidR="00F45778">
        <w:rPr>
          <w:rStyle w:val="BookTitle"/>
          <w:rFonts w:cs="Arial"/>
          <w:i w:val="0"/>
          <w:iCs w:val="0"/>
          <w:smallCaps w:val="0"/>
          <w:spacing w:val="0"/>
        </w:rPr>
        <w:t>s</w:t>
      </w:r>
      <w:r w:rsidRPr="00987992">
        <w:rPr>
          <w:rStyle w:val="BookTitle"/>
          <w:rFonts w:cs="Arial"/>
          <w:i w:val="0"/>
          <w:iCs w:val="0"/>
          <w:smallCaps w:val="0"/>
          <w:spacing w:val="0"/>
        </w:rPr>
        <w:t>tate</w:t>
      </w:r>
      <w:r w:rsidR="004F3DF7">
        <w:rPr>
          <w:rStyle w:val="BookTitle"/>
          <w:rFonts w:cs="Arial"/>
          <w:i w:val="0"/>
          <w:iCs w:val="0"/>
          <w:smallCaps w:val="0"/>
          <w:spacing w:val="0"/>
        </w:rPr>
        <w:t>’s</w:t>
      </w:r>
      <w:r w:rsidR="002966AE">
        <w:rPr>
          <w:rStyle w:val="BookTitle"/>
          <w:rFonts w:cs="Arial"/>
          <w:i w:val="0"/>
          <w:iCs w:val="0"/>
          <w:smallCaps w:val="0"/>
          <w:spacing w:val="0"/>
        </w:rPr>
        <w:t xml:space="preserve"> and </w:t>
      </w:r>
      <w:r w:rsidR="00F45778">
        <w:rPr>
          <w:rStyle w:val="BookTitle"/>
          <w:rFonts w:cs="Arial"/>
          <w:i w:val="0"/>
          <w:iCs w:val="0"/>
          <w:smallCaps w:val="0"/>
          <w:spacing w:val="0"/>
        </w:rPr>
        <w:t>t</w:t>
      </w:r>
      <w:r w:rsidR="002966AE">
        <w:rPr>
          <w:rStyle w:val="BookTitle"/>
          <w:rFonts w:cs="Arial"/>
          <w:i w:val="0"/>
          <w:iCs w:val="0"/>
          <w:smallCaps w:val="0"/>
          <w:spacing w:val="0"/>
        </w:rPr>
        <w:t>erritor</w:t>
      </w:r>
      <w:r w:rsidR="004F3DF7">
        <w:rPr>
          <w:rStyle w:val="BookTitle"/>
          <w:rFonts w:cs="Arial"/>
          <w:i w:val="0"/>
          <w:iCs w:val="0"/>
          <w:smallCaps w:val="0"/>
          <w:spacing w:val="0"/>
        </w:rPr>
        <w:t>y’</w:t>
      </w:r>
      <w:r w:rsidR="002966AE">
        <w:rPr>
          <w:rStyle w:val="BookTitle"/>
          <w:rFonts w:cs="Arial"/>
          <w:i w:val="0"/>
          <w:iCs w:val="0"/>
          <w:smallCaps w:val="0"/>
          <w:spacing w:val="0"/>
        </w:rPr>
        <w:t>s</w:t>
      </w:r>
      <w:r w:rsidRPr="00987992">
        <w:rPr>
          <w:rStyle w:val="BookTitle"/>
          <w:rFonts w:cs="Arial"/>
          <w:i w:val="0"/>
          <w:iCs w:val="0"/>
          <w:smallCaps w:val="0"/>
          <w:spacing w:val="0"/>
        </w:rPr>
        <w:t xml:space="preserve"> share of the total national population as per the</w:t>
      </w:r>
      <w:r w:rsidR="001B18EC">
        <w:rPr>
          <w:rStyle w:val="BookTitle"/>
          <w:rFonts w:cs="Arial"/>
          <w:i w:val="0"/>
          <w:iCs w:val="0"/>
          <w:smallCaps w:val="0"/>
          <w:spacing w:val="0"/>
        </w:rPr>
        <w:t xml:space="preserve"> most recent </w:t>
      </w:r>
      <w:r w:rsidRPr="00987992">
        <w:rPr>
          <w:rStyle w:val="BookTitle"/>
          <w:rFonts w:cs="Arial"/>
          <w:i w:val="0"/>
          <w:iCs w:val="0"/>
          <w:smallCaps w:val="0"/>
          <w:spacing w:val="0"/>
        </w:rPr>
        <w:t>Census data</w:t>
      </w:r>
      <w:r w:rsidR="001B18EC">
        <w:rPr>
          <w:rStyle w:val="BookTitle"/>
          <w:rFonts w:cs="Arial"/>
          <w:i w:val="0"/>
          <w:iCs w:val="0"/>
          <w:smallCaps w:val="0"/>
          <w:spacing w:val="0"/>
        </w:rPr>
        <w:t xml:space="preserve"> at the time.</w:t>
      </w:r>
      <w:r w:rsidR="00E24201">
        <w:rPr>
          <w:rStyle w:val="BookTitle"/>
          <w:rFonts w:cs="Arial"/>
          <w:i w:val="0"/>
          <w:iCs w:val="0"/>
          <w:smallCaps w:val="0"/>
          <w:spacing w:val="0"/>
        </w:rPr>
        <w:t xml:space="preserve"> </w:t>
      </w:r>
      <w:r w:rsidR="0004201D">
        <w:rPr>
          <w:rStyle w:val="BookTitle"/>
          <w:rFonts w:cs="Arial"/>
          <w:i w:val="0"/>
          <w:iCs w:val="0"/>
          <w:smallCaps w:val="0"/>
          <w:spacing w:val="0"/>
        </w:rPr>
        <w:br/>
      </w:r>
      <w:r w:rsidR="00E24201">
        <w:rPr>
          <w:rStyle w:val="BookTitle"/>
          <w:rFonts w:cs="Arial"/>
          <w:i w:val="0"/>
          <w:iCs w:val="0"/>
          <w:smallCaps w:val="0"/>
          <w:spacing w:val="0"/>
        </w:rPr>
        <w:t>This Schedule will be amended in 202</w:t>
      </w:r>
      <w:r w:rsidR="009C325C">
        <w:rPr>
          <w:rStyle w:val="BookTitle"/>
          <w:rFonts w:cs="Arial"/>
          <w:i w:val="0"/>
          <w:iCs w:val="0"/>
          <w:smallCaps w:val="0"/>
          <w:spacing w:val="0"/>
        </w:rPr>
        <w:t>8</w:t>
      </w:r>
      <w:r w:rsidR="00E24201">
        <w:rPr>
          <w:rStyle w:val="BookTitle"/>
          <w:rFonts w:cs="Arial"/>
          <w:i w:val="0"/>
          <w:iCs w:val="0"/>
          <w:smallCaps w:val="0"/>
          <w:spacing w:val="0"/>
        </w:rPr>
        <w:t xml:space="preserve"> and every five years thereafter to reflect the reallocation.</w:t>
      </w:r>
    </w:p>
    <w:p w14:paraId="312F43EC" w14:textId="77777777" w:rsidR="00990B90" w:rsidRDefault="00990B90" w:rsidP="00CA3465">
      <w:pPr>
        <w:pStyle w:val="ListParagraph"/>
        <w:spacing w:after="120"/>
        <w:ind w:left="360"/>
        <w:rPr>
          <w:rStyle w:val="BookTitle"/>
          <w:rFonts w:cs="Arial"/>
          <w:i w:val="0"/>
          <w:iCs w:val="0"/>
          <w:smallCaps w:val="0"/>
          <w:spacing w:val="0"/>
        </w:rPr>
      </w:pPr>
    </w:p>
    <w:p w14:paraId="7D4D71CC" w14:textId="77777777" w:rsidR="00990B90" w:rsidRPr="00990B90" w:rsidRDefault="001B18EC" w:rsidP="00CA3465">
      <w:pPr>
        <w:pStyle w:val="ListParagraph"/>
        <w:numPr>
          <w:ilvl w:val="0"/>
          <w:numId w:val="23"/>
        </w:numPr>
        <w:spacing w:after="120"/>
        <w:rPr>
          <w:rStyle w:val="BookTitle"/>
          <w:rFonts w:cs="Arial"/>
          <w:i w:val="0"/>
          <w:iCs w:val="0"/>
          <w:smallCaps w:val="0"/>
          <w:spacing w:val="0"/>
        </w:rPr>
      </w:pPr>
      <w:r>
        <w:rPr>
          <w:rStyle w:val="BookTitle"/>
          <w:rFonts w:cs="Arial"/>
          <w:i w:val="0"/>
          <w:iCs w:val="0"/>
          <w:smallCaps w:val="0"/>
          <w:spacing w:val="0"/>
        </w:rPr>
        <w:t xml:space="preserve">State population shares will be taken from the Australian Bureau of Statistics measure </w:t>
      </w:r>
      <w:r>
        <w:rPr>
          <w:rStyle w:val="BookTitle"/>
          <w:rFonts w:cs="Arial"/>
          <w:iCs w:val="0"/>
          <w:smallCaps w:val="0"/>
          <w:spacing w:val="0"/>
        </w:rPr>
        <w:t>3101.0 – Australian Demographic Statistics.</w:t>
      </w:r>
    </w:p>
    <w:p w14:paraId="1F13A0BD" w14:textId="77777777" w:rsidR="00990B90" w:rsidRPr="00990B90" w:rsidRDefault="00990B90" w:rsidP="00CA3465">
      <w:pPr>
        <w:pStyle w:val="ListParagraph"/>
        <w:rPr>
          <w:rStyle w:val="BookTitle"/>
          <w:rFonts w:cs="Arial"/>
          <w:i w:val="0"/>
          <w:iCs w:val="0"/>
          <w:smallCaps w:val="0"/>
          <w:spacing w:val="0"/>
        </w:rPr>
      </w:pPr>
    </w:p>
    <w:p w14:paraId="4F0A2F6D" w14:textId="3B3B5BD6" w:rsidR="001B18EC" w:rsidRPr="00990B90" w:rsidRDefault="001B18EC" w:rsidP="00CA3465">
      <w:pPr>
        <w:pStyle w:val="ListParagraph"/>
        <w:numPr>
          <w:ilvl w:val="0"/>
          <w:numId w:val="23"/>
        </w:numPr>
        <w:spacing w:after="120"/>
        <w:rPr>
          <w:rStyle w:val="BookTitle"/>
          <w:rFonts w:cs="Arial"/>
          <w:i w:val="0"/>
          <w:iCs w:val="0"/>
          <w:smallCaps w:val="0"/>
          <w:spacing w:val="0"/>
        </w:rPr>
      </w:pPr>
      <w:r w:rsidRPr="00990B90">
        <w:rPr>
          <w:rStyle w:val="BookTitle"/>
          <w:rFonts w:cs="Arial"/>
          <w:i w:val="0"/>
          <w:iCs w:val="0"/>
          <w:smallCaps w:val="0"/>
          <w:spacing w:val="0"/>
        </w:rPr>
        <w:t xml:space="preserve">State population shares will be taken from the December data from the year that each Census was undertaken (i.e. the first data used will be </w:t>
      </w:r>
      <w:r w:rsidRPr="00E446E9">
        <w:rPr>
          <w:rStyle w:val="BookTitle"/>
          <w:rFonts w:cs="Arial"/>
          <w:i w:val="0"/>
          <w:iCs w:val="0"/>
          <w:smallCaps w:val="0"/>
          <w:spacing w:val="0"/>
        </w:rPr>
        <w:t xml:space="preserve">December </w:t>
      </w:r>
      <w:r w:rsidR="00C548B2" w:rsidRPr="00E446E9">
        <w:rPr>
          <w:rStyle w:val="BookTitle"/>
          <w:rFonts w:cs="Arial"/>
          <w:i w:val="0"/>
          <w:iCs w:val="0"/>
          <w:smallCaps w:val="0"/>
          <w:spacing w:val="0"/>
        </w:rPr>
        <w:t>2026</w:t>
      </w:r>
      <w:r w:rsidR="00C548B2">
        <w:rPr>
          <w:rStyle w:val="BookTitle"/>
          <w:rFonts w:cs="Arial"/>
          <w:i w:val="0"/>
          <w:iCs w:val="0"/>
          <w:smallCaps w:val="0"/>
          <w:spacing w:val="0"/>
        </w:rPr>
        <w:t xml:space="preserve"> </w:t>
      </w:r>
      <w:r w:rsidR="0004201D">
        <w:rPr>
          <w:rStyle w:val="BookTitle"/>
          <w:rFonts w:cs="Arial"/>
          <w:i w:val="0"/>
          <w:iCs w:val="0"/>
          <w:smallCaps w:val="0"/>
          <w:spacing w:val="0"/>
        </w:rPr>
        <w:t>Census data).</w:t>
      </w:r>
    </w:p>
    <w:p w14:paraId="54CA4E59" w14:textId="77777777" w:rsidR="00990B90" w:rsidRDefault="00990B90" w:rsidP="00CA3465">
      <w:pPr>
        <w:pStyle w:val="ListParagraph"/>
        <w:spacing w:after="120"/>
        <w:ind w:left="360"/>
        <w:rPr>
          <w:rStyle w:val="BookTitle"/>
          <w:rFonts w:cs="Arial"/>
          <w:i w:val="0"/>
          <w:iCs w:val="0"/>
          <w:smallCaps w:val="0"/>
          <w:spacing w:val="0"/>
        </w:rPr>
      </w:pPr>
    </w:p>
    <w:p w14:paraId="702C9FCB" w14:textId="77777777" w:rsidR="00674FC5" w:rsidRPr="001B18EC" w:rsidRDefault="00674FC5" w:rsidP="00CA3465">
      <w:pPr>
        <w:pStyle w:val="ListParagraph"/>
        <w:numPr>
          <w:ilvl w:val="0"/>
          <w:numId w:val="23"/>
        </w:numPr>
        <w:spacing w:after="120"/>
        <w:rPr>
          <w:rStyle w:val="BookTitle"/>
          <w:rFonts w:cs="Arial"/>
          <w:i w:val="0"/>
          <w:iCs w:val="0"/>
          <w:smallCaps w:val="0"/>
          <w:spacing w:val="0"/>
        </w:rPr>
      </w:pPr>
      <w:r w:rsidRPr="001B18EC">
        <w:rPr>
          <w:rStyle w:val="BookTitle"/>
          <w:rFonts w:cs="Arial"/>
          <w:i w:val="0"/>
          <w:iCs w:val="0"/>
          <w:smallCaps w:val="0"/>
          <w:spacing w:val="0"/>
        </w:rPr>
        <w:t xml:space="preserve">When a reallocation occurs, the total quantum of baseline </w:t>
      </w:r>
      <w:r w:rsidR="00F45778">
        <w:rPr>
          <w:rStyle w:val="BookTitle"/>
          <w:rFonts w:cs="Arial"/>
          <w:i w:val="0"/>
          <w:iCs w:val="0"/>
          <w:smallCaps w:val="0"/>
          <w:spacing w:val="0"/>
        </w:rPr>
        <w:t>s</w:t>
      </w:r>
      <w:r w:rsidRPr="001B18EC">
        <w:rPr>
          <w:rStyle w:val="BookTitle"/>
          <w:rFonts w:cs="Arial"/>
          <w:i w:val="0"/>
          <w:iCs w:val="0"/>
          <w:smallCaps w:val="0"/>
          <w:spacing w:val="0"/>
        </w:rPr>
        <w:t>tate</w:t>
      </w:r>
      <w:r w:rsidR="002966AE" w:rsidRPr="001B18EC">
        <w:rPr>
          <w:rStyle w:val="BookTitle"/>
          <w:rFonts w:cs="Arial"/>
          <w:i w:val="0"/>
          <w:iCs w:val="0"/>
          <w:smallCaps w:val="0"/>
          <w:spacing w:val="0"/>
        </w:rPr>
        <w:t xml:space="preserve"> and </w:t>
      </w:r>
      <w:r w:rsidR="00F45778">
        <w:rPr>
          <w:rStyle w:val="BookTitle"/>
          <w:rFonts w:cs="Arial"/>
          <w:i w:val="0"/>
          <w:iCs w:val="0"/>
          <w:smallCaps w:val="0"/>
          <w:spacing w:val="0"/>
        </w:rPr>
        <w:t>t</w:t>
      </w:r>
      <w:r w:rsidR="002966AE" w:rsidRPr="001B18EC">
        <w:rPr>
          <w:rStyle w:val="BookTitle"/>
          <w:rFonts w:cs="Arial"/>
          <w:i w:val="0"/>
          <w:iCs w:val="0"/>
          <w:smallCaps w:val="0"/>
          <w:spacing w:val="0"/>
        </w:rPr>
        <w:t>erritory</w:t>
      </w:r>
      <w:r w:rsidRPr="001B18EC">
        <w:rPr>
          <w:rStyle w:val="BookTitle"/>
          <w:rFonts w:cs="Arial"/>
          <w:i w:val="0"/>
          <w:iCs w:val="0"/>
          <w:smallCaps w:val="0"/>
          <w:spacing w:val="0"/>
        </w:rPr>
        <w:t xml:space="preserve"> financial contributions to the NDIS in a financial year will be </w:t>
      </w:r>
      <w:r w:rsidR="004F3DF7" w:rsidRPr="001B18EC">
        <w:rPr>
          <w:rStyle w:val="BookTitle"/>
          <w:rFonts w:cs="Arial"/>
          <w:i w:val="0"/>
          <w:iCs w:val="0"/>
          <w:smallCaps w:val="0"/>
          <w:spacing w:val="0"/>
        </w:rPr>
        <w:t xml:space="preserve">considered </w:t>
      </w:r>
      <w:r w:rsidRPr="001B18EC">
        <w:rPr>
          <w:rStyle w:val="BookTitle"/>
          <w:rFonts w:cs="Arial"/>
          <w:i w:val="0"/>
          <w:iCs w:val="0"/>
          <w:smallCaps w:val="0"/>
          <w:spacing w:val="0"/>
        </w:rPr>
        <w:t>as a single figure. This figure will then be divided based upon the updated share of nation</w:t>
      </w:r>
      <w:r w:rsidR="00011690">
        <w:rPr>
          <w:rStyle w:val="BookTitle"/>
          <w:rFonts w:cs="Arial"/>
          <w:i w:val="0"/>
          <w:iCs w:val="0"/>
          <w:smallCaps w:val="0"/>
          <w:spacing w:val="0"/>
        </w:rPr>
        <w:t>al population residing in each s</w:t>
      </w:r>
      <w:r w:rsidRPr="001B18EC">
        <w:rPr>
          <w:rStyle w:val="BookTitle"/>
          <w:rFonts w:cs="Arial"/>
          <w:i w:val="0"/>
          <w:iCs w:val="0"/>
          <w:smallCaps w:val="0"/>
          <w:spacing w:val="0"/>
        </w:rPr>
        <w:t>tate</w:t>
      </w:r>
      <w:r w:rsidR="00011690">
        <w:rPr>
          <w:rStyle w:val="BookTitle"/>
          <w:rFonts w:cs="Arial"/>
          <w:i w:val="0"/>
          <w:iCs w:val="0"/>
          <w:smallCaps w:val="0"/>
          <w:spacing w:val="0"/>
        </w:rPr>
        <w:t xml:space="preserve"> and t</w:t>
      </w:r>
      <w:r w:rsidR="002966AE" w:rsidRPr="001B18EC">
        <w:rPr>
          <w:rStyle w:val="BookTitle"/>
          <w:rFonts w:cs="Arial"/>
          <w:i w:val="0"/>
          <w:iCs w:val="0"/>
          <w:smallCaps w:val="0"/>
          <w:spacing w:val="0"/>
        </w:rPr>
        <w:t>erritory</w:t>
      </w:r>
      <w:r w:rsidRPr="001B18EC">
        <w:rPr>
          <w:rStyle w:val="BookTitle"/>
          <w:rFonts w:cs="Arial"/>
          <w:i w:val="0"/>
          <w:iCs w:val="0"/>
          <w:smallCaps w:val="0"/>
          <w:spacing w:val="0"/>
        </w:rPr>
        <w:t xml:space="preserve">.  </w:t>
      </w:r>
    </w:p>
    <w:p w14:paraId="7AFB2B6C" w14:textId="77777777" w:rsidR="00990B90" w:rsidRDefault="00990B90" w:rsidP="00CA3465">
      <w:pPr>
        <w:pStyle w:val="ListParagraph"/>
        <w:spacing w:after="120"/>
        <w:ind w:left="360"/>
        <w:rPr>
          <w:rStyle w:val="BookTitle"/>
          <w:rFonts w:cs="Arial"/>
          <w:i w:val="0"/>
          <w:iCs w:val="0"/>
          <w:smallCaps w:val="0"/>
          <w:spacing w:val="0"/>
        </w:rPr>
      </w:pPr>
    </w:p>
    <w:p w14:paraId="10BDD808" w14:textId="77777777" w:rsidR="00674FC5" w:rsidRDefault="00674FC5" w:rsidP="00CA3465">
      <w:pPr>
        <w:pStyle w:val="ListParagraph"/>
        <w:numPr>
          <w:ilvl w:val="0"/>
          <w:numId w:val="23"/>
        </w:numPr>
        <w:spacing w:after="120"/>
        <w:rPr>
          <w:rStyle w:val="BookTitle"/>
          <w:rFonts w:cs="Arial"/>
          <w:i w:val="0"/>
          <w:iCs w:val="0"/>
          <w:smallCaps w:val="0"/>
          <w:spacing w:val="0"/>
        </w:rPr>
      </w:pPr>
      <w:r w:rsidRPr="00987992">
        <w:rPr>
          <w:rStyle w:val="BookTitle"/>
          <w:rFonts w:cs="Arial"/>
          <w:i w:val="0"/>
          <w:iCs w:val="0"/>
          <w:smallCaps w:val="0"/>
          <w:spacing w:val="0"/>
        </w:rPr>
        <w:t>This reallocation will result in increased contributions f</w:t>
      </w:r>
      <w:r w:rsidR="00F52909">
        <w:rPr>
          <w:rStyle w:val="BookTitle"/>
          <w:rFonts w:cs="Arial"/>
          <w:i w:val="0"/>
          <w:iCs w:val="0"/>
          <w:smallCaps w:val="0"/>
          <w:spacing w:val="0"/>
        </w:rPr>
        <w:t>rom</w:t>
      </w:r>
      <w:r w:rsidRPr="00987992">
        <w:rPr>
          <w:rStyle w:val="BookTitle"/>
          <w:rFonts w:cs="Arial"/>
          <w:i w:val="0"/>
          <w:iCs w:val="0"/>
          <w:smallCaps w:val="0"/>
          <w:spacing w:val="0"/>
        </w:rPr>
        <w:t xml:space="preserve"> </w:t>
      </w:r>
      <w:r w:rsidR="00F45778">
        <w:rPr>
          <w:rStyle w:val="BookTitle"/>
          <w:rFonts w:cs="Arial"/>
          <w:i w:val="0"/>
          <w:iCs w:val="0"/>
          <w:smallCaps w:val="0"/>
          <w:spacing w:val="0"/>
        </w:rPr>
        <w:t>s</w:t>
      </w:r>
      <w:r w:rsidRPr="00987992">
        <w:rPr>
          <w:rStyle w:val="BookTitle"/>
          <w:rFonts w:cs="Arial"/>
          <w:i w:val="0"/>
          <w:iCs w:val="0"/>
          <w:smallCaps w:val="0"/>
          <w:spacing w:val="0"/>
        </w:rPr>
        <w:t>tates</w:t>
      </w:r>
      <w:r w:rsidR="002966AE">
        <w:rPr>
          <w:rStyle w:val="BookTitle"/>
          <w:rFonts w:cs="Arial"/>
          <w:i w:val="0"/>
          <w:iCs w:val="0"/>
          <w:smallCaps w:val="0"/>
          <w:spacing w:val="0"/>
        </w:rPr>
        <w:t xml:space="preserve"> and </w:t>
      </w:r>
      <w:r w:rsidR="00F45778">
        <w:rPr>
          <w:rStyle w:val="BookTitle"/>
          <w:rFonts w:cs="Arial"/>
          <w:i w:val="0"/>
          <w:iCs w:val="0"/>
          <w:smallCaps w:val="0"/>
          <w:spacing w:val="0"/>
        </w:rPr>
        <w:t>t</w:t>
      </w:r>
      <w:r w:rsidR="002966AE">
        <w:rPr>
          <w:rStyle w:val="BookTitle"/>
          <w:rFonts w:cs="Arial"/>
          <w:i w:val="0"/>
          <w:iCs w:val="0"/>
          <w:smallCaps w:val="0"/>
          <w:spacing w:val="0"/>
        </w:rPr>
        <w:t>erritories</w:t>
      </w:r>
      <w:r w:rsidRPr="00987992">
        <w:rPr>
          <w:rStyle w:val="BookTitle"/>
          <w:rFonts w:cs="Arial"/>
          <w:i w:val="0"/>
          <w:iCs w:val="0"/>
          <w:smallCaps w:val="0"/>
          <w:spacing w:val="0"/>
        </w:rPr>
        <w:t xml:space="preserve"> </w:t>
      </w:r>
      <w:r w:rsidR="001B18EC">
        <w:rPr>
          <w:rStyle w:val="BookTitle"/>
          <w:rFonts w:cs="Arial"/>
          <w:i w:val="0"/>
          <w:iCs w:val="0"/>
          <w:smallCaps w:val="0"/>
          <w:spacing w:val="0"/>
        </w:rPr>
        <w:t xml:space="preserve">whose </w:t>
      </w:r>
      <w:r w:rsidRPr="00987992">
        <w:rPr>
          <w:rStyle w:val="BookTitle"/>
          <w:rFonts w:cs="Arial"/>
          <w:i w:val="0"/>
          <w:iCs w:val="0"/>
          <w:smallCaps w:val="0"/>
          <w:spacing w:val="0"/>
        </w:rPr>
        <w:t>share of the national population</w:t>
      </w:r>
      <w:r w:rsidR="004F3DF7">
        <w:rPr>
          <w:rStyle w:val="BookTitle"/>
          <w:rFonts w:cs="Arial"/>
          <w:i w:val="0"/>
          <w:iCs w:val="0"/>
          <w:smallCaps w:val="0"/>
          <w:spacing w:val="0"/>
        </w:rPr>
        <w:t xml:space="preserve"> has grown</w:t>
      </w:r>
      <w:r w:rsidRPr="00987992">
        <w:rPr>
          <w:rStyle w:val="BookTitle"/>
          <w:rFonts w:cs="Arial"/>
          <w:i w:val="0"/>
          <w:iCs w:val="0"/>
          <w:smallCaps w:val="0"/>
          <w:spacing w:val="0"/>
        </w:rPr>
        <w:t>, and reduced contributions f</w:t>
      </w:r>
      <w:r w:rsidR="00F52909">
        <w:rPr>
          <w:rStyle w:val="BookTitle"/>
          <w:rFonts w:cs="Arial"/>
          <w:i w:val="0"/>
          <w:iCs w:val="0"/>
          <w:smallCaps w:val="0"/>
          <w:spacing w:val="0"/>
        </w:rPr>
        <w:t>rom</w:t>
      </w:r>
      <w:r w:rsidRPr="00987992">
        <w:rPr>
          <w:rStyle w:val="BookTitle"/>
          <w:rFonts w:cs="Arial"/>
          <w:i w:val="0"/>
          <w:iCs w:val="0"/>
          <w:smallCaps w:val="0"/>
          <w:spacing w:val="0"/>
        </w:rPr>
        <w:t xml:space="preserve"> </w:t>
      </w:r>
      <w:r w:rsidR="00F45778">
        <w:rPr>
          <w:rStyle w:val="BookTitle"/>
          <w:rFonts w:cs="Arial"/>
          <w:i w:val="0"/>
          <w:iCs w:val="0"/>
          <w:smallCaps w:val="0"/>
          <w:spacing w:val="0"/>
        </w:rPr>
        <w:t>s</w:t>
      </w:r>
      <w:r w:rsidRPr="00987992">
        <w:rPr>
          <w:rStyle w:val="BookTitle"/>
          <w:rFonts w:cs="Arial"/>
          <w:i w:val="0"/>
          <w:iCs w:val="0"/>
          <w:smallCaps w:val="0"/>
          <w:spacing w:val="0"/>
        </w:rPr>
        <w:t>tates</w:t>
      </w:r>
      <w:r w:rsidR="00E80F34">
        <w:rPr>
          <w:rStyle w:val="BookTitle"/>
          <w:rFonts w:cs="Arial"/>
          <w:i w:val="0"/>
          <w:iCs w:val="0"/>
          <w:smallCaps w:val="0"/>
          <w:spacing w:val="0"/>
        </w:rPr>
        <w:t xml:space="preserve"> and </w:t>
      </w:r>
      <w:r w:rsidR="00F45778">
        <w:rPr>
          <w:rStyle w:val="BookTitle"/>
          <w:rFonts w:cs="Arial"/>
          <w:i w:val="0"/>
          <w:iCs w:val="0"/>
          <w:smallCaps w:val="0"/>
          <w:spacing w:val="0"/>
        </w:rPr>
        <w:t>t</w:t>
      </w:r>
      <w:r w:rsidR="00E80F34">
        <w:rPr>
          <w:rStyle w:val="BookTitle"/>
          <w:rFonts w:cs="Arial"/>
          <w:i w:val="0"/>
          <w:iCs w:val="0"/>
          <w:smallCaps w:val="0"/>
          <w:spacing w:val="0"/>
        </w:rPr>
        <w:t>erritories</w:t>
      </w:r>
      <w:r w:rsidRPr="00987992">
        <w:rPr>
          <w:rStyle w:val="BookTitle"/>
          <w:rFonts w:cs="Arial"/>
          <w:i w:val="0"/>
          <w:iCs w:val="0"/>
          <w:smallCaps w:val="0"/>
          <w:spacing w:val="0"/>
        </w:rPr>
        <w:t xml:space="preserve"> who</w:t>
      </w:r>
      <w:r w:rsidR="004F3DF7">
        <w:rPr>
          <w:rStyle w:val="BookTitle"/>
          <w:rFonts w:cs="Arial"/>
          <w:i w:val="0"/>
          <w:iCs w:val="0"/>
          <w:smallCaps w:val="0"/>
          <w:spacing w:val="0"/>
        </w:rPr>
        <w:t>se</w:t>
      </w:r>
      <w:r w:rsidRPr="00987992">
        <w:rPr>
          <w:rStyle w:val="BookTitle"/>
          <w:rFonts w:cs="Arial"/>
          <w:i w:val="0"/>
          <w:iCs w:val="0"/>
          <w:smallCaps w:val="0"/>
          <w:spacing w:val="0"/>
        </w:rPr>
        <w:t xml:space="preserve"> share of the national population</w:t>
      </w:r>
      <w:r w:rsidR="004F3DF7">
        <w:rPr>
          <w:rStyle w:val="BookTitle"/>
          <w:rFonts w:cs="Arial"/>
          <w:i w:val="0"/>
          <w:iCs w:val="0"/>
          <w:smallCaps w:val="0"/>
          <w:spacing w:val="0"/>
        </w:rPr>
        <w:t xml:space="preserve"> has fallen, at the time of reallocation</w:t>
      </w:r>
      <w:r w:rsidRPr="00987992">
        <w:rPr>
          <w:rStyle w:val="BookTitle"/>
          <w:rFonts w:cs="Arial"/>
          <w:i w:val="0"/>
          <w:iCs w:val="0"/>
          <w:smallCaps w:val="0"/>
          <w:spacing w:val="0"/>
        </w:rPr>
        <w:t xml:space="preserve">.  </w:t>
      </w:r>
    </w:p>
    <w:p w14:paraId="5E155FE1" w14:textId="77777777" w:rsidR="00965F38" w:rsidRPr="003A5791" w:rsidRDefault="00965F38" w:rsidP="003A5791">
      <w:pPr>
        <w:pStyle w:val="ListParagraph"/>
        <w:rPr>
          <w:rStyle w:val="BookTitle"/>
          <w:rFonts w:cs="Arial"/>
          <w:i w:val="0"/>
          <w:iCs w:val="0"/>
          <w:smallCaps w:val="0"/>
          <w:spacing w:val="0"/>
        </w:rPr>
      </w:pPr>
    </w:p>
    <w:p w14:paraId="750C24AF" w14:textId="77777777" w:rsidR="00965F38" w:rsidRPr="00987992" w:rsidRDefault="00965F38" w:rsidP="00965F38">
      <w:pPr>
        <w:pStyle w:val="ListParagraph"/>
        <w:numPr>
          <w:ilvl w:val="0"/>
          <w:numId w:val="23"/>
        </w:numPr>
        <w:spacing w:after="120"/>
        <w:rPr>
          <w:rStyle w:val="BookTitle"/>
          <w:rFonts w:cs="Arial"/>
          <w:i w:val="0"/>
          <w:iCs w:val="0"/>
          <w:smallCaps w:val="0"/>
          <w:spacing w:val="0"/>
        </w:rPr>
      </w:pPr>
      <w:r w:rsidRPr="00965F38">
        <w:rPr>
          <w:rStyle w:val="BookTitle"/>
          <w:rFonts w:cs="Arial"/>
          <w:i w:val="0"/>
          <w:iCs w:val="0"/>
          <w:smallCaps w:val="0"/>
          <w:spacing w:val="0"/>
        </w:rPr>
        <w:t xml:space="preserve">The reallocation will exclude the Budget Neutral Adjustment component of </w:t>
      </w:r>
      <w:r w:rsidR="004A26CC">
        <w:rPr>
          <w:rStyle w:val="BookTitle"/>
          <w:rFonts w:cs="Arial"/>
          <w:i w:val="0"/>
          <w:iCs w:val="0"/>
          <w:smallCaps w:val="0"/>
          <w:spacing w:val="0"/>
        </w:rPr>
        <w:t>Western Australia</w:t>
      </w:r>
      <w:r w:rsidRPr="00965F38">
        <w:rPr>
          <w:rStyle w:val="BookTitle"/>
          <w:rFonts w:cs="Arial"/>
          <w:i w:val="0"/>
          <w:iCs w:val="0"/>
          <w:smallCaps w:val="0"/>
          <w:spacing w:val="0"/>
        </w:rPr>
        <w:t>’s contribution.</w:t>
      </w:r>
    </w:p>
    <w:p w14:paraId="6DE847A1" w14:textId="7AD9CEA1" w:rsidR="00D92D2A" w:rsidRPr="007D6567" w:rsidRDefault="00674FC5" w:rsidP="007D6567">
      <w:pPr>
        <w:pStyle w:val="Heading1"/>
        <w:rPr>
          <w:rStyle w:val="BookTitle"/>
          <w:i w:val="0"/>
          <w:iCs w:val="0"/>
          <w:smallCaps w:val="0"/>
          <w:spacing w:val="0"/>
        </w:rPr>
      </w:pPr>
      <w:r w:rsidRPr="000C317C">
        <w:rPr>
          <w:rStyle w:val="BookTitle"/>
          <w:i w:val="0"/>
          <w:iCs w:val="0"/>
          <w:smallCaps w:val="0"/>
          <w:spacing w:val="0"/>
        </w:rPr>
        <w:t>The National Injury Insurance Scheme (NIIS)</w:t>
      </w:r>
    </w:p>
    <w:p w14:paraId="0310E7A6" w14:textId="77777777" w:rsidR="007D6567" w:rsidRPr="007D6567" w:rsidRDefault="1B87C9B7" w:rsidP="5137F84A">
      <w:pPr>
        <w:pStyle w:val="ListParagraph"/>
        <w:numPr>
          <w:ilvl w:val="0"/>
          <w:numId w:val="23"/>
        </w:numPr>
        <w:rPr>
          <w:rStyle w:val="BookTitle"/>
          <w:i w:val="0"/>
          <w:iCs w:val="0"/>
          <w:smallCaps w:val="0"/>
          <w:spacing w:val="0"/>
        </w:rPr>
      </w:pPr>
      <w:r w:rsidRPr="5137F84A">
        <w:rPr>
          <w:rStyle w:val="BookTitle"/>
          <w:i w:val="0"/>
          <w:iCs w:val="0"/>
          <w:smallCaps w:val="0"/>
          <w:spacing w:val="0"/>
        </w:rPr>
        <w:t xml:space="preserve">The </w:t>
      </w:r>
      <w:r w:rsidR="41E13F6F" w:rsidRPr="5137F84A">
        <w:rPr>
          <w:rStyle w:val="BookTitle"/>
          <w:i w:val="0"/>
          <w:iCs w:val="0"/>
          <w:smallCaps w:val="0"/>
          <w:spacing w:val="0"/>
        </w:rPr>
        <w:t xml:space="preserve">NIIS </w:t>
      </w:r>
      <w:r w:rsidRPr="5137F84A">
        <w:rPr>
          <w:rStyle w:val="BookTitle"/>
          <w:i w:val="0"/>
          <w:iCs w:val="0"/>
          <w:smallCaps w:val="0"/>
          <w:spacing w:val="0"/>
        </w:rPr>
        <w:t>minimum benchmarks are outlined in the COAG Decision Regulat</w:t>
      </w:r>
      <w:r w:rsidR="50109D73" w:rsidRPr="5137F84A">
        <w:rPr>
          <w:rStyle w:val="BookTitle"/>
          <w:i w:val="0"/>
          <w:iCs w:val="0"/>
          <w:smallCaps w:val="0"/>
          <w:spacing w:val="0"/>
        </w:rPr>
        <w:t>ory</w:t>
      </w:r>
      <w:r w:rsidRPr="5137F84A">
        <w:rPr>
          <w:rStyle w:val="BookTitle"/>
          <w:i w:val="0"/>
          <w:iCs w:val="0"/>
          <w:smallCaps w:val="0"/>
          <w:spacing w:val="0"/>
        </w:rPr>
        <w:t xml:space="preserve"> Impact Statements – Standing Council on Federal Financial Relations for motor vehicle </w:t>
      </w:r>
      <w:r w:rsidR="12CB7A98" w:rsidRPr="5137F84A">
        <w:rPr>
          <w:rStyle w:val="BookTitle"/>
          <w:i w:val="0"/>
          <w:iCs w:val="0"/>
          <w:smallCaps w:val="0"/>
          <w:spacing w:val="0"/>
        </w:rPr>
        <w:t>accidents which was released on 22 June 2017 and</w:t>
      </w:r>
      <w:r w:rsidRPr="5137F84A">
        <w:rPr>
          <w:rStyle w:val="BookTitle"/>
          <w:i w:val="0"/>
          <w:iCs w:val="0"/>
          <w:smallCaps w:val="0"/>
          <w:spacing w:val="0"/>
        </w:rPr>
        <w:t xml:space="preserve"> </w:t>
      </w:r>
      <w:r w:rsidR="12CB7A98" w:rsidRPr="5137F84A">
        <w:rPr>
          <w:rStyle w:val="BookTitle"/>
          <w:i w:val="0"/>
          <w:iCs w:val="0"/>
          <w:smallCaps w:val="0"/>
          <w:spacing w:val="0"/>
        </w:rPr>
        <w:t xml:space="preserve">for </w:t>
      </w:r>
      <w:r w:rsidRPr="5137F84A">
        <w:rPr>
          <w:rStyle w:val="BookTitle"/>
          <w:i w:val="0"/>
          <w:iCs w:val="0"/>
          <w:smallCaps w:val="0"/>
          <w:spacing w:val="0"/>
        </w:rPr>
        <w:t>workplace accidents</w:t>
      </w:r>
      <w:r w:rsidR="12CB7A98" w:rsidRPr="5137F84A">
        <w:rPr>
          <w:rStyle w:val="BookTitle"/>
          <w:i w:val="0"/>
          <w:iCs w:val="0"/>
          <w:smallCaps w:val="0"/>
          <w:spacing w:val="0"/>
        </w:rPr>
        <w:t xml:space="preserve"> which was released on 30 November 2016</w:t>
      </w:r>
      <w:r w:rsidRPr="5137F84A">
        <w:rPr>
          <w:rStyle w:val="BookTitle"/>
          <w:i w:val="0"/>
          <w:iCs w:val="0"/>
          <w:smallCaps w:val="0"/>
          <w:spacing w:val="0"/>
        </w:rPr>
        <w:t>.</w:t>
      </w:r>
      <w:r w:rsidRPr="5137F84A" w:rsidDel="00EF7E11">
        <w:rPr>
          <w:rStyle w:val="BookTitle"/>
          <w:i w:val="0"/>
          <w:iCs w:val="0"/>
          <w:smallCaps w:val="0"/>
          <w:spacing w:val="0"/>
        </w:rPr>
        <w:t xml:space="preserve"> </w:t>
      </w:r>
    </w:p>
    <w:p w14:paraId="3A937E08" w14:textId="77777777" w:rsidR="007D6567" w:rsidRPr="007D6567" w:rsidRDefault="007D6567" w:rsidP="00544A03">
      <w:pPr>
        <w:pStyle w:val="ListParagraph"/>
        <w:ind w:left="360"/>
        <w:rPr>
          <w:rStyle w:val="BookTitle"/>
          <w:rFonts w:cs="Arial"/>
          <w:i w:val="0"/>
          <w:iCs w:val="0"/>
          <w:smallCaps w:val="0"/>
          <w:spacing w:val="0"/>
        </w:rPr>
      </w:pPr>
    </w:p>
    <w:p w14:paraId="4756D1A0" w14:textId="77777777" w:rsidR="007C1530" w:rsidRPr="005977DF" w:rsidRDefault="004A26CC" w:rsidP="5137F84A">
      <w:pPr>
        <w:pStyle w:val="ListParagraph"/>
        <w:numPr>
          <w:ilvl w:val="0"/>
          <w:numId w:val="23"/>
        </w:numPr>
        <w:rPr>
          <w:rStyle w:val="BookTitle"/>
          <w:i w:val="0"/>
          <w:iCs w:val="0"/>
          <w:smallCaps w:val="0"/>
          <w:spacing w:val="0"/>
        </w:rPr>
      </w:pPr>
      <w:r w:rsidRPr="5137F84A">
        <w:rPr>
          <w:rStyle w:val="BookTitle"/>
          <w:rFonts w:cs="Arial"/>
          <w:i w:val="0"/>
          <w:iCs w:val="0"/>
          <w:smallCaps w:val="0"/>
          <w:spacing w:val="0"/>
        </w:rPr>
        <w:t>Western Australia</w:t>
      </w:r>
      <w:r w:rsidR="131ADE5B" w:rsidRPr="5137F84A">
        <w:rPr>
          <w:rStyle w:val="BookTitle"/>
          <w:rFonts w:cs="Arial"/>
          <w:i w:val="0"/>
          <w:iCs w:val="0"/>
          <w:smallCaps w:val="0"/>
          <w:spacing w:val="0"/>
        </w:rPr>
        <w:t xml:space="preserve"> will make additional contributions to the NDIS if </w:t>
      </w:r>
      <w:r w:rsidRPr="5137F84A">
        <w:rPr>
          <w:rStyle w:val="BookTitle"/>
          <w:rFonts w:cs="Arial"/>
          <w:i w:val="0"/>
          <w:iCs w:val="0"/>
          <w:smallCaps w:val="0"/>
          <w:spacing w:val="0"/>
        </w:rPr>
        <w:t>Western Australia</w:t>
      </w:r>
      <w:r w:rsidR="06EF1D36" w:rsidRPr="5137F84A">
        <w:rPr>
          <w:rStyle w:val="BookTitle"/>
          <w:rFonts w:cs="Arial"/>
          <w:i w:val="0"/>
          <w:iCs w:val="0"/>
          <w:smallCaps w:val="0"/>
          <w:spacing w:val="0"/>
        </w:rPr>
        <w:t>’s</w:t>
      </w:r>
      <w:r w:rsidR="5418723A" w:rsidRPr="5137F84A">
        <w:rPr>
          <w:rStyle w:val="BookTitle"/>
          <w:rFonts w:cs="Arial"/>
          <w:i w:val="0"/>
          <w:iCs w:val="0"/>
          <w:smallCaps w:val="0"/>
          <w:spacing w:val="0"/>
        </w:rPr>
        <w:t xml:space="preserve"> motor vehicle or workplace insurance schemes are below nationally agreed minimum benchmarks, or any revised minimum benchmarks subsequently amended by the Council on Federal Financial Relations. The Commonwealth will agree with states and territories a process to verify that minimum benchmarks continue to be met. </w:t>
      </w:r>
    </w:p>
    <w:p w14:paraId="68B4B400" w14:textId="77777777" w:rsidR="00D72122" w:rsidRPr="005977DF" w:rsidRDefault="00D72122" w:rsidP="00D72122">
      <w:pPr>
        <w:pStyle w:val="ListParagraph"/>
        <w:ind w:left="360"/>
        <w:rPr>
          <w:rStyle w:val="BookTitle"/>
          <w:i w:val="0"/>
          <w:iCs w:val="0"/>
          <w:smallCaps w:val="0"/>
          <w:spacing w:val="0"/>
        </w:rPr>
      </w:pPr>
    </w:p>
    <w:p w14:paraId="776A4BC6" w14:textId="7B9DA3F1" w:rsidR="00D838F5" w:rsidRPr="005977DF" w:rsidRDefault="42D77E41" w:rsidP="5137F84A">
      <w:pPr>
        <w:pStyle w:val="ListParagraph"/>
        <w:numPr>
          <w:ilvl w:val="0"/>
          <w:numId w:val="23"/>
        </w:numPr>
        <w:rPr>
          <w:rStyle w:val="BookTitle"/>
          <w:i w:val="0"/>
          <w:iCs w:val="0"/>
          <w:smallCaps w:val="0"/>
          <w:spacing w:val="0"/>
        </w:rPr>
      </w:pPr>
      <w:r w:rsidRPr="5137F84A">
        <w:rPr>
          <w:rStyle w:val="BookTitle"/>
          <w:rFonts w:cs="Arial"/>
          <w:i w:val="0"/>
          <w:iCs w:val="0"/>
          <w:smallCaps w:val="0"/>
          <w:spacing w:val="0"/>
        </w:rPr>
        <w:t xml:space="preserve">The amount of any additional contributions from </w:t>
      </w:r>
      <w:r w:rsidR="004A26CC" w:rsidRPr="5137F84A">
        <w:rPr>
          <w:rStyle w:val="BookTitle"/>
          <w:rFonts w:cs="Arial"/>
          <w:i w:val="0"/>
          <w:iCs w:val="0"/>
          <w:smallCaps w:val="0"/>
          <w:spacing w:val="0"/>
        </w:rPr>
        <w:t>Western Australia</w:t>
      </w:r>
      <w:r w:rsidRPr="5137F84A">
        <w:rPr>
          <w:rStyle w:val="BookTitle"/>
          <w:rFonts w:cs="Arial"/>
          <w:i w:val="0"/>
          <w:iCs w:val="0"/>
          <w:smallCaps w:val="0"/>
          <w:spacing w:val="0"/>
        </w:rPr>
        <w:t xml:space="preserve"> under Clause </w:t>
      </w:r>
      <w:r w:rsidR="6A2C4875" w:rsidRPr="5137F84A">
        <w:rPr>
          <w:rStyle w:val="BookTitle"/>
          <w:rFonts w:cs="Arial"/>
          <w:i w:val="0"/>
          <w:iCs w:val="0"/>
          <w:smallCaps w:val="0"/>
          <w:spacing w:val="0"/>
        </w:rPr>
        <w:t>2</w:t>
      </w:r>
      <w:r w:rsidR="00084DE5">
        <w:rPr>
          <w:rStyle w:val="BookTitle"/>
          <w:rFonts w:cs="Arial"/>
          <w:i w:val="0"/>
          <w:iCs w:val="0"/>
          <w:smallCaps w:val="0"/>
          <w:spacing w:val="0"/>
        </w:rPr>
        <w:t>0</w:t>
      </w:r>
      <w:r w:rsidR="6A2C4875" w:rsidRPr="5137F84A">
        <w:rPr>
          <w:rStyle w:val="BookTitle"/>
          <w:rFonts w:cs="Arial"/>
          <w:i w:val="0"/>
          <w:iCs w:val="0"/>
          <w:smallCaps w:val="0"/>
          <w:spacing w:val="0"/>
        </w:rPr>
        <w:t xml:space="preserve"> of this S</w:t>
      </w:r>
      <w:r w:rsidR="00B8C77B" w:rsidRPr="5137F84A">
        <w:rPr>
          <w:rStyle w:val="BookTitle"/>
          <w:rFonts w:cs="Arial"/>
          <w:i w:val="0"/>
          <w:iCs w:val="0"/>
          <w:smallCaps w:val="0"/>
          <w:spacing w:val="0"/>
        </w:rPr>
        <w:t>c</w:t>
      </w:r>
      <w:r w:rsidR="6A2C4875" w:rsidRPr="5137F84A">
        <w:rPr>
          <w:rStyle w:val="BookTitle"/>
          <w:rFonts w:cs="Arial"/>
          <w:i w:val="0"/>
          <w:iCs w:val="0"/>
          <w:smallCaps w:val="0"/>
          <w:spacing w:val="0"/>
        </w:rPr>
        <w:t>hedule</w:t>
      </w:r>
      <w:r w:rsidR="00B8C77B" w:rsidRPr="5137F84A">
        <w:rPr>
          <w:rStyle w:val="BookTitle"/>
          <w:rFonts w:cs="Arial"/>
          <w:i w:val="0"/>
          <w:iCs w:val="0"/>
          <w:smallCaps w:val="0"/>
          <w:spacing w:val="0"/>
        </w:rPr>
        <w:t xml:space="preserve"> </w:t>
      </w:r>
      <w:r w:rsidRPr="5137F84A">
        <w:rPr>
          <w:rStyle w:val="BookTitle"/>
          <w:rFonts w:cs="Arial"/>
          <w:i w:val="0"/>
          <w:iCs w:val="0"/>
          <w:smallCaps w:val="0"/>
          <w:spacing w:val="0"/>
        </w:rPr>
        <w:t>will be the cost of the NDIS plan</w:t>
      </w:r>
      <w:r w:rsidR="19068EDB" w:rsidRPr="5137F84A">
        <w:rPr>
          <w:rStyle w:val="BookTitle"/>
          <w:rFonts w:cs="Arial"/>
          <w:i w:val="0"/>
          <w:iCs w:val="0"/>
          <w:smallCaps w:val="0"/>
          <w:spacing w:val="0"/>
        </w:rPr>
        <w:t xml:space="preserve">, and </w:t>
      </w:r>
      <w:r w:rsidR="63C4AE5B" w:rsidRPr="5137F84A">
        <w:rPr>
          <w:rStyle w:val="BookTitle"/>
          <w:rFonts w:cs="Arial"/>
          <w:i w:val="0"/>
          <w:iCs w:val="0"/>
          <w:smallCaps w:val="0"/>
          <w:spacing w:val="0"/>
        </w:rPr>
        <w:t xml:space="preserve">agreed </w:t>
      </w:r>
      <w:r w:rsidR="19068EDB" w:rsidRPr="5137F84A">
        <w:rPr>
          <w:rStyle w:val="BookTitle"/>
          <w:rFonts w:cs="Arial"/>
          <w:i w:val="0"/>
          <w:iCs w:val="0"/>
          <w:smallCaps w:val="0"/>
          <w:spacing w:val="0"/>
        </w:rPr>
        <w:t xml:space="preserve">administration </w:t>
      </w:r>
      <w:r w:rsidR="5A393AA9" w:rsidRPr="5137F84A">
        <w:rPr>
          <w:rStyle w:val="BookTitle"/>
          <w:rFonts w:cs="Arial"/>
          <w:i w:val="0"/>
          <w:iCs w:val="0"/>
          <w:smallCaps w:val="0"/>
          <w:spacing w:val="0"/>
        </w:rPr>
        <w:t>costs</w:t>
      </w:r>
      <w:r w:rsidR="19068EDB" w:rsidRPr="5137F84A">
        <w:rPr>
          <w:rStyle w:val="BookTitle"/>
          <w:rFonts w:cs="Arial"/>
          <w:i w:val="0"/>
          <w:iCs w:val="0"/>
          <w:smallCaps w:val="0"/>
          <w:spacing w:val="0"/>
        </w:rPr>
        <w:t>,</w:t>
      </w:r>
      <w:r w:rsidRPr="5137F84A">
        <w:rPr>
          <w:rStyle w:val="BookTitle"/>
          <w:rFonts w:cs="Arial"/>
          <w:i w:val="0"/>
          <w:iCs w:val="0"/>
          <w:smallCaps w:val="0"/>
          <w:spacing w:val="0"/>
        </w:rPr>
        <w:t xml:space="preserve"> provided to a person in the NDIS. </w:t>
      </w:r>
    </w:p>
    <w:p w14:paraId="43E9DAB9" w14:textId="77777777" w:rsidR="00D838F5" w:rsidRPr="005977DF" w:rsidRDefault="00D838F5" w:rsidP="00CA3465">
      <w:pPr>
        <w:pStyle w:val="ListParagraph"/>
        <w:ind w:left="360"/>
        <w:rPr>
          <w:rStyle w:val="BookTitle"/>
          <w:i w:val="0"/>
          <w:iCs w:val="0"/>
          <w:smallCaps w:val="0"/>
          <w:spacing w:val="0"/>
        </w:rPr>
      </w:pPr>
    </w:p>
    <w:p w14:paraId="7D78C558" w14:textId="77777777" w:rsidR="000349DC" w:rsidRPr="005977DF" w:rsidRDefault="004A26CC" w:rsidP="00CA3465">
      <w:pPr>
        <w:pStyle w:val="ListParagraph"/>
        <w:numPr>
          <w:ilvl w:val="0"/>
          <w:numId w:val="23"/>
        </w:numPr>
        <w:rPr>
          <w:rStyle w:val="BookTitle"/>
          <w:rFonts w:cs="Arial"/>
          <w:i w:val="0"/>
          <w:iCs w:val="0"/>
          <w:smallCaps w:val="0"/>
          <w:spacing w:val="0"/>
        </w:rPr>
      </w:pPr>
      <w:r w:rsidRPr="005977DF">
        <w:rPr>
          <w:rStyle w:val="BookTitle"/>
          <w:rFonts w:cs="Arial"/>
          <w:i w:val="0"/>
          <w:iCs w:val="0"/>
          <w:smallCaps w:val="0"/>
          <w:spacing w:val="0"/>
        </w:rPr>
        <w:t>Western Australia</w:t>
      </w:r>
      <w:r w:rsidR="00D838F5" w:rsidRPr="005977DF">
        <w:rPr>
          <w:rStyle w:val="BookTitle"/>
          <w:rFonts w:cs="Arial"/>
          <w:i w:val="0"/>
          <w:iCs w:val="0"/>
          <w:smallCaps w:val="0"/>
          <w:spacing w:val="0"/>
        </w:rPr>
        <w:t xml:space="preserve"> </w:t>
      </w:r>
      <w:r w:rsidR="006D0DC8" w:rsidRPr="005977DF">
        <w:rPr>
          <w:rStyle w:val="BookTitle"/>
          <w:rFonts w:cs="Arial"/>
          <w:i w:val="0"/>
          <w:iCs w:val="0"/>
          <w:smallCaps w:val="0"/>
          <w:spacing w:val="0"/>
        </w:rPr>
        <w:t xml:space="preserve">and the Commonwealth will continue </w:t>
      </w:r>
      <w:r w:rsidR="00DB6204" w:rsidRPr="005977DF">
        <w:rPr>
          <w:rStyle w:val="BookTitle"/>
          <w:rFonts w:cs="Arial"/>
          <w:i w:val="0"/>
          <w:iCs w:val="0"/>
          <w:smallCaps w:val="0"/>
          <w:spacing w:val="0"/>
        </w:rPr>
        <w:t xml:space="preserve">to assess the feasibility of a NIIS for catastrophic general accidents </w:t>
      </w:r>
      <w:r w:rsidR="006D0DC8" w:rsidRPr="005977DF">
        <w:rPr>
          <w:rStyle w:val="BookTitle"/>
          <w:rFonts w:cs="Arial"/>
          <w:i w:val="0"/>
          <w:iCs w:val="0"/>
          <w:smallCaps w:val="0"/>
          <w:spacing w:val="0"/>
        </w:rPr>
        <w:t>in good faith, through the Council on Federal Financial Relations</w:t>
      </w:r>
      <w:r w:rsidR="00DB6204" w:rsidRPr="005977DF">
        <w:rPr>
          <w:rStyle w:val="BookTitle"/>
          <w:rFonts w:cs="Arial"/>
          <w:i w:val="0"/>
          <w:iCs w:val="0"/>
          <w:smallCaps w:val="0"/>
          <w:spacing w:val="0"/>
        </w:rPr>
        <w:t>.</w:t>
      </w:r>
    </w:p>
    <w:p w14:paraId="1D37AE84" w14:textId="77777777" w:rsidR="00D838F5" w:rsidRPr="005977DF" w:rsidRDefault="00D838F5" w:rsidP="00CA3465">
      <w:pPr>
        <w:pStyle w:val="ListParagraph"/>
        <w:ind w:left="360"/>
        <w:rPr>
          <w:rStyle w:val="BookTitle"/>
          <w:rFonts w:cs="Arial"/>
          <w:i w:val="0"/>
          <w:iCs w:val="0"/>
          <w:smallCaps w:val="0"/>
          <w:spacing w:val="0"/>
        </w:rPr>
      </w:pPr>
    </w:p>
    <w:p w14:paraId="7C2EC701" w14:textId="77777777" w:rsidR="00D838F5" w:rsidRPr="00E060B6" w:rsidRDefault="46CAA14C" w:rsidP="5137F84A">
      <w:pPr>
        <w:pStyle w:val="ListParagraph"/>
        <w:numPr>
          <w:ilvl w:val="0"/>
          <w:numId w:val="23"/>
        </w:numPr>
        <w:rPr>
          <w:rStyle w:val="BookTitle"/>
          <w:rFonts w:cs="Arial"/>
          <w:i w:val="0"/>
          <w:iCs w:val="0"/>
          <w:smallCaps w:val="0"/>
          <w:spacing w:val="0"/>
        </w:rPr>
      </w:pPr>
      <w:r>
        <w:t xml:space="preserve">The Commonwealth and </w:t>
      </w:r>
      <w:r w:rsidR="004A26CC">
        <w:t>Western Australia</w:t>
      </w:r>
      <w:r>
        <w:t xml:space="preserve"> </w:t>
      </w:r>
      <w:r w:rsidR="42327B30">
        <w:t xml:space="preserve">may </w:t>
      </w:r>
      <w:r>
        <w:t>continue negotiations, through the Council on Federal Financial Relations, on</w:t>
      </w:r>
      <w:r w:rsidR="624323BF">
        <w:t xml:space="preserve"> coverage for</w:t>
      </w:r>
      <w:r>
        <w:t xml:space="preserve"> n</w:t>
      </w:r>
      <w:r w:rsidR="42327B30">
        <w:t xml:space="preserve">o fault </w:t>
      </w:r>
      <w:r w:rsidR="624323BF">
        <w:t xml:space="preserve">catastrophic </w:t>
      </w:r>
      <w:r w:rsidR="42327B30">
        <w:t xml:space="preserve">medical </w:t>
      </w:r>
      <w:r w:rsidR="624323BF">
        <w:t>treatment accidents</w:t>
      </w:r>
      <w:r w:rsidR="42327B30">
        <w:t xml:space="preserve">, following a decision by COAG in 2017 to not proceed with the medical injury stream of the NIIS at </w:t>
      </w:r>
      <w:r w:rsidR="1A1310DD">
        <w:t xml:space="preserve">that </w:t>
      </w:r>
      <w:r w:rsidR="42327B30">
        <w:t>time.</w:t>
      </w:r>
    </w:p>
    <w:p w14:paraId="29957563" w14:textId="77777777" w:rsidR="00D838F5" w:rsidRDefault="00D838F5" w:rsidP="00CA3465">
      <w:pPr>
        <w:pStyle w:val="ListParagraph"/>
        <w:ind w:left="360"/>
        <w:rPr>
          <w:rStyle w:val="BookTitle"/>
          <w:rFonts w:cs="Arial"/>
          <w:i w:val="0"/>
          <w:iCs w:val="0"/>
          <w:smallCaps w:val="0"/>
          <w:spacing w:val="0"/>
        </w:rPr>
      </w:pPr>
    </w:p>
    <w:p w14:paraId="65C532E6" w14:textId="77777777" w:rsidR="00021AF0" w:rsidRDefault="00021AF0">
      <w:pPr>
        <w:rPr>
          <w:rStyle w:val="BookTitle"/>
          <w:rFonts w:cs="Arial"/>
          <w:i w:val="0"/>
          <w:iCs w:val="0"/>
          <w:smallCaps w:val="0"/>
          <w:spacing w:val="0"/>
        </w:rPr>
        <w:sectPr w:rsidR="00021AF0" w:rsidSect="00770DA4">
          <w:headerReference w:type="default" r:id="rId13"/>
          <w:footerReference w:type="default" r:id="rId14"/>
          <w:pgSz w:w="11906" w:h="16838"/>
          <w:pgMar w:top="1418" w:right="1418" w:bottom="1134" w:left="1418" w:header="709" w:footer="709" w:gutter="0"/>
          <w:cols w:space="708"/>
          <w:docGrid w:linePitch="360"/>
        </w:sectPr>
      </w:pPr>
    </w:p>
    <w:p w14:paraId="593E9CE3" w14:textId="77777777" w:rsidR="00021AF0" w:rsidRPr="00C76630" w:rsidRDefault="00021AF0" w:rsidP="00021AF0">
      <w:pPr>
        <w:pStyle w:val="Title"/>
        <w:pBdr>
          <w:bottom w:val="single" w:sz="8" w:space="4" w:color="4F81BD" w:themeColor="accent1"/>
        </w:pBdr>
        <w:spacing w:after="300" w:line="276" w:lineRule="auto"/>
        <w:rPr>
          <w:rFonts w:cs="Arial"/>
          <w:color w:val="17365D" w:themeColor="text2" w:themeShade="BF"/>
          <w:kern w:val="28"/>
          <w:sz w:val="36"/>
          <w:lang w:val="en-US"/>
        </w:rPr>
      </w:pPr>
      <w:r w:rsidRPr="00C76630">
        <w:rPr>
          <w:rFonts w:cs="Arial"/>
          <w:color w:val="17365D" w:themeColor="text2" w:themeShade="BF"/>
          <w:kern w:val="28"/>
          <w:sz w:val="36"/>
          <w:lang w:val="en-US"/>
        </w:rPr>
        <w:t xml:space="preserve">Schedule </w:t>
      </w:r>
      <w:r>
        <w:rPr>
          <w:rFonts w:cs="Arial"/>
          <w:color w:val="17365D" w:themeColor="text2" w:themeShade="BF"/>
          <w:kern w:val="28"/>
          <w:sz w:val="36"/>
          <w:lang w:val="en-US"/>
        </w:rPr>
        <w:t>B</w:t>
      </w:r>
      <w:r w:rsidRPr="00C76630">
        <w:rPr>
          <w:rFonts w:cs="Arial"/>
          <w:color w:val="17365D" w:themeColor="text2" w:themeShade="BF"/>
          <w:kern w:val="28"/>
          <w:sz w:val="36"/>
          <w:lang w:val="en-US"/>
        </w:rPr>
        <w:t xml:space="preserve">. </w:t>
      </w:r>
      <w:r>
        <w:rPr>
          <w:rFonts w:cs="Arial"/>
          <w:color w:val="17365D" w:themeColor="text2" w:themeShade="BF"/>
          <w:kern w:val="28"/>
          <w:sz w:val="36"/>
          <w:lang w:val="en-US"/>
        </w:rPr>
        <w:t>Other</w:t>
      </w:r>
      <w:r w:rsidRPr="00C76630">
        <w:rPr>
          <w:rFonts w:cs="Arial"/>
          <w:color w:val="17365D" w:themeColor="text2" w:themeShade="BF"/>
          <w:kern w:val="28"/>
          <w:sz w:val="36"/>
          <w:lang w:val="en-US"/>
        </w:rPr>
        <w:t xml:space="preserve"> Contributions </w:t>
      </w:r>
    </w:p>
    <w:p w14:paraId="5215898E" w14:textId="77777777" w:rsidR="004324A9" w:rsidRPr="00E060B6" w:rsidRDefault="004324A9" w:rsidP="00CA3465">
      <w:pPr>
        <w:pStyle w:val="Heading1"/>
        <w:rPr>
          <w:rStyle w:val="BookTitle"/>
          <w:i w:val="0"/>
          <w:iCs w:val="0"/>
          <w:smallCaps w:val="0"/>
          <w:spacing w:val="0"/>
        </w:rPr>
      </w:pPr>
      <w:r w:rsidRPr="009D0351">
        <w:rPr>
          <w:rStyle w:val="BookTitle"/>
          <w:i w:val="0"/>
          <w:iCs w:val="0"/>
          <w:smallCaps w:val="0"/>
          <w:spacing w:val="0"/>
        </w:rPr>
        <w:t xml:space="preserve">In-kind </w:t>
      </w:r>
      <w:r w:rsidRPr="009D0351">
        <w:t>funding</w:t>
      </w:r>
      <w:r w:rsidRPr="009D0351">
        <w:rPr>
          <w:rStyle w:val="BookTitle"/>
          <w:i w:val="0"/>
          <w:iCs w:val="0"/>
          <w:smallCaps w:val="0"/>
          <w:spacing w:val="0"/>
        </w:rPr>
        <w:t xml:space="preserve"> contributions</w:t>
      </w:r>
    </w:p>
    <w:p w14:paraId="1F4AE54E" w14:textId="3A0ECBC2" w:rsidR="004324A9" w:rsidRPr="00236C3F" w:rsidRDefault="004324A9" w:rsidP="00770DA4">
      <w:pPr>
        <w:pStyle w:val="ListParagraph"/>
        <w:numPr>
          <w:ilvl w:val="0"/>
          <w:numId w:val="64"/>
        </w:numPr>
        <w:spacing w:after="120"/>
        <w:rPr>
          <w:rStyle w:val="BookTitle"/>
          <w:rFonts w:eastAsiaTheme="majorEastAsia" w:cs="Arial"/>
          <w:b/>
          <w:bCs/>
          <w:i w:val="0"/>
          <w:iCs w:val="0"/>
          <w:smallCaps w:val="0"/>
          <w:color w:val="345A8A" w:themeColor="accent1" w:themeShade="B5"/>
          <w:spacing w:val="0"/>
          <w:sz w:val="28"/>
          <w:szCs w:val="32"/>
          <w:lang w:val="en-US"/>
        </w:rPr>
      </w:pPr>
      <w:r w:rsidRPr="00770DA4">
        <w:rPr>
          <w:rStyle w:val="BookTitle"/>
          <w:rFonts w:cs="Arial"/>
          <w:i w:val="0"/>
          <w:smallCaps w:val="0"/>
          <w:spacing w:val="0"/>
        </w:rPr>
        <w:t>The Parties agree to phase out in-kind funding contributions</w:t>
      </w:r>
      <w:r w:rsidR="005C4B35" w:rsidRPr="00770DA4">
        <w:rPr>
          <w:rStyle w:val="BookTitle"/>
          <w:rFonts w:cs="Arial"/>
          <w:i w:val="0"/>
          <w:smallCaps w:val="0"/>
          <w:spacing w:val="0"/>
        </w:rPr>
        <w:t>.</w:t>
      </w:r>
      <w:r w:rsidRPr="00236C3F">
        <w:rPr>
          <w:rStyle w:val="BookTitle"/>
          <w:rFonts w:cs="Arial"/>
          <w:i w:val="0"/>
          <w:smallCaps w:val="0"/>
          <w:spacing w:val="0"/>
        </w:rPr>
        <w:t xml:space="preserve"> Exceptional circumstances have been agreed between </w:t>
      </w:r>
      <w:r w:rsidR="000323B4" w:rsidRPr="00236C3F">
        <w:rPr>
          <w:rStyle w:val="BookTitle"/>
          <w:rFonts w:cs="Arial"/>
          <w:i w:val="0"/>
          <w:smallCaps w:val="0"/>
          <w:spacing w:val="0"/>
        </w:rPr>
        <w:t>the Parties</w:t>
      </w:r>
      <w:r w:rsidRPr="00236C3F">
        <w:rPr>
          <w:rStyle w:val="BookTitle"/>
          <w:rFonts w:cs="Arial"/>
          <w:i w:val="0"/>
          <w:smallCaps w:val="0"/>
          <w:spacing w:val="0"/>
        </w:rPr>
        <w:t xml:space="preserve"> to apply an in-kind funding </w:t>
      </w:r>
      <w:r w:rsidR="00E4191D" w:rsidRPr="00236C3F">
        <w:rPr>
          <w:rStyle w:val="BookTitle"/>
          <w:rFonts w:cs="Arial"/>
          <w:i w:val="0"/>
          <w:smallCaps w:val="0"/>
          <w:spacing w:val="0"/>
        </w:rPr>
        <w:t>offset for</w:t>
      </w:r>
      <w:r w:rsidRPr="00236C3F">
        <w:rPr>
          <w:rStyle w:val="BookTitle"/>
          <w:rFonts w:cs="Arial"/>
          <w:i w:val="0"/>
          <w:smallCaps w:val="0"/>
          <w:spacing w:val="0"/>
        </w:rPr>
        <w:t xml:space="preserve"> the </w:t>
      </w:r>
      <w:r w:rsidR="00236C3F">
        <w:rPr>
          <w:rStyle w:val="BookTitle"/>
          <w:rFonts w:cs="Arial"/>
          <w:i w:val="0"/>
          <w:smallCaps w:val="0"/>
          <w:spacing w:val="0"/>
        </w:rPr>
        <w:t xml:space="preserve">Specialist School Transport and Personal Care in Schools </w:t>
      </w:r>
      <w:r w:rsidRPr="00236C3F">
        <w:rPr>
          <w:rStyle w:val="BookTitle"/>
          <w:rFonts w:cs="Arial"/>
          <w:i w:val="0"/>
          <w:smallCaps w:val="0"/>
          <w:spacing w:val="0"/>
        </w:rPr>
        <w:t xml:space="preserve">supports identified in Table </w:t>
      </w:r>
      <w:r w:rsidR="00DF4A38" w:rsidRPr="00236C3F">
        <w:rPr>
          <w:rStyle w:val="BookTitle"/>
          <w:rFonts w:cs="Arial"/>
          <w:i w:val="0"/>
          <w:smallCaps w:val="0"/>
          <w:spacing w:val="0"/>
        </w:rPr>
        <w:t>2</w:t>
      </w:r>
      <w:r w:rsidRPr="00236C3F">
        <w:rPr>
          <w:rStyle w:val="BookTitle"/>
          <w:rFonts w:cs="Arial"/>
          <w:i w:val="0"/>
          <w:smallCaps w:val="0"/>
          <w:spacing w:val="0"/>
        </w:rPr>
        <w:t xml:space="preserve">. </w:t>
      </w:r>
      <w:r w:rsidR="00EA695B" w:rsidRPr="00236C3F">
        <w:rPr>
          <w:rStyle w:val="BookTitle"/>
          <w:rFonts w:cs="Arial"/>
          <w:i w:val="0"/>
          <w:smallCaps w:val="0"/>
          <w:spacing w:val="0"/>
        </w:rPr>
        <w:t xml:space="preserve">These in-kind supports have been assessed on the basis they: </w:t>
      </w:r>
    </w:p>
    <w:p w14:paraId="174B9736" w14:textId="77777777" w:rsidR="004324A9" w:rsidRPr="00236C3F" w:rsidRDefault="004324A9" w:rsidP="39870328">
      <w:pPr>
        <w:pStyle w:val="ListParagraph"/>
        <w:numPr>
          <w:ilvl w:val="0"/>
          <w:numId w:val="50"/>
        </w:numPr>
        <w:spacing w:after="120"/>
        <w:rPr>
          <w:rStyle w:val="BookTitle"/>
          <w:rFonts w:eastAsiaTheme="minorEastAsia" w:cs="Arial"/>
          <w:i w:val="0"/>
          <w:iCs w:val="0"/>
          <w:smallCaps w:val="0"/>
          <w:spacing w:val="0"/>
          <w:lang w:eastAsia="en-AU"/>
        </w:rPr>
      </w:pPr>
      <w:r w:rsidRPr="39870328">
        <w:rPr>
          <w:rStyle w:val="BookTitle"/>
          <w:rFonts w:eastAsiaTheme="minorEastAsia" w:cs="Arial"/>
          <w:i w:val="0"/>
          <w:iCs w:val="0"/>
          <w:smallCaps w:val="0"/>
          <w:spacing w:val="0"/>
          <w:lang w:eastAsia="en-AU"/>
        </w:rPr>
        <w:t>do not contravene section 17A of the NDIS Act in relation to participants exercising choice and control;</w:t>
      </w:r>
    </w:p>
    <w:p w14:paraId="49F4BD18" w14:textId="77777777" w:rsidR="004324A9" w:rsidRPr="00236C3F" w:rsidRDefault="004324A9" w:rsidP="00CA3465">
      <w:pPr>
        <w:pStyle w:val="ListParagraph"/>
        <w:numPr>
          <w:ilvl w:val="0"/>
          <w:numId w:val="50"/>
        </w:numPr>
        <w:spacing w:after="120"/>
        <w:rPr>
          <w:rStyle w:val="BookTitle"/>
          <w:rFonts w:eastAsiaTheme="minorEastAsia" w:cs="Arial"/>
          <w:i w:val="0"/>
          <w:iCs w:val="0"/>
          <w:smallCaps w:val="0"/>
          <w:spacing w:val="0"/>
          <w:lang w:eastAsia="en-AU"/>
        </w:rPr>
      </w:pPr>
      <w:r w:rsidRPr="00236C3F">
        <w:rPr>
          <w:rStyle w:val="BookTitle"/>
          <w:rFonts w:eastAsiaTheme="minorEastAsia" w:cs="Arial"/>
          <w:i w:val="0"/>
          <w:iCs w:val="0"/>
          <w:smallCaps w:val="0"/>
          <w:spacing w:val="0"/>
          <w:lang w:eastAsia="en-AU"/>
        </w:rPr>
        <w:t xml:space="preserve">do not constrain the development of a NDIS support market; </w:t>
      </w:r>
    </w:p>
    <w:p w14:paraId="4D0730B0" w14:textId="77777777" w:rsidR="004324A9" w:rsidRPr="00236C3F" w:rsidRDefault="004324A9" w:rsidP="00CA3465">
      <w:pPr>
        <w:pStyle w:val="ListParagraph"/>
        <w:numPr>
          <w:ilvl w:val="0"/>
          <w:numId w:val="50"/>
        </w:numPr>
        <w:spacing w:after="120"/>
        <w:rPr>
          <w:rStyle w:val="BookTitle"/>
          <w:rFonts w:eastAsiaTheme="minorEastAsia" w:cs="Arial"/>
          <w:i w:val="0"/>
          <w:iCs w:val="0"/>
          <w:smallCaps w:val="0"/>
          <w:spacing w:val="0"/>
          <w:lang w:eastAsia="en-AU"/>
        </w:rPr>
      </w:pPr>
      <w:r w:rsidRPr="00236C3F">
        <w:rPr>
          <w:rStyle w:val="BookTitle"/>
          <w:rFonts w:eastAsiaTheme="minorEastAsia" w:cs="Arial"/>
          <w:i w:val="0"/>
          <w:iCs w:val="0"/>
          <w:smallCaps w:val="0"/>
          <w:spacing w:val="0"/>
          <w:lang w:eastAsia="en-AU"/>
        </w:rPr>
        <w:t>adhere to principles of competitive neutrality</w:t>
      </w:r>
      <w:r w:rsidR="00C06B1D" w:rsidRPr="00236C3F">
        <w:rPr>
          <w:rStyle w:val="BookTitle"/>
          <w:rFonts w:eastAsiaTheme="minorEastAsia" w:cs="Arial"/>
          <w:i w:val="0"/>
          <w:iCs w:val="0"/>
          <w:smallCaps w:val="0"/>
          <w:spacing w:val="0"/>
          <w:lang w:eastAsia="en-AU"/>
        </w:rPr>
        <w:t>;</w:t>
      </w:r>
      <w:r w:rsidR="0011228D" w:rsidRPr="00236C3F">
        <w:rPr>
          <w:rStyle w:val="BookTitle"/>
          <w:rFonts w:eastAsiaTheme="minorEastAsia" w:cs="Arial"/>
          <w:i w:val="0"/>
          <w:iCs w:val="0"/>
          <w:smallCaps w:val="0"/>
          <w:spacing w:val="0"/>
          <w:lang w:eastAsia="en-AU"/>
        </w:rPr>
        <w:t xml:space="preserve"> </w:t>
      </w:r>
    </w:p>
    <w:p w14:paraId="27E3AA27" w14:textId="77777777" w:rsidR="00C06B1D" w:rsidRPr="00236C3F" w:rsidRDefault="004324A9" w:rsidP="00CA3465">
      <w:pPr>
        <w:pStyle w:val="ListParagraph"/>
        <w:numPr>
          <w:ilvl w:val="0"/>
          <w:numId w:val="50"/>
        </w:numPr>
        <w:spacing w:after="120"/>
        <w:rPr>
          <w:rStyle w:val="BookTitle"/>
          <w:rFonts w:eastAsiaTheme="minorEastAsia" w:cs="Arial"/>
          <w:i w:val="0"/>
          <w:iCs w:val="0"/>
          <w:smallCaps w:val="0"/>
          <w:spacing w:val="0"/>
          <w:lang w:eastAsia="en-AU"/>
        </w:rPr>
      </w:pPr>
      <w:r w:rsidRPr="00236C3F">
        <w:rPr>
          <w:rStyle w:val="BookTitle"/>
          <w:rFonts w:eastAsiaTheme="minorEastAsia" w:cs="Arial"/>
          <w:i w:val="0"/>
          <w:iCs w:val="0"/>
          <w:smallCaps w:val="0"/>
          <w:spacing w:val="0"/>
          <w:lang w:eastAsia="en-AU"/>
        </w:rPr>
        <w:t>allow the in-kind supports and amounts to be included in participant plans</w:t>
      </w:r>
      <w:r w:rsidR="00C06B1D" w:rsidRPr="00236C3F">
        <w:rPr>
          <w:rStyle w:val="BookTitle"/>
          <w:rFonts w:eastAsiaTheme="minorEastAsia" w:cs="Arial"/>
          <w:i w:val="0"/>
          <w:iCs w:val="0"/>
          <w:smallCaps w:val="0"/>
          <w:spacing w:val="0"/>
          <w:lang w:eastAsia="en-AU"/>
        </w:rPr>
        <w:t xml:space="preserve">; </w:t>
      </w:r>
      <w:r w:rsidR="0011228D" w:rsidRPr="00236C3F">
        <w:rPr>
          <w:rStyle w:val="BookTitle"/>
          <w:rFonts w:eastAsiaTheme="minorEastAsia" w:cs="Arial"/>
          <w:i w:val="0"/>
          <w:iCs w:val="0"/>
          <w:smallCaps w:val="0"/>
          <w:spacing w:val="0"/>
          <w:lang w:eastAsia="en-AU"/>
        </w:rPr>
        <w:t>and</w:t>
      </w:r>
    </w:p>
    <w:p w14:paraId="64036851" w14:textId="64ABABD7" w:rsidR="00D838F5" w:rsidRPr="00236C3F" w:rsidRDefault="00D838F5" w:rsidP="39870328">
      <w:pPr>
        <w:pStyle w:val="ListParagraph"/>
        <w:numPr>
          <w:ilvl w:val="0"/>
          <w:numId w:val="50"/>
        </w:numPr>
        <w:spacing w:after="120"/>
        <w:rPr>
          <w:rStyle w:val="BookTitle"/>
          <w:rFonts w:eastAsiaTheme="minorEastAsia" w:cs="Arial"/>
          <w:i w:val="0"/>
          <w:iCs w:val="0"/>
          <w:smallCaps w:val="0"/>
          <w:spacing w:val="0"/>
          <w:lang w:eastAsia="en-AU"/>
        </w:rPr>
      </w:pPr>
      <w:r w:rsidRPr="39870328">
        <w:rPr>
          <w:rStyle w:val="BookTitle"/>
          <w:rFonts w:eastAsiaTheme="minorEastAsia" w:cs="Arial"/>
          <w:i w:val="0"/>
          <w:iCs w:val="0"/>
          <w:smallCaps w:val="0"/>
          <w:spacing w:val="0"/>
          <w:lang w:eastAsia="en-AU"/>
        </w:rPr>
        <w:t>will be calculated using the NDIA price for supports</w:t>
      </w:r>
      <w:r w:rsidR="00E24201" w:rsidRPr="39870328">
        <w:rPr>
          <w:rStyle w:val="BookTitle"/>
          <w:rFonts w:eastAsiaTheme="minorEastAsia" w:cs="Arial"/>
          <w:i w:val="0"/>
          <w:iCs w:val="0"/>
          <w:smallCaps w:val="0"/>
          <w:spacing w:val="0"/>
          <w:lang w:eastAsia="en-AU"/>
        </w:rPr>
        <w:t>,</w:t>
      </w:r>
      <w:r w:rsidRPr="39870328">
        <w:rPr>
          <w:rStyle w:val="BookTitle"/>
          <w:rFonts w:eastAsiaTheme="minorEastAsia" w:cs="Arial"/>
          <w:i w:val="0"/>
          <w:iCs w:val="0"/>
          <w:smallCaps w:val="0"/>
          <w:spacing w:val="0"/>
          <w:lang w:eastAsia="en-AU"/>
        </w:rPr>
        <w:t xml:space="preserve"> where available</w:t>
      </w:r>
      <w:r w:rsidR="00E24201" w:rsidRPr="39870328">
        <w:rPr>
          <w:rStyle w:val="BookTitle"/>
          <w:rFonts w:eastAsiaTheme="minorEastAsia" w:cs="Arial"/>
          <w:i w:val="0"/>
          <w:iCs w:val="0"/>
          <w:smallCaps w:val="0"/>
          <w:spacing w:val="0"/>
          <w:lang w:eastAsia="en-AU"/>
        </w:rPr>
        <w:t>, or a</w:t>
      </w:r>
      <w:r w:rsidR="00F03DEC" w:rsidRPr="39870328">
        <w:rPr>
          <w:rStyle w:val="BookTitle"/>
          <w:rFonts w:eastAsiaTheme="minorEastAsia" w:cs="Arial"/>
          <w:i w:val="0"/>
          <w:iCs w:val="0"/>
          <w:smallCaps w:val="0"/>
          <w:spacing w:val="0"/>
          <w:lang w:eastAsia="en-AU"/>
        </w:rPr>
        <w:t>n</w:t>
      </w:r>
      <w:r w:rsidR="00E24201" w:rsidRPr="39870328">
        <w:rPr>
          <w:rStyle w:val="BookTitle"/>
          <w:rFonts w:eastAsiaTheme="minorEastAsia" w:cs="Arial"/>
          <w:i w:val="0"/>
          <w:iCs w:val="0"/>
          <w:smallCaps w:val="0"/>
          <w:spacing w:val="0"/>
          <w:lang w:eastAsia="en-AU"/>
        </w:rPr>
        <w:t xml:space="preserve"> alternative, agreed </w:t>
      </w:r>
      <w:r w:rsidR="00ED2AC9" w:rsidRPr="39870328">
        <w:rPr>
          <w:rStyle w:val="BookTitle"/>
          <w:rFonts w:eastAsiaTheme="minorEastAsia" w:cs="Arial"/>
          <w:i w:val="0"/>
          <w:iCs w:val="0"/>
          <w:smallCaps w:val="0"/>
          <w:spacing w:val="0"/>
          <w:lang w:eastAsia="en-AU"/>
        </w:rPr>
        <w:t xml:space="preserve">unit </w:t>
      </w:r>
      <w:r w:rsidR="00EA5852" w:rsidRPr="39870328">
        <w:rPr>
          <w:rStyle w:val="BookTitle"/>
          <w:rFonts w:eastAsiaTheme="minorEastAsia" w:cs="Arial"/>
          <w:i w:val="0"/>
          <w:iCs w:val="0"/>
          <w:smallCaps w:val="0"/>
          <w:spacing w:val="0"/>
          <w:lang w:eastAsia="en-AU"/>
        </w:rPr>
        <w:t>value</w:t>
      </w:r>
      <w:r w:rsidRPr="39870328">
        <w:rPr>
          <w:rStyle w:val="BookTitle"/>
          <w:rFonts w:eastAsiaTheme="minorEastAsia" w:cs="Arial"/>
          <w:i w:val="0"/>
          <w:iCs w:val="0"/>
          <w:smallCaps w:val="0"/>
          <w:spacing w:val="0"/>
          <w:lang w:eastAsia="en-AU"/>
        </w:rPr>
        <w:t xml:space="preserve">. </w:t>
      </w:r>
    </w:p>
    <w:p w14:paraId="71C5D692" w14:textId="77777777" w:rsidR="00DD7E3F" w:rsidRPr="00236C3F" w:rsidRDefault="00DD7E3F" w:rsidP="00CA3465">
      <w:pPr>
        <w:pStyle w:val="ListParagraph"/>
        <w:spacing w:after="120"/>
        <w:ind w:left="1080"/>
        <w:rPr>
          <w:rStyle w:val="BookTitle"/>
          <w:rFonts w:eastAsiaTheme="minorEastAsia" w:cs="Arial"/>
          <w:i w:val="0"/>
          <w:iCs w:val="0"/>
          <w:smallCaps w:val="0"/>
          <w:spacing w:val="0"/>
          <w:lang w:eastAsia="en-AU"/>
        </w:rPr>
      </w:pPr>
    </w:p>
    <w:p w14:paraId="4DC59580" w14:textId="77777777" w:rsidR="00211D69" w:rsidRPr="00236C3F" w:rsidRDefault="00ED2AC9" w:rsidP="00770DA4">
      <w:pPr>
        <w:pStyle w:val="ListParagraph"/>
        <w:numPr>
          <w:ilvl w:val="0"/>
          <w:numId w:val="64"/>
        </w:numPr>
        <w:spacing w:after="120"/>
        <w:rPr>
          <w:rStyle w:val="BookTitle"/>
          <w:rFonts w:cs="Arial"/>
          <w:i w:val="0"/>
          <w:smallCaps w:val="0"/>
          <w:spacing w:val="0"/>
        </w:rPr>
      </w:pPr>
      <w:r w:rsidRPr="00236C3F">
        <w:rPr>
          <w:rStyle w:val="BookTitle"/>
          <w:rFonts w:cs="Arial"/>
          <w:i w:val="0"/>
          <w:smallCaps w:val="0"/>
          <w:spacing w:val="0"/>
        </w:rPr>
        <w:t xml:space="preserve">The estimated in-kind offset </w:t>
      </w:r>
      <w:r w:rsidR="004A26CC" w:rsidRPr="00236C3F">
        <w:rPr>
          <w:rStyle w:val="BookTitle"/>
          <w:rFonts w:cs="Arial"/>
          <w:i w:val="0"/>
          <w:smallCaps w:val="0"/>
          <w:spacing w:val="0"/>
        </w:rPr>
        <w:t>Western Australia</w:t>
      </w:r>
      <w:r w:rsidRPr="00236C3F">
        <w:rPr>
          <w:rStyle w:val="BookTitle"/>
          <w:rFonts w:cs="Arial"/>
          <w:i w:val="0"/>
          <w:smallCaps w:val="0"/>
          <w:spacing w:val="0"/>
        </w:rPr>
        <w:t xml:space="preserve"> will receive </w:t>
      </w:r>
      <w:r w:rsidR="001C2755" w:rsidRPr="00236C3F">
        <w:rPr>
          <w:rStyle w:val="BookTitle"/>
          <w:rFonts w:cs="Arial"/>
          <w:i w:val="0"/>
          <w:smallCaps w:val="0"/>
          <w:spacing w:val="0"/>
        </w:rPr>
        <w:t xml:space="preserve">for specific supports and participants </w:t>
      </w:r>
      <w:r w:rsidRPr="00236C3F">
        <w:rPr>
          <w:rStyle w:val="BookTitle"/>
          <w:rFonts w:cs="Arial"/>
          <w:i w:val="0"/>
          <w:smallCaps w:val="0"/>
          <w:spacing w:val="0"/>
        </w:rPr>
        <w:t xml:space="preserve">will be specified in an exchange of letters between senior Commonwealth and </w:t>
      </w:r>
      <w:r w:rsidR="004A26CC" w:rsidRPr="00236C3F">
        <w:rPr>
          <w:rStyle w:val="BookTitle"/>
          <w:rFonts w:cs="Arial"/>
          <w:i w:val="0"/>
          <w:smallCaps w:val="0"/>
          <w:spacing w:val="0"/>
        </w:rPr>
        <w:t>Western Australia</w:t>
      </w:r>
      <w:r w:rsidRPr="00236C3F">
        <w:rPr>
          <w:rStyle w:val="BookTitle"/>
          <w:rFonts w:cs="Arial"/>
          <w:i w:val="0"/>
          <w:smallCaps w:val="0"/>
          <w:spacing w:val="0"/>
        </w:rPr>
        <w:t xml:space="preserve"> officials</w:t>
      </w:r>
      <w:r w:rsidR="00E75956" w:rsidRPr="00236C3F">
        <w:rPr>
          <w:rStyle w:val="BookTitle"/>
          <w:rFonts w:cs="Arial"/>
          <w:i w:val="0"/>
          <w:smallCaps w:val="0"/>
          <w:spacing w:val="0"/>
        </w:rPr>
        <w:t xml:space="preserve"> by </w:t>
      </w:r>
      <w:r w:rsidR="006569CF" w:rsidRPr="00236C3F">
        <w:rPr>
          <w:rStyle w:val="BookTitle"/>
          <w:rFonts w:cs="Arial"/>
          <w:i w:val="0"/>
          <w:smallCaps w:val="0"/>
          <w:spacing w:val="0"/>
        </w:rPr>
        <w:t>31 March</w:t>
      </w:r>
      <w:r w:rsidR="00E75956" w:rsidRPr="00236C3F">
        <w:rPr>
          <w:rStyle w:val="BookTitle"/>
          <w:rFonts w:cs="Arial"/>
          <w:i w:val="0"/>
          <w:smallCaps w:val="0"/>
          <w:spacing w:val="0"/>
        </w:rPr>
        <w:t xml:space="preserve"> each year for the following </w:t>
      </w:r>
      <w:r w:rsidR="00DF3200" w:rsidRPr="00236C3F">
        <w:rPr>
          <w:rStyle w:val="BookTitle"/>
          <w:rFonts w:cs="Arial"/>
          <w:i w:val="0"/>
          <w:smallCaps w:val="0"/>
          <w:spacing w:val="0"/>
        </w:rPr>
        <w:t xml:space="preserve">financial </w:t>
      </w:r>
      <w:r w:rsidR="00E75956" w:rsidRPr="00236C3F">
        <w:rPr>
          <w:rStyle w:val="BookTitle"/>
          <w:rFonts w:cs="Arial"/>
          <w:i w:val="0"/>
          <w:smallCaps w:val="0"/>
          <w:spacing w:val="0"/>
        </w:rPr>
        <w:t>year</w:t>
      </w:r>
      <w:r w:rsidRPr="00236C3F">
        <w:rPr>
          <w:rStyle w:val="BookTitle"/>
          <w:rFonts w:cs="Arial"/>
          <w:i w:val="0"/>
          <w:smallCaps w:val="0"/>
          <w:spacing w:val="0"/>
        </w:rPr>
        <w:t xml:space="preserve">. This will </w:t>
      </w:r>
      <w:r w:rsidR="005C4B35" w:rsidRPr="00236C3F">
        <w:rPr>
          <w:rStyle w:val="BookTitle"/>
          <w:rFonts w:cs="Arial"/>
          <w:i w:val="0"/>
          <w:smallCaps w:val="0"/>
          <w:spacing w:val="0"/>
        </w:rPr>
        <w:t>reflect</w:t>
      </w:r>
      <w:r w:rsidRPr="00236C3F">
        <w:rPr>
          <w:rStyle w:val="BookTitle"/>
          <w:rFonts w:cs="Arial"/>
          <w:i w:val="0"/>
          <w:smallCaps w:val="0"/>
          <w:spacing w:val="0"/>
        </w:rPr>
        <w:t xml:space="preserve"> the phase out deadlines and </w:t>
      </w:r>
      <w:r w:rsidR="00C22E77" w:rsidRPr="00236C3F">
        <w:rPr>
          <w:rStyle w:val="BookTitle"/>
          <w:rFonts w:cs="Arial"/>
          <w:i w:val="0"/>
          <w:smallCaps w:val="0"/>
          <w:spacing w:val="0"/>
        </w:rPr>
        <w:t>values</w:t>
      </w:r>
      <w:r w:rsidRPr="00236C3F">
        <w:rPr>
          <w:rStyle w:val="BookTitle"/>
          <w:rFonts w:cs="Arial"/>
          <w:i w:val="0"/>
          <w:smallCaps w:val="0"/>
          <w:spacing w:val="0"/>
        </w:rPr>
        <w:t xml:space="preserve"> specified in T</w:t>
      </w:r>
      <w:r w:rsidR="00C22E77" w:rsidRPr="00236C3F">
        <w:rPr>
          <w:rStyle w:val="BookTitle"/>
          <w:rFonts w:cs="Arial"/>
          <w:i w:val="0"/>
          <w:smallCaps w:val="0"/>
          <w:spacing w:val="0"/>
        </w:rPr>
        <w:t xml:space="preserve">able </w:t>
      </w:r>
      <w:r w:rsidR="00694D46" w:rsidRPr="00236C3F">
        <w:rPr>
          <w:rStyle w:val="BookTitle"/>
          <w:rFonts w:cs="Arial"/>
          <w:i w:val="0"/>
          <w:smallCaps w:val="0"/>
          <w:spacing w:val="0"/>
        </w:rPr>
        <w:t>2</w:t>
      </w:r>
      <w:r w:rsidR="006529BB" w:rsidRPr="00236C3F">
        <w:rPr>
          <w:rStyle w:val="BookTitle"/>
          <w:rFonts w:cs="Arial"/>
          <w:i w:val="0"/>
          <w:smallCaps w:val="0"/>
          <w:spacing w:val="0"/>
        </w:rPr>
        <w:t>,</w:t>
      </w:r>
      <w:r w:rsidR="00C22E77" w:rsidRPr="00236C3F">
        <w:rPr>
          <w:rStyle w:val="BookTitle"/>
          <w:rFonts w:cs="Arial"/>
          <w:i w:val="0"/>
          <w:smallCaps w:val="0"/>
          <w:spacing w:val="0"/>
        </w:rPr>
        <w:t xml:space="preserve"> and </w:t>
      </w:r>
      <w:r w:rsidRPr="00236C3F">
        <w:rPr>
          <w:rStyle w:val="BookTitle"/>
          <w:rFonts w:cs="Arial"/>
          <w:i w:val="0"/>
          <w:smallCaps w:val="0"/>
          <w:spacing w:val="0"/>
        </w:rPr>
        <w:t xml:space="preserve">the estimated number of NDIS participants included in the supports listed in Table </w:t>
      </w:r>
      <w:r w:rsidR="00694D46" w:rsidRPr="00236C3F">
        <w:rPr>
          <w:rStyle w:val="BookTitle"/>
          <w:rFonts w:cs="Arial"/>
          <w:i w:val="0"/>
          <w:smallCaps w:val="0"/>
          <w:spacing w:val="0"/>
        </w:rPr>
        <w:t>2</w:t>
      </w:r>
      <w:r w:rsidRPr="00236C3F">
        <w:rPr>
          <w:rStyle w:val="BookTitle"/>
          <w:rFonts w:cs="Arial"/>
          <w:i w:val="0"/>
          <w:smallCaps w:val="0"/>
          <w:spacing w:val="0"/>
        </w:rPr>
        <w:t xml:space="preserve">. </w:t>
      </w:r>
      <w:r w:rsidR="00C22E77" w:rsidRPr="00236C3F">
        <w:rPr>
          <w:rStyle w:val="BookTitle"/>
          <w:rFonts w:cs="Arial"/>
          <w:i w:val="0"/>
          <w:smallCaps w:val="0"/>
          <w:spacing w:val="0"/>
        </w:rPr>
        <w:t>These details will be provided to the NDIA</w:t>
      </w:r>
      <w:r w:rsidR="00211D69" w:rsidRPr="00236C3F">
        <w:rPr>
          <w:rStyle w:val="BookTitle"/>
          <w:rFonts w:cs="Arial"/>
          <w:i w:val="0"/>
          <w:smallCaps w:val="0"/>
          <w:spacing w:val="0"/>
        </w:rPr>
        <w:t>.</w:t>
      </w:r>
    </w:p>
    <w:p w14:paraId="30053015" w14:textId="77777777" w:rsidR="00C331CE" w:rsidRPr="00E060B6" w:rsidRDefault="00C331CE">
      <w:pPr>
        <w:pStyle w:val="ListParagraph"/>
        <w:spacing w:after="120"/>
        <w:ind w:left="360"/>
        <w:rPr>
          <w:rStyle w:val="BookTitle"/>
          <w:rFonts w:cs="Arial"/>
          <w:i w:val="0"/>
          <w:smallCaps w:val="0"/>
          <w:spacing w:val="0"/>
        </w:rPr>
      </w:pPr>
    </w:p>
    <w:p w14:paraId="521274A3" w14:textId="365F7BAA" w:rsidR="00462AD1" w:rsidRPr="00E060B6" w:rsidRDefault="004A26CC" w:rsidP="39870328">
      <w:pPr>
        <w:pStyle w:val="ListParagraph"/>
        <w:numPr>
          <w:ilvl w:val="0"/>
          <w:numId w:val="64"/>
        </w:numPr>
        <w:spacing w:after="120"/>
        <w:rPr>
          <w:rStyle w:val="BookTitle"/>
          <w:rFonts w:cs="Arial"/>
          <w:i w:val="0"/>
          <w:iCs w:val="0"/>
          <w:smallCaps w:val="0"/>
          <w:spacing w:val="0"/>
        </w:rPr>
      </w:pPr>
      <w:r w:rsidRPr="39870328">
        <w:rPr>
          <w:rStyle w:val="BookTitle"/>
          <w:rFonts w:cs="Arial"/>
          <w:i w:val="0"/>
          <w:iCs w:val="0"/>
          <w:smallCaps w:val="0"/>
          <w:spacing w:val="0"/>
        </w:rPr>
        <w:t>Western Australia</w:t>
      </w:r>
      <w:r w:rsidR="004324A9" w:rsidRPr="39870328">
        <w:rPr>
          <w:rStyle w:val="BookTitle"/>
          <w:rFonts w:cs="Arial"/>
          <w:i w:val="0"/>
          <w:iCs w:val="0"/>
          <w:smallCaps w:val="0"/>
          <w:spacing w:val="0"/>
        </w:rPr>
        <w:t xml:space="preserve"> will provide the NDIA</w:t>
      </w:r>
      <w:r w:rsidR="000B76E2" w:rsidRPr="39870328">
        <w:rPr>
          <w:rStyle w:val="BookTitle"/>
          <w:rFonts w:cs="Arial"/>
          <w:i w:val="0"/>
          <w:iCs w:val="0"/>
          <w:smallCaps w:val="0"/>
          <w:spacing w:val="0"/>
        </w:rPr>
        <w:t xml:space="preserve"> </w:t>
      </w:r>
      <w:r w:rsidR="000B76E2" w:rsidRPr="39870328">
        <w:rPr>
          <w:rStyle w:val="BookTitle"/>
          <w:rFonts w:cs="Arial"/>
          <w:i w:val="0"/>
          <w:iCs w:val="0"/>
          <w:smallCaps w:val="0"/>
        </w:rPr>
        <w:t>and D</w:t>
      </w:r>
      <w:r w:rsidR="00960919">
        <w:rPr>
          <w:rStyle w:val="BookTitle"/>
          <w:rFonts w:cs="Arial"/>
          <w:i w:val="0"/>
          <w:iCs w:val="0"/>
          <w:smallCaps w:val="0"/>
        </w:rPr>
        <w:t>epartment of Health, Disability, and Ageing (DHDA)</w:t>
      </w:r>
      <w:r w:rsidR="004324A9" w:rsidRPr="39870328">
        <w:rPr>
          <w:rStyle w:val="BookTitle"/>
          <w:rFonts w:cs="Arial"/>
          <w:i w:val="0"/>
          <w:iCs w:val="0"/>
          <w:smallCaps w:val="0"/>
          <w:spacing w:val="0"/>
        </w:rPr>
        <w:t xml:space="preserve"> with individualised data that meets the NDIA’s requirements</w:t>
      </w:r>
      <w:r w:rsidR="00E24201" w:rsidRPr="39870328">
        <w:rPr>
          <w:rStyle w:val="BookTitle"/>
          <w:rFonts w:cs="Arial"/>
          <w:i w:val="0"/>
          <w:iCs w:val="0"/>
          <w:smallCaps w:val="0"/>
          <w:spacing w:val="0"/>
        </w:rPr>
        <w:t xml:space="preserve"> to </w:t>
      </w:r>
      <w:r w:rsidR="00D63019" w:rsidRPr="39870328">
        <w:rPr>
          <w:rStyle w:val="BookTitle"/>
          <w:rFonts w:cs="Arial"/>
          <w:i w:val="0"/>
          <w:iCs w:val="0"/>
          <w:smallCaps w:val="0"/>
          <w:spacing w:val="0"/>
        </w:rPr>
        <w:t>calculate an in-kind offset</w:t>
      </w:r>
      <w:r w:rsidR="00E24201" w:rsidRPr="39870328">
        <w:rPr>
          <w:rStyle w:val="BookTitle"/>
          <w:rFonts w:cs="Arial"/>
          <w:i w:val="0"/>
          <w:iCs w:val="0"/>
          <w:smallCaps w:val="0"/>
          <w:spacing w:val="0"/>
        </w:rPr>
        <w:t>.</w:t>
      </w:r>
      <w:r w:rsidR="2431768B" w:rsidRPr="39870328">
        <w:rPr>
          <w:rStyle w:val="BookTitle"/>
          <w:rFonts w:cs="Arial"/>
          <w:i w:val="0"/>
          <w:iCs w:val="0"/>
          <w:smallCaps w:val="0"/>
          <w:spacing w:val="0"/>
        </w:rPr>
        <w:t xml:space="preserve"> </w:t>
      </w:r>
      <w:r w:rsidR="2431768B" w:rsidRPr="39870328">
        <w:rPr>
          <w:rFonts w:eastAsia="Arial" w:cs="Arial"/>
        </w:rPr>
        <w:t>DHDA will also require additional information and calculations, in the exchange of letters referred to in Clause 2, to understand the basis for any increase in the average unit values specified in Table 2.</w:t>
      </w:r>
      <w:r w:rsidR="00462AD1" w:rsidRPr="00E060B6">
        <w:rPr>
          <w:rStyle w:val="BookTitle"/>
          <w:rFonts w:cs="Arial"/>
          <w:i w:val="0"/>
          <w:smallCaps w:val="0"/>
          <w:spacing w:val="0"/>
        </w:rPr>
        <w:br/>
      </w:r>
    </w:p>
    <w:p w14:paraId="253E0671" w14:textId="4F79066E" w:rsidR="000B76E2" w:rsidRPr="00960919" w:rsidRDefault="008C4B96" w:rsidP="39870328">
      <w:pPr>
        <w:pStyle w:val="ListParagraph"/>
        <w:numPr>
          <w:ilvl w:val="0"/>
          <w:numId w:val="64"/>
        </w:numPr>
        <w:spacing w:after="120"/>
        <w:rPr>
          <w:rFonts w:cs="Arial"/>
          <w:i/>
          <w:iCs/>
        </w:rPr>
      </w:pPr>
      <w:r w:rsidRPr="00960919">
        <w:rPr>
          <w:rFonts w:cs="Arial"/>
        </w:rPr>
        <w:t>The maximum in-kind offset that the Western Australia can receive in a year will equal the estimated in-kind offset specified in the exchange of letters referred to in Clause 2.</w:t>
      </w:r>
    </w:p>
    <w:p w14:paraId="74FBDAB4" w14:textId="77777777" w:rsidR="008C4B96" w:rsidRPr="00960919" w:rsidRDefault="008C4B96" w:rsidP="00960919">
      <w:pPr>
        <w:pStyle w:val="ListParagraph"/>
        <w:spacing w:after="120"/>
        <w:ind w:left="360"/>
        <w:rPr>
          <w:rStyle w:val="BookTitle"/>
          <w:rFonts w:cs="Arial"/>
          <w:iCs w:val="0"/>
          <w:smallCaps w:val="0"/>
          <w:spacing w:val="0"/>
        </w:rPr>
      </w:pPr>
    </w:p>
    <w:p w14:paraId="29117758" w14:textId="77777777" w:rsidR="00951054" w:rsidRPr="00E060B6" w:rsidRDefault="004A26CC" w:rsidP="00770DA4">
      <w:pPr>
        <w:pStyle w:val="ListParagraph"/>
        <w:numPr>
          <w:ilvl w:val="0"/>
          <w:numId w:val="64"/>
        </w:numPr>
        <w:spacing w:after="120"/>
        <w:rPr>
          <w:rStyle w:val="BookTitle"/>
          <w:rFonts w:cs="Arial"/>
          <w:iCs w:val="0"/>
          <w:smallCaps w:val="0"/>
          <w:spacing w:val="0"/>
        </w:rPr>
      </w:pPr>
      <w:r>
        <w:rPr>
          <w:rStyle w:val="BookTitle"/>
          <w:rFonts w:cs="Arial"/>
          <w:i w:val="0"/>
          <w:smallCaps w:val="0"/>
          <w:spacing w:val="0"/>
        </w:rPr>
        <w:t>Western Australia</w:t>
      </w:r>
      <w:r w:rsidR="004324A9" w:rsidRPr="00E060B6">
        <w:rPr>
          <w:rStyle w:val="BookTitle"/>
          <w:rFonts w:cs="Arial"/>
          <w:i w:val="0"/>
          <w:smallCaps w:val="0"/>
          <w:spacing w:val="0"/>
        </w:rPr>
        <w:t xml:space="preserve"> will receive an in-kind </w:t>
      </w:r>
      <w:r w:rsidR="00EA695B" w:rsidRPr="00E060B6">
        <w:rPr>
          <w:rStyle w:val="BookTitle"/>
          <w:rFonts w:cs="Arial"/>
          <w:i w:val="0"/>
          <w:smallCaps w:val="0"/>
          <w:spacing w:val="0"/>
        </w:rPr>
        <w:t>offset</w:t>
      </w:r>
      <w:r w:rsidR="0011228D" w:rsidRPr="00E060B6">
        <w:rPr>
          <w:rStyle w:val="BookTitle"/>
          <w:rFonts w:cs="Arial"/>
          <w:i w:val="0"/>
          <w:smallCaps w:val="0"/>
          <w:spacing w:val="0"/>
        </w:rPr>
        <w:t xml:space="preserve"> in arrears</w:t>
      </w:r>
      <w:r w:rsidR="004324A9" w:rsidRPr="00E060B6">
        <w:rPr>
          <w:rStyle w:val="BookTitle"/>
          <w:rFonts w:cs="Arial"/>
          <w:i w:val="0"/>
          <w:smallCaps w:val="0"/>
          <w:spacing w:val="0"/>
        </w:rPr>
        <w:t xml:space="preserve"> based on actual </w:t>
      </w:r>
      <w:r w:rsidR="00D11E83" w:rsidRPr="00E060B6">
        <w:rPr>
          <w:rStyle w:val="BookTitle"/>
          <w:rFonts w:cs="Arial"/>
          <w:i w:val="0"/>
          <w:smallCaps w:val="0"/>
          <w:spacing w:val="0"/>
        </w:rPr>
        <w:t>use of in-kind services</w:t>
      </w:r>
      <w:r w:rsidR="004324A9" w:rsidRPr="00E060B6">
        <w:rPr>
          <w:rStyle w:val="BookTitle"/>
          <w:rFonts w:cs="Arial"/>
          <w:i w:val="0"/>
          <w:smallCaps w:val="0"/>
          <w:spacing w:val="0"/>
        </w:rPr>
        <w:t xml:space="preserve">. </w:t>
      </w:r>
      <w:r w:rsidR="00D11E83" w:rsidRPr="00E060B6">
        <w:rPr>
          <w:rStyle w:val="BookTitle"/>
          <w:rFonts w:cs="Arial"/>
          <w:i w:val="0"/>
          <w:smallCaps w:val="0"/>
          <w:spacing w:val="0"/>
        </w:rPr>
        <w:t>The offset will be provided as a</w:t>
      </w:r>
      <w:r w:rsidR="00D63019">
        <w:rPr>
          <w:rStyle w:val="BookTitle"/>
          <w:rFonts w:cs="Arial"/>
          <w:i w:val="0"/>
          <w:smallCaps w:val="0"/>
          <w:spacing w:val="0"/>
        </w:rPr>
        <w:t xml:space="preserve">n adjustment </w:t>
      </w:r>
      <w:r w:rsidR="00D11E83" w:rsidRPr="00E060B6">
        <w:rPr>
          <w:rStyle w:val="BookTitle"/>
          <w:rFonts w:cs="Arial"/>
          <w:i w:val="0"/>
          <w:smallCaps w:val="0"/>
          <w:spacing w:val="0"/>
        </w:rPr>
        <w:t>to</w:t>
      </w:r>
      <w:r w:rsidR="006536B2">
        <w:rPr>
          <w:rStyle w:val="BookTitle"/>
          <w:rFonts w:cs="Arial"/>
          <w:i w:val="0"/>
          <w:smallCaps w:val="0"/>
          <w:spacing w:val="0"/>
        </w:rPr>
        <w:t xml:space="preserve"> </w:t>
      </w:r>
      <w:r>
        <w:rPr>
          <w:rStyle w:val="BookTitle"/>
          <w:rFonts w:cs="Arial"/>
          <w:i w:val="0"/>
          <w:smallCaps w:val="0"/>
          <w:spacing w:val="0"/>
        </w:rPr>
        <w:t>Western Australia</w:t>
      </w:r>
      <w:r w:rsidR="006536B2">
        <w:rPr>
          <w:rStyle w:val="BookTitle"/>
          <w:rFonts w:cs="Arial"/>
          <w:i w:val="0"/>
          <w:smallCaps w:val="0"/>
          <w:spacing w:val="0"/>
        </w:rPr>
        <w:t>’s</w:t>
      </w:r>
      <w:r w:rsidR="00D11E83" w:rsidRPr="00E060B6">
        <w:rPr>
          <w:rStyle w:val="BookTitle"/>
          <w:rFonts w:cs="Arial"/>
          <w:i w:val="0"/>
          <w:smallCaps w:val="0"/>
          <w:spacing w:val="0"/>
        </w:rPr>
        <w:t xml:space="preserve"> contribution upon the raising of the next invoice by the NDIA.</w:t>
      </w:r>
    </w:p>
    <w:p w14:paraId="1E1C348D" w14:textId="77777777" w:rsidR="00951054" w:rsidRPr="00E060B6" w:rsidRDefault="00951054" w:rsidP="00132D62">
      <w:pPr>
        <w:pStyle w:val="ListParagraph"/>
        <w:spacing w:after="120"/>
        <w:ind w:left="360"/>
        <w:rPr>
          <w:rStyle w:val="BookTitle"/>
          <w:rFonts w:cs="Arial"/>
          <w:iCs w:val="0"/>
          <w:smallCaps w:val="0"/>
          <w:spacing w:val="0"/>
        </w:rPr>
      </w:pPr>
    </w:p>
    <w:p w14:paraId="21694FA5" w14:textId="77777777" w:rsidR="004324A9" w:rsidRPr="00E060B6" w:rsidRDefault="00951054" w:rsidP="00770DA4">
      <w:pPr>
        <w:pStyle w:val="ListParagraph"/>
        <w:numPr>
          <w:ilvl w:val="0"/>
          <w:numId w:val="64"/>
        </w:numPr>
        <w:spacing w:after="120"/>
        <w:rPr>
          <w:rStyle w:val="BookTitle"/>
          <w:rFonts w:cs="Arial"/>
          <w:iCs w:val="0"/>
          <w:smallCaps w:val="0"/>
          <w:spacing w:val="0"/>
        </w:rPr>
      </w:pPr>
      <w:r w:rsidRPr="00E060B6">
        <w:rPr>
          <w:rStyle w:val="BookTitle"/>
          <w:rFonts w:cs="Arial"/>
          <w:i w:val="0"/>
          <w:smallCaps w:val="0"/>
          <w:spacing w:val="0"/>
        </w:rPr>
        <w:t>The value of in-kind supports subject to average annualise</w:t>
      </w:r>
      <w:r w:rsidR="003407C8">
        <w:rPr>
          <w:rStyle w:val="BookTitle"/>
          <w:rFonts w:cs="Arial"/>
          <w:i w:val="0"/>
          <w:smallCaps w:val="0"/>
          <w:spacing w:val="0"/>
        </w:rPr>
        <w:t>d unit values, defined in Table </w:t>
      </w:r>
      <w:r w:rsidR="00694D46">
        <w:rPr>
          <w:rStyle w:val="BookTitle"/>
          <w:rFonts w:cs="Arial"/>
          <w:i w:val="0"/>
          <w:smallCaps w:val="0"/>
          <w:spacing w:val="0"/>
        </w:rPr>
        <w:t>2</w:t>
      </w:r>
      <w:r w:rsidRPr="00E060B6">
        <w:rPr>
          <w:rStyle w:val="BookTitle"/>
          <w:rFonts w:cs="Arial"/>
          <w:i w:val="0"/>
          <w:smallCaps w:val="0"/>
          <w:spacing w:val="0"/>
        </w:rPr>
        <w:t xml:space="preserve">, </w:t>
      </w:r>
      <w:r w:rsidR="004324A9" w:rsidRPr="00E060B6">
        <w:rPr>
          <w:rStyle w:val="BookTitle"/>
          <w:rFonts w:cs="Arial"/>
          <w:i w:val="0"/>
          <w:smallCaps w:val="0"/>
          <w:spacing w:val="0"/>
        </w:rPr>
        <w:t>will be calculated as:</w:t>
      </w:r>
    </w:p>
    <w:p w14:paraId="6021359F" w14:textId="43367085" w:rsidR="004324A9" w:rsidRPr="00E060B6" w:rsidRDefault="004324A9" w:rsidP="009873E9">
      <w:pPr>
        <w:pStyle w:val="ListParagraph"/>
        <w:numPr>
          <w:ilvl w:val="0"/>
          <w:numId w:val="45"/>
        </w:numPr>
        <w:spacing w:after="120"/>
        <w:rPr>
          <w:rStyle w:val="BookTitle"/>
          <w:rFonts w:eastAsiaTheme="minorEastAsia" w:cs="Arial"/>
          <w:i w:val="0"/>
          <w:iCs w:val="0"/>
          <w:smallCaps w:val="0"/>
          <w:spacing w:val="0"/>
          <w:lang w:eastAsia="en-AU"/>
        </w:rPr>
      </w:pPr>
      <w:r w:rsidRPr="00E060B6">
        <w:rPr>
          <w:rStyle w:val="BookTitle"/>
          <w:rFonts w:eastAsiaTheme="minorEastAsia" w:cs="Arial"/>
          <w:i w:val="0"/>
          <w:iCs w:val="0"/>
          <w:smallCaps w:val="0"/>
          <w:spacing w:val="0"/>
          <w:lang w:eastAsia="en-AU"/>
        </w:rPr>
        <w:t>the number of months each participant has accessed the in-kind support</w:t>
      </w:r>
      <w:r w:rsidR="00951054" w:rsidRPr="00E060B6">
        <w:rPr>
          <w:rStyle w:val="BookTitle"/>
          <w:rFonts w:eastAsiaTheme="minorEastAsia" w:cs="Arial"/>
          <w:i w:val="0"/>
          <w:iCs w:val="0"/>
          <w:smallCaps w:val="0"/>
          <w:spacing w:val="0"/>
          <w:lang w:eastAsia="en-AU"/>
        </w:rPr>
        <w:t xml:space="preserve"> since the </w:t>
      </w:r>
      <w:r w:rsidR="00951054" w:rsidRPr="005B786B">
        <w:rPr>
          <w:rStyle w:val="BookTitle"/>
          <w:rFonts w:eastAsiaTheme="minorEastAsia" w:cs="Arial"/>
          <w:i w:val="0"/>
          <w:iCs w:val="0"/>
          <w:smallCaps w:val="0"/>
          <w:spacing w:val="0"/>
          <w:lang w:eastAsia="en-AU"/>
        </w:rPr>
        <w:t xml:space="preserve">last </w:t>
      </w:r>
      <w:r w:rsidR="00FC3F5E" w:rsidRPr="005B786B">
        <w:rPr>
          <w:rStyle w:val="BookTitle"/>
          <w:rFonts w:eastAsiaTheme="minorEastAsia" w:cs="Arial"/>
          <w:i w:val="0"/>
          <w:iCs w:val="0"/>
          <w:smallCaps w:val="0"/>
          <w:spacing w:val="0"/>
          <w:lang w:eastAsia="en-AU"/>
        </w:rPr>
        <w:t xml:space="preserve">adjustment </w:t>
      </w:r>
      <w:r w:rsidR="00951054" w:rsidRPr="005B786B">
        <w:rPr>
          <w:rStyle w:val="BookTitle"/>
          <w:rFonts w:eastAsiaTheme="minorEastAsia" w:cs="Arial"/>
          <w:i w:val="0"/>
          <w:iCs w:val="0"/>
          <w:smallCaps w:val="0"/>
          <w:spacing w:val="0"/>
          <w:lang w:eastAsia="en-AU"/>
        </w:rPr>
        <w:t>was applied</w:t>
      </w:r>
      <w:r w:rsidR="00816B24" w:rsidRPr="005B786B">
        <w:rPr>
          <w:rStyle w:val="BookTitle"/>
          <w:rFonts w:eastAsiaTheme="minorEastAsia" w:cs="Arial"/>
          <w:i w:val="0"/>
          <w:iCs w:val="0"/>
          <w:smallCaps w:val="0"/>
          <w:spacing w:val="0"/>
          <w:lang w:eastAsia="en-AU"/>
        </w:rPr>
        <w:t>,</w:t>
      </w:r>
      <w:r w:rsidRPr="005B786B">
        <w:rPr>
          <w:rStyle w:val="BookTitle"/>
          <w:rFonts w:eastAsiaTheme="minorEastAsia" w:cs="Arial"/>
          <w:i w:val="0"/>
          <w:iCs w:val="0"/>
          <w:smallCaps w:val="0"/>
          <w:spacing w:val="0"/>
          <w:lang w:eastAsia="en-AU"/>
        </w:rPr>
        <w:t xml:space="preserve"> multiplied</w:t>
      </w:r>
      <w:r w:rsidRPr="00E060B6">
        <w:rPr>
          <w:rStyle w:val="BookTitle"/>
          <w:rFonts w:eastAsiaTheme="minorEastAsia" w:cs="Arial"/>
          <w:i w:val="0"/>
          <w:iCs w:val="0"/>
          <w:smallCaps w:val="0"/>
          <w:spacing w:val="0"/>
          <w:lang w:eastAsia="en-AU"/>
        </w:rPr>
        <w:t xml:space="preserve"> by</w:t>
      </w:r>
    </w:p>
    <w:p w14:paraId="7512F5F1" w14:textId="018E3098" w:rsidR="00063062" w:rsidRPr="00E060B6" w:rsidRDefault="00D11E83" w:rsidP="00CA3465">
      <w:pPr>
        <w:pStyle w:val="ListParagraph"/>
        <w:numPr>
          <w:ilvl w:val="0"/>
          <w:numId w:val="45"/>
        </w:numPr>
        <w:spacing w:after="120"/>
        <w:rPr>
          <w:rStyle w:val="BookTitle"/>
          <w:rFonts w:eastAsiaTheme="minorEastAsia" w:cs="Arial"/>
          <w:i w:val="0"/>
          <w:iCs w:val="0"/>
          <w:smallCaps w:val="0"/>
          <w:spacing w:val="0"/>
          <w:lang w:eastAsia="en-AU"/>
        </w:rPr>
      </w:pPr>
      <w:r w:rsidRPr="00E060B6">
        <w:rPr>
          <w:rStyle w:val="BookTitle"/>
          <w:rFonts w:eastAsiaTheme="minorEastAsia" w:cs="Arial"/>
          <w:i w:val="0"/>
          <w:iCs w:val="0"/>
          <w:smallCaps w:val="0"/>
          <w:spacing w:val="0"/>
          <w:lang w:eastAsia="en-AU"/>
        </w:rPr>
        <w:t>1/12</w:t>
      </w:r>
      <w:r w:rsidRPr="00E060B6">
        <w:rPr>
          <w:rStyle w:val="BookTitle"/>
          <w:rFonts w:eastAsiaTheme="minorEastAsia" w:cs="Arial"/>
          <w:i w:val="0"/>
          <w:iCs w:val="0"/>
          <w:smallCaps w:val="0"/>
          <w:spacing w:val="0"/>
          <w:vertAlign w:val="superscript"/>
          <w:lang w:eastAsia="en-AU"/>
        </w:rPr>
        <w:t>th</w:t>
      </w:r>
      <w:r w:rsidRPr="00E060B6">
        <w:rPr>
          <w:rStyle w:val="BookTitle"/>
          <w:rFonts w:eastAsiaTheme="minorEastAsia" w:cs="Arial"/>
          <w:i w:val="0"/>
          <w:iCs w:val="0"/>
          <w:smallCaps w:val="0"/>
          <w:spacing w:val="0"/>
          <w:lang w:eastAsia="en-AU"/>
        </w:rPr>
        <w:t xml:space="preserve"> of the</w:t>
      </w:r>
      <w:r w:rsidR="00E75956" w:rsidRPr="00E060B6">
        <w:rPr>
          <w:rStyle w:val="BookTitle"/>
          <w:rFonts w:eastAsiaTheme="minorEastAsia" w:cs="Arial"/>
          <w:i w:val="0"/>
          <w:iCs w:val="0"/>
          <w:smallCaps w:val="0"/>
          <w:spacing w:val="0"/>
          <w:lang w:eastAsia="en-AU"/>
        </w:rPr>
        <w:t xml:space="preserve"> </w:t>
      </w:r>
      <w:r w:rsidR="004324A9" w:rsidRPr="00E060B6">
        <w:rPr>
          <w:rStyle w:val="BookTitle"/>
          <w:rFonts w:eastAsiaTheme="minorEastAsia" w:cs="Arial"/>
          <w:i w:val="0"/>
          <w:iCs w:val="0"/>
          <w:smallCaps w:val="0"/>
          <w:spacing w:val="0"/>
          <w:lang w:eastAsia="en-AU"/>
        </w:rPr>
        <w:t>agreed</w:t>
      </w:r>
      <w:r w:rsidR="0011228D" w:rsidRPr="00E060B6">
        <w:rPr>
          <w:rStyle w:val="BookTitle"/>
          <w:rFonts w:eastAsiaTheme="minorEastAsia" w:cs="Arial"/>
          <w:i w:val="0"/>
          <w:iCs w:val="0"/>
          <w:smallCaps w:val="0"/>
          <w:spacing w:val="0"/>
          <w:lang w:eastAsia="en-AU"/>
        </w:rPr>
        <w:t xml:space="preserve"> </w:t>
      </w:r>
      <w:r w:rsidR="00ED2AC9" w:rsidRPr="00E060B6">
        <w:rPr>
          <w:rStyle w:val="BookTitle"/>
          <w:rFonts w:eastAsiaTheme="minorEastAsia" w:cs="Arial"/>
          <w:i w:val="0"/>
          <w:iCs w:val="0"/>
          <w:smallCaps w:val="0"/>
          <w:spacing w:val="0"/>
          <w:lang w:eastAsia="en-AU"/>
        </w:rPr>
        <w:t xml:space="preserve">average </w:t>
      </w:r>
      <w:r w:rsidRPr="00E060B6">
        <w:rPr>
          <w:rStyle w:val="BookTitle"/>
          <w:rFonts w:eastAsiaTheme="minorEastAsia" w:cs="Arial"/>
          <w:i w:val="0"/>
          <w:iCs w:val="0"/>
          <w:smallCaps w:val="0"/>
          <w:spacing w:val="0"/>
          <w:lang w:eastAsia="en-AU"/>
        </w:rPr>
        <w:t xml:space="preserve">annualised </w:t>
      </w:r>
      <w:r w:rsidR="00ED2AC9" w:rsidRPr="00E060B6">
        <w:rPr>
          <w:rStyle w:val="BookTitle"/>
          <w:rFonts w:eastAsiaTheme="minorEastAsia" w:cs="Arial"/>
          <w:i w:val="0"/>
          <w:iCs w:val="0"/>
          <w:smallCaps w:val="0"/>
          <w:spacing w:val="0"/>
          <w:lang w:eastAsia="en-AU"/>
        </w:rPr>
        <w:t xml:space="preserve">unit </w:t>
      </w:r>
      <w:r w:rsidR="00EA5852" w:rsidRPr="00E060B6">
        <w:rPr>
          <w:rStyle w:val="BookTitle"/>
          <w:rFonts w:eastAsiaTheme="minorEastAsia" w:cs="Arial"/>
          <w:i w:val="0"/>
          <w:iCs w:val="0"/>
          <w:smallCaps w:val="0"/>
          <w:spacing w:val="0"/>
          <w:lang w:eastAsia="en-AU"/>
        </w:rPr>
        <w:t xml:space="preserve">value </w:t>
      </w:r>
      <w:r w:rsidR="004324A9" w:rsidRPr="00E060B6">
        <w:rPr>
          <w:rStyle w:val="BookTitle"/>
          <w:rFonts w:eastAsiaTheme="minorEastAsia" w:cs="Arial"/>
          <w:i w:val="0"/>
          <w:iCs w:val="0"/>
          <w:smallCaps w:val="0"/>
          <w:spacing w:val="0"/>
          <w:lang w:eastAsia="en-AU"/>
        </w:rPr>
        <w:t>of the in-kind</w:t>
      </w:r>
      <w:r w:rsidR="001F4E35" w:rsidRPr="00E060B6">
        <w:rPr>
          <w:rStyle w:val="BookTitle"/>
          <w:rFonts w:eastAsiaTheme="minorEastAsia" w:cs="Arial"/>
          <w:i w:val="0"/>
          <w:iCs w:val="0"/>
          <w:smallCaps w:val="0"/>
          <w:spacing w:val="0"/>
          <w:lang w:eastAsia="en-AU"/>
        </w:rPr>
        <w:t xml:space="preserve"> support, as outlined in Table </w:t>
      </w:r>
      <w:r w:rsidR="00694D46">
        <w:rPr>
          <w:rStyle w:val="BookTitle"/>
          <w:rFonts w:eastAsiaTheme="minorEastAsia" w:cs="Arial"/>
          <w:i w:val="0"/>
          <w:iCs w:val="0"/>
          <w:smallCaps w:val="0"/>
          <w:spacing w:val="0"/>
          <w:lang w:eastAsia="en-AU"/>
        </w:rPr>
        <w:t>2</w:t>
      </w:r>
      <w:r w:rsidR="00A06674">
        <w:rPr>
          <w:rStyle w:val="BookTitle"/>
          <w:rFonts w:eastAsiaTheme="minorEastAsia" w:cs="Arial"/>
          <w:i w:val="0"/>
          <w:iCs w:val="0"/>
          <w:smallCaps w:val="0"/>
          <w:spacing w:val="0"/>
          <w:lang w:eastAsia="en-AU"/>
        </w:rPr>
        <w:t xml:space="preserve"> and the exchange of letters outlined in clause 2</w:t>
      </w:r>
      <w:r w:rsidR="0011228D" w:rsidRPr="00E060B6">
        <w:rPr>
          <w:rStyle w:val="BookTitle"/>
          <w:rFonts w:eastAsiaTheme="minorEastAsia" w:cs="Arial"/>
          <w:i w:val="0"/>
          <w:iCs w:val="0"/>
          <w:smallCaps w:val="0"/>
          <w:spacing w:val="0"/>
          <w:lang w:eastAsia="en-AU"/>
        </w:rPr>
        <w:t>.</w:t>
      </w:r>
    </w:p>
    <w:p w14:paraId="73720EF1" w14:textId="77777777" w:rsidR="004324A9" w:rsidRPr="00E060B6" w:rsidRDefault="004324A9" w:rsidP="00D31DE4">
      <w:pPr>
        <w:pStyle w:val="ListParagraph"/>
        <w:spacing w:after="120"/>
        <w:ind w:left="1080"/>
        <w:rPr>
          <w:rStyle w:val="BookTitle"/>
          <w:rFonts w:eastAsiaTheme="minorEastAsia" w:cs="Arial"/>
          <w:i w:val="0"/>
          <w:iCs w:val="0"/>
          <w:smallCaps w:val="0"/>
          <w:spacing w:val="0"/>
          <w:lang w:eastAsia="en-AU"/>
        </w:rPr>
      </w:pPr>
    </w:p>
    <w:p w14:paraId="19E938D3" w14:textId="669ED1B6" w:rsidR="2418187B" w:rsidRDefault="2418187B" w:rsidP="4D3F27C5">
      <w:pPr>
        <w:pStyle w:val="ListParagraph"/>
        <w:numPr>
          <w:ilvl w:val="0"/>
          <w:numId w:val="64"/>
        </w:numPr>
        <w:spacing w:after="120"/>
        <w:rPr>
          <w:rStyle w:val="BookTitle"/>
          <w:rFonts w:cs="Arial"/>
          <w:i w:val="0"/>
          <w:iCs w:val="0"/>
          <w:smallCaps w:val="0"/>
        </w:rPr>
      </w:pPr>
      <w:r w:rsidRPr="4D3F27C5">
        <w:rPr>
          <w:rStyle w:val="BookTitle"/>
          <w:rFonts w:cs="Arial"/>
          <w:i w:val="0"/>
          <w:iCs w:val="0"/>
          <w:smallCaps w:val="0"/>
        </w:rPr>
        <w:t>For 2025-26 the Average Unit Value for in-kind offsets in Table 2 will be agreed between parties within three months of signing this agreement.</w:t>
      </w:r>
    </w:p>
    <w:p w14:paraId="5BC2320F" w14:textId="3D1AFA81" w:rsidR="4D3F27C5" w:rsidRDefault="4D3F27C5" w:rsidP="4D3F27C5">
      <w:pPr>
        <w:pStyle w:val="ListParagraph"/>
        <w:spacing w:after="120"/>
        <w:ind w:left="360"/>
        <w:rPr>
          <w:rStyle w:val="BookTitle"/>
          <w:rFonts w:cs="Arial"/>
          <w:i w:val="0"/>
          <w:iCs w:val="0"/>
          <w:smallCaps w:val="0"/>
        </w:rPr>
      </w:pPr>
    </w:p>
    <w:p w14:paraId="69B93815" w14:textId="68CEA18C" w:rsidR="00EE5163" w:rsidRPr="00B04AE2" w:rsidRDefault="00733518" w:rsidP="56CCB523">
      <w:pPr>
        <w:pStyle w:val="ListParagraph"/>
        <w:numPr>
          <w:ilvl w:val="0"/>
          <w:numId w:val="64"/>
        </w:numPr>
        <w:spacing w:after="120"/>
        <w:rPr>
          <w:rStyle w:val="BookTitle"/>
          <w:rFonts w:cs="Arial"/>
          <w:i w:val="0"/>
          <w:iCs w:val="0"/>
          <w:smallCaps w:val="0"/>
          <w:spacing w:val="0"/>
        </w:rPr>
      </w:pPr>
      <w:r w:rsidRPr="56CCB523">
        <w:rPr>
          <w:rStyle w:val="BookTitle"/>
          <w:rFonts w:cs="Arial"/>
          <w:i w:val="0"/>
          <w:iCs w:val="0"/>
          <w:smallCaps w:val="0"/>
          <w:spacing w:val="0"/>
        </w:rPr>
        <w:t>As soon as practical, t</w:t>
      </w:r>
      <w:r w:rsidR="00EE5163" w:rsidRPr="56CCB523">
        <w:rPr>
          <w:rStyle w:val="BookTitle"/>
          <w:rFonts w:cs="Arial"/>
          <w:i w:val="0"/>
          <w:iCs w:val="0"/>
          <w:smallCaps w:val="0"/>
          <w:spacing w:val="0"/>
        </w:rPr>
        <w:t xml:space="preserve">he Ministerial Council will determine when the in-kind funding for supports in </w:t>
      </w:r>
      <w:r w:rsidR="5C1CACB3" w:rsidRPr="56CCB523">
        <w:rPr>
          <w:rStyle w:val="BookTitle"/>
          <w:rFonts w:cs="Arial"/>
          <w:i w:val="0"/>
          <w:iCs w:val="0"/>
          <w:smallCaps w:val="0"/>
          <w:spacing w:val="0"/>
        </w:rPr>
        <w:t>Table 2</w:t>
      </w:r>
      <w:r w:rsidR="00EE5163" w:rsidRPr="56CCB523">
        <w:rPr>
          <w:rStyle w:val="BookTitle"/>
          <w:rFonts w:cs="Arial"/>
          <w:i w:val="0"/>
          <w:iCs w:val="0"/>
          <w:smallCaps w:val="0"/>
          <w:spacing w:val="0"/>
        </w:rPr>
        <w:t xml:space="preserve"> will be phased out, once it has considered options for the future delivery of personal care in schools and specialist school transport for all schools that are appropriate for participants, providers and governments.</w:t>
      </w:r>
    </w:p>
    <w:p w14:paraId="0E18E88F" w14:textId="3483E515" w:rsidR="00E060B6" w:rsidRPr="00132D62" w:rsidRDefault="00E060B6" w:rsidP="63904502">
      <w:pPr>
        <w:pStyle w:val="ListParagraph"/>
        <w:spacing w:after="120"/>
        <w:ind w:left="1080"/>
        <w:rPr>
          <w:rStyle w:val="BookTitle"/>
          <w:rFonts w:cs="Arial"/>
          <w:i w:val="0"/>
          <w:iCs w:val="0"/>
          <w:smallCaps w:val="0"/>
          <w:spacing w:val="0"/>
        </w:rPr>
        <w:sectPr w:rsidR="00E060B6" w:rsidRPr="00132D62" w:rsidSect="00193FE2">
          <w:pgSz w:w="11906" w:h="16838"/>
          <w:pgMar w:top="1440" w:right="1440" w:bottom="1440" w:left="1440" w:header="708" w:footer="708" w:gutter="0"/>
          <w:cols w:space="708"/>
          <w:docGrid w:linePitch="360"/>
        </w:sectPr>
      </w:pPr>
    </w:p>
    <w:p w14:paraId="6C9E6287" w14:textId="77777777" w:rsidR="00F473CC" w:rsidRDefault="00F473CC" w:rsidP="00CA3465">
      <w:pPr>
        <w:pStyle w:val="Caption"/>
        <w:keepNext/>
        <w:rPr>
          <w:rFonts w:cs="Arial"/>
          <w:sz w:val="22"/>
          <w:szCs w:val="22"/>
        </w:rPr>
      </w:pPr>
      <w:r w:rsidRPr="0011228D">
        <w:rPr>
          <w:rFonts w:cs="Arial"/>
          <w:sz w:val="22"/>
          <w:szCs w:val="22"/>
        </w:rPr>
        <w:t xml:space="preserve">Table </w:t>
      </w:r>
      <w:r w:rsidR="00694D46">
        <w:rPr>
          <w:rFonts w:cs="Arial"/>
          <w:sz w:val="22"/>
          <w:szCs w:val="22"/>
        </w:rPr>
        <w:t>2</w:t>
      </w:r>
      <w:r w:rsidRPr="0011228D">
        <w:rPr>
          <w:rFonts w:cs="Arial"/>
          <w:sz w:val="22"/>
          <w:szCs w:val="22"/>
        </w:rPr>
        <w:t xml:space="preserve">: </w:t>
      </w:r>
      <w:r w:rsidR="00E75956">
        <w:rPr>
          <w:rFonts w:cs="Arial"/>
          <w:sz w:val="22"/>
          <w:szCs w:val="22"/>
        </w:rPr>
        <w:t xml:space="preserve">agreed </w:t>
      </w:r>
      <w:r w:rsidR="004A26CC">
        <w:rPr>
          <w:rFonts w:cs="Arial"/>
          <w:sz w:val="22"/>
          <w:szCs w:val="22"/>
        </w:rPr>
        <w:t>Western Australia</w:t>
      </w:r>
      <w:r w:rsidRPr="0011228D">
        <w:rPr>
          <w:rFonts w:cs="Arial"/>
          <w:sz w:val="22"/>
          <w:szCs w:val="22"/>
        </w:rPr>
        <w:t xml:space="preserve"> IN-KIND </w:t>
      </w:r>
      <w:r w:rsidR="00E75956">
        <w:rPr>
          <w:rFonts w:cs="Arial"/>
          <w:sz w:val="22"/>
          <w:szCs w:val="22"/>
        </w:rPr>
        <w:t>supports</w:t>
      </w:r>
      <w:r w:rsidR="00C507C6">
        <w:rPr>
          <w:rFonts w:cs="Arial"/>
          <w:sz w:val="22"/>
          <w:szCs w:val="22"/>
        </w:rPr>
        <w:t xml:space="preserve"> </w:t>
      </w:r>
    </w:p>
    <w:tbl>
      <w:tblPr>
        <w:tblStyle w:val="TableGrid"/>
        <w:tblW w:w="4636" w:type="pct"/>
        <w:tblLook w:val="04A0" w:firstRow="1" w:lastRow="0" w:firstColumn="1" w:lastColumn="0" w:noHBand="0" w:noVBand="1"/>
      </w:tblPr>
      <w:tblGrid>
        <w:gridCol w:w="1377"/>
        <w:gridCol w:w="1745"/>
        <w:gridCol w:w="1746"/>
        <w:gridCol w:w="1746"/>
        <w:gridCol w:w="1746"/>
      </w:tblGrid>
      <w:tr w:rsidR="00EE5163" w:rsidRPr="00911867" w14:paraId="6821D73C" w14:textId="7D273305" w:rsidTr="00407EB8">
        <w:trPr>
          <w:cantSplit/>
          <w:tblHeader/>
        </w:trPr>
        <w:tc>
          <w:tcPr>
            <w:tcW w:w="824" w:type="pct"/>
          </w:tcPr>
          <w:p w14:paraId="1336D82C" w14:textId="77777777" w:rsidR="00EE5163" w:rsidRPr="00227100" w:rsidRDefault="00EE5163" w:rsidP="00DA3D1F">
            <w:pPr>
              <w:rPr>
                <w:rStyle w:val="BookTitle"/>
                <w:rFonts w:cs="Arial"/>
                <w:i w:val="0"/>
                <w:smallCaps w:val="0"/>
                <w:spacing w:val="0"/>
              </w:rPr>
            </w:pPr>
            <w:r w:rsidRPr="00227100">
              <w:rPr>
                <w:rFonts w:eastAsia="Times New Roman" w:cs="Arial"/>
                <w:b/>
                <w:bCs/>
                <w:color w:val="000000"/>
                <w:lang w:eastAsia="en-AU"/>
              </w:rPr>
              <w:t>Supports</w:t>
            </w:r>
          </w:p>
        </w:tc>
        <w:tc>
          <w:tcPr>
            <w:tcW w:w="1044" w:type="pct"/>
          </w:tcPr>
          <w:p w14:paraId="3A0FBEAA" w14:textId="77777777" w:rsidR="00EE5163" w:rsidRPr="00227100" w:rsidRDefault="00EE5163" w:rsidP="00DA3D1F">
            <w:pPr>
              <w:rPr>
                <w:rStyle w:val="BookTitle"/>
                <w:rFonts w:cs="Arial"/>
                <w:i w:val="0"/>
                <w:smallCaps w:val="0"/>
                <w:spacing w:val="0"/>
              </w:rPr>
            </w:pPr>
            <w:r w:rsidRPr="00227100">
              <w:rPr>
                <w:rFonts w:eastAsia="Times New Roman" w:cs="Arial"/>
                <w:b/>
                <w:bCs/>
                <w:color w:val="000000"/>
                <w:lang w:eastAsia="en-AU"/>
              </w:rPr>
              <w:t xml:space="preserve">Phase Out Deadline </w:t>
            </w:r>
          </w:p>
        </w:tc>
        <w:tc>
          <w:tcPr>
            <w:tcW w:w="1044" w:type="pct"/>
          </w:tcPr>
          <w:p w14:paraId="09125FD2" w14:textId="77777777" w:rsidR="00EE5163" w:rsidRPr="00227100" w:rsidRDefault="00EE5163" w:rsidP="00DA3D1F">
            <w:pPr>
              <w:rPr>
                <w:rFonts w:eastAsia="Times New Roman" w:cs="Arial"/>
                <w:b/>
                <w:bCs/>
                <w:color w:val="000000"/>
                <w:lang w:eastAsia="en-AU"/>
              </w:rPr>
            </w:pPr>
            <w:r w:rsidRPr="00227100">
              <w:rPr>
                <w:rFonts w:eastAsia="Times New Roman" w:cs="Arial"/>
                <w:b/>
                <w:bCs/>
                <w:color w:val="000000"/>
                <w:lang w:eastAsia="en-AU"/>
              </w:rPr>
              <w:t>Value for in</w:t>
            </w:r>
            <w:r>
              <w:rPr>
                <w:rFonts w:eastAsia="Times New Roman" w:cs="Arial"/>
                <w:b/>
                <w:bCs/>
                <w:color w:val="000000"/>
                <w:lang w:eastAsia="en-AU"/>
              </w:rPr>
              <w:noBreakHyphen/>
            </w:r>
            <w:r w:rsidRPr="00227100">
              <w:rPr>
                <w:rFonts w:eastAsia="Times New Roman" w:cs="Arial"/>
                <w:b/>
                <w:bCs/>
                <w:color w:val="000000"/>
                <w:lang w:eastAsia="en-AU"/>
              </w:rPr>
              <w:t>kind offset</w:t>
            </w:r>
          </w:p>
        </w:tc>
        <w:tc>
          <w:tcPr>
            <w:tcW w:w="1044" w:type="pct"/>
          </w:tcPr>
          <w:p w14:paraId="185E2FEE" w14:textId="77777777" w:rsidR="00EE5163" w:rsidRDefault="00EE5163" w:rsidP="00DA3D1F">
            <w:pPr>
              <w:rPr>
                <w:rFonts w:eastAsia="Times New Roman" w:cs="Arial"/>
                <w:b/>
                <w:bCs/>
                <w:color w:val="000000"/>
                <w:lang w:eastAsia="en-AU"/>
              </w:rPr>
            </w:pPr>
            <w:r w:rsidRPr="00770DA4">
              <w:rPr>
                <w:rFonts w:eastAsia="Times New Roman" w:cs="Arial"/>
                <w:b/>
                <w:bCs/>
                <w:color w:val="000000"/>
                <w:lang w:eastAsia="en-AU"/>
              </w:rPr>
              <w:t>Average Unit Value</w:t>
            </w:r>
          </w:p>
          <w:p w14:paraId="7061846A" w14:textId="0171F9AB" w:rsidR="00EE5163" w:rsidRPr="00770DA4" w:rsidRDefault="00EE5163" w:rsidP="00DA3D1F">
            <w:pPr>
              <w:rPr>
                <w:rFonts w:eastAsia="Times New Roman" w:cs="Arial"/>
                <w:b/>
                <w:bCs/>
                <w:color w:val="000000"/>
                <w:lang w:eastAsia="en-AU"/>
              </w:rPr>
            </w:pPr>
            <w:r>
              <w:rPr>
                <w:rFonts w:eastAsia="Times New Roman" w:cs="Arial"/>
                <w:b/>
                <w:bCs/>
                <w:color w:val="000000"/>
                <w:lang w:eastAsia="en-AU"/>
              </w:rPr>
              <w:t>202</w:t>
            </w:r>
            <w:r w:rsidR="003B6A94">
              <w:rPr>
                <w:rFonts w:eastAsia="Times New Roman" w:cs="Arial"/>
                <w:b/>
                <w:bCs/>
                <w:color w:val="000000"/>
                <w:lang w:eastAsia="en-AU"/>
              </w:rPr>
              <w:t>5</w:t>
            </w:r>
            <w:r>
              <w:rPr>
                <w:rFonts w:eastAsia="Times New Roman" w:cs="Arial"/>
                <w:b/>
                <w:bCs/>
                <w:color w:val="000000"/>
                <w:lang w:eastAsia="en-AU"/>
              </w:rPr>
              <w:t>-2</w:t>
            </w:r>
            <w:r w:rsidR="003B6A94">
              <w:rPr>
                <w:rFonts w:eastAsia="Times New Roman" w:cs="Arial"/>
                <w:b/>
                <w:bCs/>
                <w:color w:val="000000"/>
                <w:lang w:eastAsia="en-AU"/>
              </w:rPr>
              <w:t>6</w:t>
            </w:r>
          </w:p>
        </w:tc>
        <w:tc>
          <w:tcPr>
            <w:tcW w:w="1044" w:type="pct"/>
          </w:tcPr>
          <w:p w14:paraId="3AE21333" w14:textId="77777777" w:rsidR="007C6ED9" w:rsidRDefault="007C6ED9" w:rsidP="007C6ED9">
            <w:pPr>
              <w:rPr>
                <w:rFonts w:eastAsia="Times New Roman" w:cs="Arial"/>
                <w:b/>
                <w:bCs/>
                <w:color w:val="000000"/>
                <w:lang w:eastAsia="en-AU"/>
              </w:rPr>
            </w:pPr>
            <w:r>
              <w:rPr>
                <w:rFonts w:eastAsia="Times New Roman" w:cs="Arial"/>
                <w:b/>
                <w:bCs/>
                <w:color w:val="000000"/>
                <w:lang w:eastAsia="en-AU"/>
              </w:rPr>
              <w:t>Average Unit Value</w:t>
            </w:r>
          </w:p>
          <w:p w14:paraId="63DD504F" w14:textId="0E075B2E" w:rsidR="00EE5163" w:rsidRPr="00770DA4" w:rsidRDefault="007C6ED9" w:rsidP="007C6ED9">
            <w:pPr>
              <w:rPr>
                <w:rFonts w:eastAsia="Times New Roman" w:cs="Arial"/>
                <w:b/>
                <w:bCs/>
                <w:color w:val="000000"/>
                <w:lang w:eastAsia="en-AU"/>
              </w:rPr>
            </w:pPr>
            <w:r>
              <w:rPr>
                <w:rFonts w:eastAsia="Times New Roman" w:cs="Arial"/>
                <w:b/>
                <w:bCs/>
                <w:color w:val="000000"/>
                <w:lang w:eastAsia="en-AU"/>
              </w:rPr>
              <w:t>Until phase out</w:t>
            </w:r>
          </w:p>
        </w:tc>
      </w:tr>
      <w:tr w:rsidR="00EE5163" w14:paraId="5F194751" w14:textId="7557C9BB" w:rsidTr="56CCB523">
        <w:tc>
          <w:tcPr>
            <w:tcW w:w="824" w:type="pct"/>
          </w:tcPr>
          <w:p w14:paraId="754AF508" w14:textId="77777777" w:rsidR="00EE5163" w:rsidRPr="00227100" w:rsidRDefault="00EE5163" w:rsidP="00DA3D1F">
            <w:pPr>
              <w:rPr>
                <w:rFonts w:cs="Arial"/>
                <w:color w:val="000000"/>
                <w:lang w:eastAsia="en-AU"/>
              </w:rPr>
            </w:pPr>
            <w:r w:rsidRPr="00227100">
              <w:rPr>
                <w:iCs/>
                <w:sz w:val="20"/>
                <w:szCs w:val="20"/>
              </w:rPr>
              <w:t xml:space="preserve">Specialist School Transport </w:t>
            </w:r>
          </w:p>
        </w:tc>
        <w:tc>
          <w:tcPr>
            <w:tcW w:w="1044" w:type="pct"/>
          </w:tcPr>
          <w:p w14:paraId="57A724BF" w14:textId="05CC5DAA" w:rsidR="00EE5163" w:rsidRPr="00227100" w:rsidRDefault="00EE5163" w:rsidP="00DA3D1F">
            <w:pPr>
              <w:rPr>
                <w:color w:val="000000"/>
              </w:rPr>
            </w:pPr>
            <w:r w:rsidRPr="56CCB523">
              <w:rPr>
                <w:color w:val="000000" w:themeColor="text1"/>
                <w:sz w:val="20"/>
                <w:szCs w:val="20"/>
              </w:rPr>
              <w:t xml:space="preserve">See clause </w:t>
            </w:r>
            <w:r w:rsidR="5832688E" w:rsidRPr="56CCB523">
              <w:rPr>
                <w:color w:val="000000" w:themeColor="text1"/>
                <w:sz w:val="20"/>
                <w:szCs w:val="20"/>
              </w:rPr>
              <w:t>8</w:t>
            </w:r>
          </w:p>
        </w:tc>
        <w:tc>
          <w:tcPr>
            <w:tcW w:w="1044" w:type="pct"/>
          </w:tcPr>
          <w:p w14:paraId="4239A281" w14:textId="77777777" w:rsidR="00EE5163" w:rsidRPr="00227100" w:rsidRDefault="00EE5163" w:rsidP="00DA3D1F">
            <w:pPr>
              <w:rPr>
                <w:rFonts w:cs="Arial"/>
                <w:color w:val="000000"/>
                <w:lang w:eastAsia="en-AU"/>
              </w:rPr>
            </w:pPr>
            <w:r w:rsidRPr="00227100">
              <w:rPr>
                <w:rFonts w:eastAsia="Times New Roman" w:cs="Arial"/>
                <w:color w:val="000000"/>
                <w:sz w:val="20"/>
                <w:szCs w:val="20"/>
                <w:lang w:eastAsia="en-AU"/>
              </w:rPr>
              <w:t>Average annualised Unit Value</w:t>
            </w:r>
          </w:p>
        </w:tc>
        <w:tc>
          <w:tcPr>
            <w:tcW w:w="1044" w:type="pct"/>
          </w:tcPr>
          <w:p w14:paraId="28ABBA5D" w14:textId="61EF736E" w:rsidR="00EE5163" w:rsidRPr="00770DA4" w:rsidRDefault="1FBDA744" w:rsidP="00DA3D1F">
            <w:pPr>
              <w:rPr>
                <w:rFonts w:cs="Arial"/>
                <w:color w:val="000000"/>
                <w:lang w:eastAsia="en-AU"/>
              </w:rPr>
            </w:pPr>
            <w:r w:rsidRPr="605D77EC">
              <w:rPr>
                <w:rFonts w:cs="Arial"/>
                <w:color w:val="000000" w:themeColor="text1"/>
                <w:sz w:val="20"/>
                <w:szCs w:val="20"/>
                <w:lang w:eastAsia="en-AU"/>
              </w:rPr>
              <w:t xml:space="preserve">To be resolved </w:t>
            </w:r>
            <w:r w:rsidR="006256F7">
              <w:rPr>
                <w:rFonts w:cs="Arial"/>
                <w:color w:val="000000" w:themeColor="text1"/>
                <w:sz w:val="20"/>
                <w:szCs w:val="20"/>
                <w:lang w:eastAsia="en-AU"/>
              </w:rPr>
              <w:t>via correspondence</w:t>
            </w:r>
            <w:r w:rsidR="00D92087">
              <w:rPr>
                <w:rFonts w:cs="Arial"/>
                <w:color w:val="000000" w:themeColor="text1"/>
                <w:sz w:val="20"/>
                <w:szCs w:val="20"/>
                <w:lang w:eastAsia="en-AU"/>
              </w:rPr>
              <w:t xml:space="preserve"> within 90 days </w:t>
            </w:r>
          </w:p>
        </w:tc>
        <w:tc>
          <w:tcPr>
            <w:tcW w:w="1044" w:type="pct"/>
          </w:tcPr>
          <w:p w14:paraId="43E2EEBD" w14:textId="64E1994F" w:rsidR="00EE5163" w:rsidRPr="00BA1352" w:rsidRDefault="009F6783" w:rsidP="00DA3D1F">
            <w:pPr>
              <w:rPr>
                <w:rFonts w:cs="Arial"/>
                <w:color w:val="000000"/>
                <w:sz w:val="20"/>
                <w:szCs w:val="20"/>
                <w:lang w:eastAsia="en-AU"/>
              </w:rPr>
            </w:pPr>
            <w:r w:rsidRPr="00B04AE2">
              <w:rPr>
                <w:rFonts w:cs="Arial"/>
                <w:color w:val="000000"/>
                <w:sz w:val="20"/>
                <w:szCs w:val="20"/>
                <w:lang w:eastAsia="en-AU"/>
              </w:rPr>
              <w:t xml:space="preserve">To be specified in an exchange of letters, as per </w:t>
            </w:r>
            <w:r>
              <w:rPr>
                <w:rFonts w:cs="Arial"/>
                <w:color w:val="000000"/>
                <w:sz w:val="20"/>
                <w:szCs w:val="20"/>
                <w:lang w:eastAsia="en-AU"/>
              </w:rPr>
              <w:t>C</w:t>
            </w:r>
            <w:r w:rsidRPr="00B04AE2">
              <w:rPr>
                <w:rFonts w:cs="Arial"/>
                <w:color w:val="000000"/>
                <w:sz w:val="20"/>
                <w:szCs w:val="20"/>
                <w:lang w:eastAsia="en-AU"/>
              </w:rPr>
              <w:t>lause</w:t>
            </w:r>
            <w:r>
              <w:rPr>
                <w:rFonts w:cs="Arial"/>
                <w:color w:val="000000"/>
                <w:sz w:val="20"/>
                <w:szCs w:val="20"/>
                <w:lang w:eastAsia="en-AU"/>
              </w:rPr>
              <w:t xml:space="preserve"> 2, Schedule B.</w:t>
            </w:r>
          </w:p>
        </w:tc>
      </w:tr>
      <w:tr w:rsidR="00EE5163" w:rsidRPr="00987327" w14:paraId="4D2DFAE7" w14:textId="7A2E0E95" w:rsidTr="56CCB523">
        <w:tc>
          <w:tcPr>
            <w:tcW w:w="824" w:type="pct"/>
          </w:tcPr>
          <w:p w14:paraId="67D1DDD8" w14:textId="77777777" w:rsidR="00EE5163" w:rsidRPr="00987327" w:rsidRDefault="00EE5163" w:rsidP="00D26C48">
            <w:pPr>
              <w:rPr>
                <w:rFonts w:cs="Arial"/>
                <w:color w:val="000000"/>
                <w:lang w:eastAsia="en-AU"/>
              </w:rPr>
            </w:pPr>
            <w:r w:rsidRPr="00987327">
              <w:rPr>
                <w:iCs/>
                <w:sz w:val="20"/>
                <w:szCs w:val="20"/>
              </w:rPr>
              <w:t xml:space="preserve">Personal Care in Schools </w:t>
            </w:r>
          </w:p>
        </w:tc>
        <w:tc>
          <w:tcPr>
            <w:tcW w:w="1044" w:type="pct"/>
          </w:tcPr>
          <w:p w14:paraId="79388520" w14:textId="10B2811A" w:rsidR="00EE5163" w:rsidRPr="00987327" w:rsidRDefault="00EE5163" w:rsidP="00D26C48">
            <w:pPr>
              <w:rPr>
                <w:color w:val="000000"/>
              </w:rPr>
            </w:pPr>
            <w:r w:rsidRPr="56CCB523">
              <w:rPr>
                <w:color w:val="000000" w:themeColor="text1"/>
                <w:sz w:val="20"/>
                <w:szCs w:val="20"/>
              </w:rPr>
              <w:t xml:space="preserve">See clause </w:t>
            </w:r>
            <w:r w:rsidR="2974D295" w:rsidRPr="56CCB523">
              <w:rPr>
                <w:color w:val="000000" w:themeColor="text1"/>
                <w:sz w:val="20"/>
                <w:szCs w:val="20"/>
              </w:rPr>
              <w:t>8</w:t>
            </w:r>
          </w:p>
        </w:tc>
        <w:tc>
          <w:tcPr>
            <w:tcW w:w="1044" w:type="pct"/>
          </w:tcPr>
          <w:p w14:paraId="08581EC7" w14:textId="77777777" w:rsidR="00EE5163" w:rsidRPr="00987327" w:rsidRDefault="00EE5163" w:rsidP="00D26C48">
            <w:pPr>
              <w:rPr>
                <w:rFonts w:cs="Arial"/>
                <w:color w:val="000000"/>
                <w:lang w:eastAsia="en-AU"/>
              </w:rPr>
            </w:pPr>
            <w:r w:rsidRPr="00987327">
              <w:rPr>
                <w:rFonts w:eastAsia="Times New Roman" w:cs="Arial"/>
                <w:color w:val="000000"/>
                <w:sz w:val="20"/>
                <w:szCs w:val="20"/>
                <w:lang w:eastAsia="en-AU"/>
              </w:rPr>
              <w:t>Average annualised Unit Value</w:t>
            </w:r>
          </w:p>
        </w:tc>
        <w:tc>
          <w:tcPr>
            <w:tcW w:w="1044" w:type="pct"/>
          </w:tcPr>
          <w:p w14:paraId="49A1545B" w14:textId="00EEFA3B" w:rsidR="00EE5163" w:rsidRPr="00987327" w:rsidRDefault="00D92087" w:rsidP="00D26C48">
            <w:pPr>
              <w:rPr>
                <w:rFonts w:cs="Arial"/>
                <w:color w:val="000000"/>
                <w:lang w:eastAsia="en-AU"/>
              </w:rPr>
            </w:pPr>
            <w:r w:rsidRPr="605D77EC">
              <w:rPr>
                <w:rFonts w:cs="Arial"/>
                <w:color w:val="000000" w:themeColor="text1"/>
                <w:sz w:val="20"/>
                <w:szCs w:val="20"/>
                <w:lang w:eastAsia="en-AU"/>
              </w:rPr>
              <w:t xml:space="preserve">To be resolved </w:t>
            </w:r>
            <w:r>
              <w:rPr>
                <w:rFonts w:cs="Arial"/>
                <w:color w:val="000000" w:themeColor="text1"/>
                <w:sz w:val="20"/>
                <w:szCs w:val="20"/>
                <w:lang w:eastAsia="en-AU"/>
              </w:rPr>
              <w:t xml:space="preserve">via correspondence within 90 </w:t>
            </w:r>
            <w:r w:rsidR="005E5F09">
              <w:rPr>
                <w:rFonts w:cs="Arial"/>
                <w:color w:val="000000" w:themeColor="text1"/>
                <w:sz w:val="20"/>
                <w:szCs w:val="20"/>
                <w:lang w:eastAsia="en-AU"/>
              </w:rPr>
              <w:t>day</w:t>
            </w:r>
            <w:r w:rsidR="00463C1D">
              <w:rPr>
                <w:rFonts w:cs="Arial"/>
                <w:color w:val="000000" w:themeColor="text1"/>
                <w:sz w:val="20"/>
                <w:szCs w:val="20"/>
                <w:lang w:eastAsia="en-AU"/>
              </w:rPr>
              <w:t>s</w:t>
            </w:r>
            <w:r w:rsidR="005E5F09">
              <w:rPr>
                <w:rFonts w:cs="Arial"/>
                <w:color w:val="000000" w:themeColor="text1"/>
                <w:sz w:val="20"/>
                <w:szCs w:val="20"/>
                <w:lang w:eastAsia="en-AU"/>
              </w:rPr>
              <w:t xml:space="preserve"> </w:t>
            </w:r>
          </w:p>
        </w:tc>
        <w:tc>
          <w:tcPr>
            <w:tcW w:w="1044" w:type="pct"/>
          </w:tcPr>
          <w:p w14:paraId="53F2623D" w14:textId="72A8E2AE" w:rsidR="00EE5163" w:rsidRPr="00987327" w:rsidRDefault="009F6783" w:rsidP="00D26C48">
            <w:pPr>
              <w:rPr>
                <w:rFonts w:cs="Arial"/>
                <w:color w:val="000000"/>
                <w:sz w:val="20"/>
                <w:szCs w:val="20"/>
                <w:lang w:eastAsia="en-AU"/>
              </w:rPr>
            </w:pPr>
            <w:r w:rsidRPr="00B04AE2">
              <w:rPr>
                <w:rFonts w:cs="Arial"/>
                <w:color w:val="000000"/>
                <w:sz w:val="20"/>
                <w:szCs w:val="20"/>
                <w:lang w:eastAsia="en-AU"/>
              </w:rPr>
              <w:t xml:space="preserve">To be specified in an exchange of letters, as per </w:t>
            </w:r>
            <w:r>
              <w:rPr>
                <w:rFonts w:cs="Arial"/>
                <w:color w:val="000000"/>
                <w:sz w:val="20"/>
                <w:szCs w:val="20"/>
                <w:lang w:eastAsia="en-AU"/>
              </w:rPr>
              <w:t>C</w:t>
            </w:r>
            <w:r w:rsidRPr="00B04AE2">
              <w:rPr>
                <w:rFonts w:cs="Arial"/>
                <w:color w:val="000000"/>
                <w:sz w:val="20"/>
                <w:szCs w:val="20"/>
                <w:lang w:eastAsia="en-AU"/>
              </w:rPr>
              <w:t>lause</w:t>
            </w:r>
            <w:r>
              <w:rPr>
                <w:rFonts w:cs="Arial"/>
                <w:color w:val="000000"/>
                <w:sz w:val="20"/>
                <w:szCs w:val="20"/>
                <w:lang w:eastAsia="en-AU"/>
              </w:rPr>
              <w:t xml:space="preserve"> 2, Schedule B.</w:t>
            </w:r>
          </w:p>
        </w:tc>
      </w:tr>
    </w:tbl>
    <w:p w14:paraId="77FF5392" w14:textId="1B512CA3" w:rsidR="00483E1B" w:rsidRPr="00D72E49" w:rsidRDefault="00483E1B" w:rsidP="0015572A">
      <w:pPr>
        <w:pStyle w:val="Heading1"/>
        <w:spacing w:before="120" w:line="240" w:lineRule="auto"/>
        <w:rPr>
          <w:rStyle w:val="BookTitle"/>
          <w:b w:val="0"/>
          <w:i w:val="0"/>
          <w:smallCaps w:val="0"/>
          <w:color w:val="auto"/>
          <w:spacing w:val="0"/>
          <w:sz w:val="20"/>
          <w:szCs w:val="20"/>
        </w:rPr>
      </w:pPr>
      <w:bookmarkStart w:id="0" w:name="_GoBack"/>
      <w:bookmarkEnd w:id="0"/>
    </w:p>
    <w:sectPr w:rsidR="00483E1B" w:rsidRPr="00D72E49" w:rsidSect="001122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329E6" w14:textId="77777777" w:rsidR="0021187D" w:rsidRDefault="0021187D">
      <w:pPr>
        <w:spacing w:after="0" w:line="240" w:lineRule="auto"/>
      </w:pPr>
      <w:r>
        <w:separator/>
      </w:r>
    </w:p>
  </w:endnote>
  <w:endnote w:type="continuationSeparator" w:id="0">
    <w:p w14:paraId="6D8184CC" w14:textId="77777777" w:rsidR="0021187D" w:rsidRDefault="0021187D">
      <w:pPr>
        <w:spacing w:after="0" w:line="240" w:lineRule="auto"/>
      </w:pPr>
      <w:r>
        <w:continuationSeparator/>
      </w:r>
    </w:p>
  </w:endnote>
  <w:endnote w:type="continuationNotice" w:id="1">
    <w:p w14:paraId="06110493" w14:textId="77777777" w:rsidR="0021187D" w:rsidRDefault="00211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200764"/>
      <w:docPartObj>
        <w:docPartGallery w:val="Page Numbers (Bottom of Page)"/>
        <w:docPartUnique/>
      </w:docPartObj>
    </w:sdtPr>
    <w:sdtEndPr/>
    <w:sdtContent>
      <w:sdt>
        <w:sdtPr>
          <w:id w:val="1728636285"/>
          <w:docPartObj>
            <w:docPartGallery w:val="Page Numbers (Top of Page)"/>
            <w:docPartUnique/>
          </w:docPartObj>
        </w:sdtPr>
        <w:sdtEndPr/>
        <w:sdtContent>
          <w:p w14:paraId="5192FFCB" w14:textId="40C86703" w:rsidR="00B46B95" w:rsidRDefault="00B46B95" w:rsidP="00086B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38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387F">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05066" w14:textId="77777777" w:rsidR="0021187D" w:rsidRDefault="0021187D">
      <w:pPr>
        <w:spacing w:after="0" w:line="240" w:lineRule="auto"/>
      </w:pPr>
      <w:r>
        <w:separator/>
      </w:r>
    </w:p>
  </w:footnote>
  <w:footnote w:type="continuationSeparator" w:id="0">
    <w:p w14:paraId="2F73054F" w14:textId="77777777" w:rsidR="0021187D" w:rsidRDefault="0021187D">
      <w:pPr>
        <w:spacing w:after="0" w:line="240" w:lineRule="auto"/>
      </w:pPr>
      <w:r>
        <w:continuationSeparator/>
      </w:r>
    </w:p>
  </w:footnote>
  <w:footnote w:type="continuationNotice" w:id="1">
    <w:p w14:paraId="0028CBA0" w14:textId="77777777" w:rsidR="0021187D" w:rsidRDefault="00211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7FA91" w14:textId="31FE1FD7" w:rsidR="00B46B95" w:rsidRPr="00C20F2A" w:rsidRDefault="00B46B95" w:rsidP="7832011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6F6"/>
    <w:multiLevelType w:val="hybridMultilevel"/>
    <w:tmpl w:val="03264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A344D8"/>
    <w:multiLevelType w:val="hybridMultilevel"/>
    <w:tmpl w:val="A596F9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6FB767C"/>
    <w:multiLevelType w:val="hybridMultilevel"/>
    <w:tmpl w:val="DE0C09A0"/>
    <w:lvl w:ilvl="0" w:tplc="0C090019">
      <w:start w:val="1"/>
      <w:numFmt w:val="lowerLetter"/>
      <w:lvlText w:val="%1."/>
      <w:lvlJc w:val="left"/>
      <w:pPr>
        <w:ind w:left="1446" w:hanging="360"/>
      </w:pPr>
    </w:lvl>
    <w:lvl w:ilvl="1" w:tplc="0C090019">
      <w:start w:val="1"/>
      <w:numFmt w:val="lowerLetter"/>
      <w:lvlText w:val="%2."/>
      <w:lvlJc w:val="left"/>
      <w:pPr>
        <w:ind w:left="2166" w:hanging="360"/>
      </w:pPr>
    </w:lvl>
    <w:lvl w:ilvl="2" w:tplc="0C09001B">
      <w:start w:val="1"/>
      <w:numFmt w:val="lowerRoman"/>
      <w:lvlText w:val="%3."/>
      <w:lvlJc w:val="right"/>
      <w:pPr>
        <w:ind w:left="2886" w:hanging="180"/>
      </w:pPr>
    </w:lvl>
    <w:lvl w:ilvl="3" w:tplc="0C09000F">
      <w:start w:val="1"/>
      <w:numFmt w:val="decimal"/>
      <w:lvlText w:val="%4."/>
      <w:lvlJc w:val="left"/>
      <w:pPr>
        <w:ind w:left="3606" w:hanging="360"/>
      </w:pPr>
    </w:lvl>
    <w:lvl w:ilvl="4" w:tplc="0C090019">
      <w:start w:val="1"/>
      <w:numFmt w:val="lowerLetter"/>
      <w:lvlText w:val="%5."/>
      <w:lvlJc w:val="left"/>
      <w:pPr>
        <w:ind w:left="4326" w:hanging="360"/>
      </w:pPr>
    </w:lvl>
    <w:lvl w:ilvl="5" w:tplc="0C09001B">
      <w:start w:val="1"/>
      <w:numFmt w:val="lowerRoman"/>
      <w:lvlText w:val="%6."/>
      <w:lvlJc w:val="right"/>
      <w:pPr>
        <w:ind w:left="5046" w:hanging="180"/>
      </w:pPr>
    </w:lvl>
    <w:lvl w:ilvl="6" w:tplc="0C09000F">
      <w:start w:val="1"/>
      <w:numFmt w:val="decimal"/>
      <w:lvlText w:val="%7."/>
      <w:lvlJc w:val="left"/>
      <w:pPr>
        <w:ind w:left="5766" w:hanging="360"/>
      </w:pPr>
    </w:lvl>
    <w:lvl w:ilvl="7" w:tplc="0C090019">
      <w:start w:val="1"/>
      <w:numFmt w:val="lowerLetter"/>
      <w:lvlText w:val="%8."/>
      <w:lvlJc w:val="left"/>
      <w:pPr>
        <w:ind w:left="6486" w:hanging="360"/>
      </w:pPr>
    </w:lvl>
    <w:lvl w:ilvl="8" w:tplc="0C09001B">
      <w:start w:val="1"/>
      <w:numFmt w:val="lowerRoman"/>
      <w:lvlText w:val="%9."/>
      <w:lvlJc w:val="right"/>
      <w:pPr>
        <w:ind w:left="7206" w:hanging="180"/>
      </w:pPr>
    </w:lvl>
  </w:abstractNum>
  <w:abstractNum w:abstractNumId="3" w15:restartNumberingAfterBreak="0">
    <w:nsid w:val="07B37DAF"/>
    <w:multiLevelType w:val="hybridMultilevel"/>
    <w:tmpl w:val="C74677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D17AFA"/>
    <w:multiLevelType w:val="hybridMultilevel"/>
    <w:tmpl w:val="13C84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467F2D"/>
    <w:multiLevelType w:val="hybridMultilevel"/>
    <w:tmpl w:val="82E04C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CCD4289"/>
    <w:multiLevelType w:val="hybridMultilevel"/>
    <w:tmpl w:val="D032A6D4"/>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110151"/>
    <w:multiLevelType w:val="hybridMultilevel"/>
    <w:tmpl w:val="56986146"/>
    <w:lvl w:ilvl="0" w:tplc="04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D2163B7"/>
    <w:multiLevelType w:val="hybridMultilevel"/>
    <w:tmpl w:val="49444A88"/>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CD5F63"/>
    <w:multiLevelType w:val="hybridMultilevel"/>
    <w:tmpl w:val="A596F9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0E433EA"/>
    <w:multiLevelType w:val="hybridMultilevel"/>
    <w:tmpl w:val="A5F64AE8"/>
    <w:lvl w:ilvl="0" w:tplc="31723552">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2341E5"/>
    <w:multiLevelType w:val="hybridMultilevel"/>
    <w:tmpl w:val="640A49A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BD91C49"/>
    <w:multiLevelType w:val="hybridMultilevel"/>
    <w:tmpl w:val="3B14BAE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CD121DA"/>
    <w:multiLevelType w:val="hybridMultilevel"/>
    <w:tmpl w:val="C792E98C"/>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E1193C"/>
    <w:multiLevelType w:val="hybridMultilevel"/>
    <w:tmpl w:val="EF6A79F6"/>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78427E"/>
    <w:multiLevelType w:val="hybridMultilevel"/>
    <w:tmpl w:val="FFC8319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DFA3750"/>
    <w:multiLevelType w:val="hybridMultilevel"/>
    <w:tmpl w:val="517A0F26"/>
    <w:lvl w:ilvl="0" w:tplc="0C09000F">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01A3E1A"/>
    <w:multiLevelType w:val="hybridMultilevel"/>
    <w:tmpl w:val="8120422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20674B1F"/>
    <w:multiLevelType w:val="hybridMultilevel"/>
    <w:tmpl w:val="2DDCA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2FA03CA"/>
    <w:multiLevelType w:val="hybridMultilevel"/>
    <w:tmpl w:val="4510D42E"/>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F92FFB"/>
    <w:multiLevelType w:val="hybridMultilevel"/>
    <w:tmpl w:val="49444A88"/>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295422"/>
    <w:multiLevelType w:val="hybridMultilevel"/>
    <w:tmpl w:val="EB8E3588"/>
    <w:lvl w:ilvl="0" w:tplc="BEBCCD94">
      <w:start w:val="64"/>
      <w:numFmt w:val="decimal"/>
      <w:lvlText w:val="%1."/>
      <w:lvlJc w:val="left"/>
      <w:pPr>
        <w:ind w:left="36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2999133E"/>
    <w:multiLevelType w:val="hybridMultilevel"/>
    <w:tmpl w:val="C07875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A902366"/>
    <w:multiLevelType w:val="hybridMultilevel"/>
    <w:tmpl w:val="6F94F41A"/>
    <w:lvl w:ilvl="0" w:tplc="3C562E8E">
      <w:start w:val="1"/>
      <w:numFmt w:val="bullet"/>
      <w:lvlText w:val=""/>
      <w:lvlJc w:val="left"/>
      <w:pPr>
        <w:ind w:left="1080" w:hanging="360"/>
      </w:pPr>
      <w:rPr>
        <w:rFonts w:ascii="Symbol" w:hAnsi="Symbol"/>
      </w:rPr>
    </w:lvl>
    <w:lvl w:ilvl="1" w:tplc="6EA071C8">
      <w:start w:val="1"/>
      <w:numFmt w:val="bullet"/>
      <w:lvlText w:val=""/>
      <w:lvlJc w:val="left"/>
      <w:pPr>
        <w:ind w:left="1080" w:hanging="360"/>
      </w:pPr>
      <w:rPr>
        <w:rFonts w:ascii="Symbol" w:hAnsi="Symbol"/>
      </w:rPr>
    </w:lvl>
    <w:lvl w:ilvl="2" w:tplc="6C0C98A8">
      <w:start w:val="1"/>
      <w:numFmt w:val="bullet"/>
      <w:lvlText w:val=""/>
      <w:lvlJc w:val="left"/>
      <w:pPr>
        <w:ind w:left="1080" w:hanging="360"/>
      </w:pPr>
      <w:rPr>
        <w:rFonts w:ascii="Symbol" w:hAnsi="Symbol"/>
      </w:rPr>
    </w:lvl>
    <w:lvl w:ilvl="3" w:tplc="147AFD46">
      <w:start w:val="1"/>
      <w:numFmt w:val="bullet"/>
      <w:lvlText w:val=""/>
      <w:lvlJc w:val="left"/>
      <w:pPr>
        <w:ind w:left="1080" w:hanging="360"/>
      </w:pPr>
      <w:rPr>
        <w:rFonts w:ascii="Symbol" w:hAnsi="Symbol"/>
      </w:rPr>
    </w:lvl>
    <w:lvl w:ilvl="4" w:tplc="FCC6F632">
      <w:start w:val="1"/>
      <w:numFmt w:val="bullet"/>
      <w:lvlText w:val=""/>
      <w:lvlJc w:val="left"/>
      <w:pPr>
        <w:ind w:left="1080" w:hanging="360"/>
      </w:pPr>
      <w:rPr>
        <w:rFonts w:ascii="Symbol" w:hAnsi="Symbol"/>
      </w:rPr>
    </w:lvl>
    <w:lvl w:ilvl="5" w:tplc="A322D0C6">
      <w:start w:val="1"/>
      <w:numFmt w:val="bullet"/>
      <w:lvlText w:val=""/>
      <w:lvlJc w:val="left"/>
      <w:pPr>
        <w:ind w:left="1080" w:hanging="360"/>
      </w:pPr>
      <w:rPr>
        <w:rFonts w:ascii="Symbol" w:hAnsi="Symbol"/>
      </w:rPr>
    </w:lvl>
    <w:lvl w:ilvl="6" w:tplc="D4CE6B06">
      <w:start w:val="1"/>
      <w:numFmt w:val="bullet"/>
      <w:lvlText w:val=""/>
      <w:lvlJc w:val="left"/>
      <w:pPr>
        <w:ind w:left="1080" w:hanging="360"/>
      </w:pPr>
      <w:rPr>
        <w:rFonts w:ascii="Symbol" w:hAnsi="Symbol"/>
      </w:rPr>
    </w:lvl>
    <w:lvl w:ilvl="7" w:tplc="2BCEC63A">
      <w:start w:val="1"/>
      <w:numFmt w:val="bullet"/>
      <w:lvlText w:val=""/>
      <w:lvlJc w:val="left"/>
      <w:pPr>
        <w:ind w:left="1080" w:hanging="360"/>
      </w:pPr>
      <w:rPr>
        <w:rFonts w:ascii="Symbol" w:hAnsi="Symbol"/>
      </w:rPr>
    </w:lvl>
    <w:lvl w:ilvl="8" w:tplc="4210EAEC">
      <w:start w:val="1"/>
      <w:numFmt w:val="bullet"/>
      <w:lvlText w:val=""/>
      <w:lvlJc w:val="left"/>
      <w:pPr>
        <w:ind w:left="1080" w:hanging="360"/>
      </w:pPr>
      <w:rPr>
        <w:rFonts w:ascii="Symbol" w:hAnsi="Symbol"/>
      </w:rPr>
    </w:lvl>
  </w:abstractNum>
  <w:abstractNum w:abstractNumId="24" w15:restartNumberingAfterBreak="0">
    <w:nsid w:val="2D9E3D0C"/>
    <w:multiLevelType w:val="hybridMultilevel"/>
    <w:tmpl w:val="C792E98C"/>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FA0A70"/>
    <w:multiLevelType w:val="hybridMultilevel"/>
    <w:tmpl w:val="8A02EC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CF6C572">
      <w:numFmt w:val="bullet"/>
      <w:lvlText w:val=""/>
      <w:lvlJc w:val="left"/>
      <w:pPr>
        <w:ind w:left="2520" w:hanging="360"/>
      </w:pPr>
      <w:rPr>
        <w:rFonts w:ascii="Symbol" w:eastAsiaTheme="minorHAnsi" w:hAnsi="Symbo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EFB04CC"/>
    <w:multiLevelType w:val="hybridMultilevel"/>
    <w:tmpl w:val="521A2B44"/>
    <w:lvl w:ilvl="0" w:tplc="5EB6CEC2">
      <w:start w:val="1"/>
      <w:numFmt w:val="decimal"/>
      <w:lvlText w:val="%1."/>
      <w:lvlJc w:val="left"/>
      <w:pPr>
        <w:ind w:left="620" w:hanging="332"/>
      </w:pPr>
      <w:rPr>
        <w:rFonts w:ascii="Arial" w:eastAsia="Arial" w:hAnsi="Arial" w:cs="Arial" w:hint="default"/>
        <w:spacing w:val="-1"/>
        <w:w w:val="105"/>
        <w:sz w:val="20"/>
        <w:szCs w:val="20"/>
      </w:rPr>
    </w:lvl>
    <w:lvl w:ilvl="1" w:tplc="7780FCAA">
      <w:start w:val="1"/>
      <w:numFmt w:val="lowerLetter"/>
      <w:lvlText w:val="%2."/>
      <w:lvlJc w:val="left"/>
      <w:pPr>
        <w:ind w:left="1184" w:hanging="341"/>
      </w:pPr>
      <w:rPr>
        <w:rFonts w:ascii="Arial" w:eastAsia="Arial" w:hAnsi="Arial" w:cs="Arial" w:hint="default"/>
        <w:spacing w:val="-1"/>
        <w:w w:val="104"/>
        <w:sz w:val="20"/>
        <w:szCs w:val="20"/>
      </w:rPr>
    </w:lvl>
    <w:lvl w:ilvl="2" w:tplc="A49EE6BC">
      <w:numFmt w:val="bullet"/>
      <w:lvlText w:val="•"/>
      <w:lvlJc w:val="left"/>
      <w:pPr>
        <w:ind w:left="1320" w:hanging="341"/>
      </w:pPr>
    </w:lvl>
    <w:lvl w:ilvl="3" w:tplc="45E26F80">
      <w:numFmt w:val="bullet"/>
      <w:lvlText w:val="•"/>
      <w:lvlJc w:val="left"/>
      <w:pPr>
        <w:ind w:left="2268" w:hanging="341"/>
      </w:pPr>
    </w:lvl>
    <w:lvl w:ilvl="4" w:tplc="EF50844A">
      <w:numFmt w:val="bullet"/>
      <w:lvlText w:val="•"/>
      <w:lvlJc w:val="left"/>
      <w:pPr>
        <w:ind w:left="3217" w:hanging="341"/>
      </w:pPr>
    </w:lvl>
    <w:lvl w:ilvl="5" w:tplc="80802EB4">
      <w:numFmt w:val="bullet"/>
      <w:lvlText w:val="•"/>
      <w:lvlJc w:val="left"/>
      <w:pPr>
        <w:ind w:left="4165" w:hanging="341"/>
      </w:pPr>
    </w:lvl>
    <w:lvl w:ilvl="6" w:tplc="00A62E4A">
      <w:numFmt w:val="bullet"/>
      <w:lvlText w:val="•"/>
      <w:lvlJc w:val="left"/>
      <w:pPr>
        <w:ind w:left="5114" w:hanging="341"/>
      </w:pPr>
    </w:lvl>
    <w:lvl w:ilvl="7" w:tplc="50EA8672">
      <w:numFmt w:val="bullet"/>
      <w:lvlText w:val="•"/>
      <w:lvlJc w:val="left"/>
      <w:pPr>
        <w:ind w:left="6063" w:hanging="341"/>
      </w:pPr>
    </w:lvl>
    <w:lvl w:ilvl="8" w:tplc="4A203BF6">
      <w:numFmt w:val="bullet"/>
      <w:lvlText w:val="•"/>
      <w:lvlJc w:val="left"/>
      <w:pPr>
        <w:ind w:left="7011" w:hanging="341"/>
      </w:pPr>
    </w:lvl>
  </w:abstractNum>
  <w:abstractNum w:abstractNumId="27" w15:restartNumberingAfterBreak="0">
    <w:nsid w:val="2F877B50"/>
    <w:multiLevelType w:val="hybridMultilevel"/>
    <w:tmpl w:val="05E21CFA"/>
    <w:lvl w:ilvl="0" w:tplc="BBD6AD20">
      <w:start w:val="1"/>
      <w:numFmt w:val="decimal"/>
      <w:lvlText w:val="%1."/>
      <w:lvlJc w:val="left"/>
      <w:pPr>
        <w:ind w:left="500" w:hanging="360"/>
      </w:pPr>
      <w:rPr>
        <w:rFonts w:ascii="Arial" w:eastAsia="Arial" w:hAnsi="Arial" w:cs="Times New Roman" w:hint="default"/>
        <w:spacing w:val="-1"/>
        <w:sz w:val="22"/>
        <w:szCs w:val="22"/>
      </w:rPr>
    </w:lvl>
    <w:lvl w:ilvl="1" w:tplc="01440312">
      <w:start w:val="1"/>
      <w:numFmt w:val="lowerLetter"/>
      <w:lvlText w:val="%2."/>
      <w:lvlJc w:val="left"/>
      <w:pPr>
        <w:ind w:left="1220" w:hanging="360"/>
      </w:pPr>
      <w:rPr>
        <w:rFonts w:ascii="Arial" w:eastAsia="Arial" w:hAnsi="Arial" w:cs="Arial" w:hint="default"/>
        <w:spacing w:val="-1"/>
        <w:sz w:val="22"/>
        <w:szCs w:val="22"/>
      </w:rPr>
    </w:lvl>
    <w:lvl w:ilvl="2" w:tplc="9C6A11B4">
      <w:start w:val="1"/>
      <w:numFmt w:val="bullet"/>
      <w:lvlText w:val="•"/>
      <w:lvlJc w:val="left"/>
      <w:pPr>
        <w:ind w:left="2119" w:hanging="360"/>
      </w:pPr>
    </w:lvl>
    <w:lvl w:ilvl="3" w:tplc="96F84B8E">
      <w:start w:val="1"/>
      <w:numFmt w:val="bullet"/>
      <w:lvlText w:val="•"/>
      <w:lvlJc w:val="left"/>
      <w:pPr>
        <w:ind w:left="3017" w:hanging="360"/>
      </w:pPr>
    </w:lvl>
    <w:lvl w:ilvl="4" w:tplc="05C8250C">
      <w:start w:val="1"/>
      <w:numFmt w:val="bullet"/>
      <w:lvlText w:val="•"/>
      <w:lvlJc w:val="left"/>
      <w:pPr>
        <w:ind w:left="3915" w:hanging="360"/>
      </w:pPr>
    </w:lvl>
    <w:lvl w:ilvl="5" w:tplc="BF280982">
      <w:start w:val="1"/>
      <w:numFmt w:val="bullet"/>
      <w:lvlText w:val="•"/>
      <w:lvlJc w:val="left"/>
      <w:pPr>
        <w:ind w:left="4814" w:hanging="360"/>
      </w:pPr>
    </w:lvl>
    <w:lvl w:ilvl="6" w:tplc="10FACBFA">
      <w:start w:val="1"/>
      <w:numFmt w:val="bullet"/>
      <w:lvlText w:val="•"/>
      <w:lvlJc w:val="left"/>
      <w:pPr>
        <w:ind w:left="5712" w:hanging="360"/>
      </w:pPr>
    </w:lvl>
    <w:lvl w:ilvl="7" w:tplc="EF702C84">
      <w:start w:val="1"/>
      <w:numFmt w:val="bullet"/>
      <w:lvlText w:val="•"/>
      <w:lvlJc w:val="left"/>
      <w:pPr>
        <w:ind w:left="6611" w:hanging="360"/>
      </w:pPr>
    </w:lvl>
    <w:lvl w:ilvl="8" w:tplc="538E03E2">
      <w:start w:val="1"/>
      <w:numFmt w:val="bullet"/>
      <w:lvlText w:val="•"/>
      <w:lvlJc w:val="left"/>
      <w:pPr>
        <w:ind w:left="7509" w:hanging="360"/>
      </w:pPr>
    </w:lvl>
  </w:abstractNum>
  <w:abstractNum w:abstractNumId="28" w15:restartNumberingAfterBreak="0">
    <w:nsid w:val="30572859"/>
    <w:multiLevelType w:val="hybridMultilevel"/>
    <w:tmpl w:val="BB40261A"/>
    <w:lvl w:ilvl="0" w:tplc="F64C7E38">
      <w:start w:val="1"/>
      <w:numFmt w:val="decimal"/>
      <w:lvlText w:val="%1."/>
      <w:lvlJc w:val="left"/>
      <w:pPr>
        <w:ind w:left="360" w:hanging="360"/>
      </w:pPr>
      <w:rPr>
        <w:rFonts w:ascii="Arial" w:hAnsi="Arial" w:cs="Arial"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5DF7A19"/>
    <w:multiLevelType w:val="hybridMultilevel"/>
    <w:tmpl w:val="C07875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7F44977"/>
    <w:multiLevelType w:val="hybridMultilevel"/>
    <w:tmpl w:val="2146C93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38D46057"/>
    <w:multiLevelType w:val="hybridMultilevel"/>
    <w:tmpl w:val="88E89A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9430443"/>
    <w:multiLevelType w:val="hybridMultilevel"/>
    <w:tmpl w:val="581A383E"/>
    <w:lvl w:ilvl="0" w:tplc="4DA2BD2E">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058421D"/>
    <w:multiLevelType w:val="hybridMultilevel"/>
    <w:tmpl w:val="82E04CC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0D4353E"/>
    <w:multiLevelType w:val="hybridMultilevel"/>
    <w:tmpl w:val="E028D844"/>
    <w:lvl w:ilvl="0" w:tplc="4DA2BD2E">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95D3775"/>
    <w:multiLevelType w:val="hybridMultilevel"/>
    <w:tmpl w:val="85766DD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C2D273F"/>
    <w:multiLevelType w:val="hybridMultilevel"/>
    <w:tmpl w:val="AE269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D877137"/>
    <w:multiLevelType w:val="hybridMultilevel"/>
    <w:tmpl w:val="E028D844"/>
    <w:lvl w:ilvl="0" w:tplc="4DA2BD2E">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3D3940"/>
    <w:multiLevelType w:val="hybridMultilevel"/>
    <w:tmpl w:val="88E89A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EA008CF"/>
    <w:multiLevelType w:val="hybridMultilevel"/>
    <w:tmpl w:val="68FE3710"/>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2227A8"/>
    <w:multiLevelType w:val="hybridMultilevel"/>
    <w:tmpl w:val="2744A1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5E3A104F"/>
    <w:multiLevelType w:val="hybridMultilevel"/>
    <w:tmpl w:val="A31E2834"/>
    <w:lvl w:ilvl="0" w:tplc="B4CC7696">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F5332FC"/>
    <w:multiLevelType w:val="hybridMultilevel"/>
    <w:tmpl w:val="A5F64AE8"/>
    <w:lvl w:ilvl="0" w:tplc="31723552">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FAA3BE8"/>
    <w:multiLevelType w:val="hybridMultilevel"/>
    <w:tmpl w:val="D5C215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FCC5156"/>
    <w:multiLevelType w:val="hybridMultilevel"/>
    <w:tmpl w:val="8BFA91DC"/>
    <w:lvl w:ilvl="0" w:tplc="4DA2BD2E">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4711BC0"/>
    <w:multiLevelType w:val="hybridMultilevel"/>
    <w:tmpl w:val="A91E6A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32246D"/>
    <w:multiLevelType w:val="hybridMultilevel"/>
    <w:tmpl w:val="03264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9A1035F"/>
    <w:multiLevelType w:val="hybridMultilevel"/>
    <w:tmpl w:val="8DB4A9AC"/>
    <w:lvl w:ilvl="0" w:tplc="5CD865AA">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D87290A"/>
    <w:multiLevelType w:val="hybridMultilevel"/>
    <w:tmpl w:val="367A3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E0E5F2C"/>
    <w:multiLevelType w:val="hybridMultilevel"/>
    <w:tmpl w:val="F0DEFA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EE81B9E"/>
    <w:multiLevelType w:val="hybridMultilevel"/>
    <w:tmpl w:val="4E429C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EC194F"/>
    <w:multiLevelType w:val="multilevel"/>
    <w:tmpl w:val="2B70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111F41"/>
    <w:multiLevelType w:val="hybridMultilevel"/>
    <w:tmpl w:val="743CA2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5021AFD"/>
    <w:multiLevelType w:val="hybridMultilevel"/>
    <w:tmpl w:val="63B0CC0A"/>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7136A6C"/>
    <w:multiLevelType w:val="hybridMultilevel"/>
    <w:tmpl w:val="054EC9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AC37D1"/>
    <w:multiLevelType w:val="hybridMultilevel"/>
    <w:tmpl w:val="57722214"/>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95054AF"/>
    <w:multiLevelType w:val="hybridMultilevel"/>
    <w:tmpl w:val="1ABAC55C"/>
    <w:lvl w:ilvl="0" w:tplc="0C09000F">
      <w:start w:val="1"/>
      <w:numFmt w:val="decimal"/>
      <w:lvlText w:val="%1."/>
      <w:lvlJc w:val="left"/>
      <w:pPr>
        <w:ind w:left="855" w:hanging="360"/>
      </w:pPr>
      <w:rPr>
        <w:rFonts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57" w15:restartNumberingAfterBreak="0">
    <w:nsid w:val="7B751B66"/>
    <w:multiLevelType w:val="hybridMultilevel"/>
    <w:tmpl w:val="907438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916D5D"/>
    <w:multiLevelType w:val="hybridMultilevel"/>
    <w:tmpl w:val="D0AC091A"/>
    <w:lvl w:ilvl="0" w:tplc="0C090019">
      <w:start w:val="1"/>
      <w:numFmt w:val="lowerLetter"/>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9" w15:restartNumberingAfterBreak="0">
    <w:nsid w:val="7E5B39D7"/>
    <w:multiLevelType w:val="hybridMultilevel"/>
    <w:tmpl w:val="F642FE54"/>
    <w:lvl w:ilvl="0" w:tplc="A4B2E5E8">
      <w:start w:val="1"/>
      <w:numFmt w:val="decimal"/>
      <w:lvlText w:val="%1."/>
      <w:lvlJc w:val="left"/>
      <w:pPr>
        <w:ind w:left="360" w:hanging="360"/>
      </w:pPr>
      <w:rPr>
        <w:rFonts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F2326A4"/>
    <w:multiLevelType w:val="hybridMultilevel"/>
    <w:tmpl w:val="2EFE4284"/>
    <w:lvl w:ilvl="0" w:tplc="2BE43664">
      <w:numFmt w:val="bullet"/>
      <w:lvlText w:val="-"/>
      <w:lvlJc w:val="left"/>
      <w:pPr>
        <w:ind w:left="720" w:hanging="360"/>
      </w:pPr>
      <w:rPr>
        <w:rFonts w:ascii="Arial" w:eastAsia="Times New Roman" w:hAnsi="Arial" w:cs="Arial" w:hint="default"/>
        <w:color w:val="FF0000"/>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8"/>
  </w:num>
  <w:num w:numId="2">
    <w:abstractNumId w:val="28"/>
  </w:num>
  <w:num w:numId="3">
    <w:abstractNumId w:val="55"/>
  </w:num>
  <w:num w:numId="4">
    <w:abstractNumId w:val="5"/>
  </w:num>
  <w:num w:numId="5">
    <w:abstractNumId w:val="24"/>
  </w:num>
  <w:num w:numId="6">
    <w:abstractNumId w:val="0"/>
  </w:num>
  <w:num w:numId="7">
    <w:abstractNumId w:val="46"/>
  </w:num>
  <w:num w:numId="8">
    <w:abstractNumId w:val="8"/>
  </w:num>
  <w:num w:numId="9">
    <w:abstractNumId w:val="18"/>
  </w:num>
  <w:num w:numId="10">
    <w:abstractNumId w:val="13"/>
  </w:num>
  <w:num w:numId="11">
    <w:abstractNumId w:val="30"/>
  </w:num>
  <w:num w:numId="12">
    <w:abstractNumId w:val="20"/>
  </w:num>
  <w:num w:numId="13">
    <w:abstractNumId w:val="6"/>
  </w:num>
  <w:num w:numId="14">
    <w:abstractNumId w:val="39"/>
  </w:num>
  <w:num w:numId="15">
    <w:abstractNumId w:val="53"/>
  </w:num>
  <w:num w:numId="16">
    <w:abstractNumId w:val="38"/>
  </w:num>
  <w:num w:numId="17">
    <w:abstractNumId w:val="54"/>
  </w:num>
  <w:num w:numId="18">
    <w:abstractNumId w:val="45"/>
  </w:num>
  <w:num w:numId="19">
    <w:abstractNumId w:val="57"/>
  </w:num>
  <w:num w:numId="20">
    <w:abstractNumId w:val="50"/>
  </w:num>
  <w:num w:numId="21">
    <w:abstractNumId w:val="56"/>
  </w:num>
  <w:num w:numId="22">
    <w:abstractNumId w:val="52"/>
  </w:num>
  <w:num w:numId="23">
    <w:abstractNumId w:val="16"/>
  </w:num>
  <w:num w:numId="24">
    <w:abstractNumId w:val="41"/>
  </w:num>
  <w:num w:numId="25">
    <w:abstractNumId w:val="37"/>
  </w:num>
  <w:num w:numId="26">
    <w:abstractNumId w:val="31"/>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4"/>
  </w:num>
  <w:num w:numId="30">
    <w:abstractNumId w:val="28"/>
  </w:num>
  <w:num w:numId="31">
    <w:abstractNumId w:val="19"/>
  </w:num>
  <w:num w:numId="32">
    <w:abstractNumId w:val="44"/>
  </w:num>
  <w:num w:numId="33">
    <w:abstractNumId w:val="33"/>
  </w:num>
  <w:num w:numId="34">
    <w:abstractNumId w:val="12"/>
  </w:num>
  <w:num w:numId="35">
    <w:abstractNumId w:val="9"/>
  </w:num>
  <w:num w:numId="36">
    <w:abstractNumId w:val="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2"/>
  </w:num>
  <w:num w:numId="40">
    <w:abstractNumId w:val="36"/>
  </w:num>
  <w:num w:numId="41">
    <w:abstractNumId w:val="47"/>
  </w:num>
  <w:num w:numId="42">
    <w:abstractNumId w:val="25"/>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2"/>
  </w:num>
  <w:num w:numId="46">
    <w:abstractNumId w:val="10"/>
  </w:num>
  <w:num w:numId="47">
    <w:abstractNumId w:val="42"/>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3"/>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4"/>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6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49"/>
  </w:num>
  <w:num w:numId="64">
    <w:abstractNumId w:val="59"/>
  </w:num>
  <w:num w:numId="65">
    <w:abstractNumId w:val="60"/>
  </w:num>
  <w:num w:numId="66">
    <w:abstractNumId w:val="51"/>
  </w:num>
  <w:num w:numId="67">
    <w:abstractNumId w:val="23"/>
  </w:num>
  <w:num w:numId="68">
    <w:abstractNumId w:val="11"/>
  </w:num>
  <w:num w:numId="69">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E8"/>
    <w:rsid w:val="0000292C"/>
    <w:rsid w:val="00002A75"/>
    <w:rsid w:val="00003AEE"/>
    <w:rsid w:val="00004A7E"/>
    <w:rsid w:val="00004E32"/>
    <w:rsid w:val="0000634D"/>
    <w:rsid w:val="00007A0A"/>
    <w:rsid w:val="0001005A"/>
    <w:rsid w:val="000106A6"/>
    <w:rsid w:val="00011690"/>
    <w:rsid w:val="00012429"/>
    <w:rsid w:val="00012EC1"/>
    <w:rsid w:val="00014460"/>
    <w:rsid w:val="000148C1"/>
    <w:rsid w:val="00021AF0"/>
    <w:rsid w:val="000228DE"/>
    <w:rsid w:val="0002514F"/>
    <w:rsid w:val="00027A24"/>
    <w:rsid w:val="00027DD6"/>
    <w:rsid w:val="00030B05"/>
    <w:rsid w:val="000323B4"/>
    <w:rsid w:val="0003295E"/>
    <w:rsid w:val="00032FBA"/>
    <w:rsid w:val="000349DC"/>
    <w:rsid w:val="0003596E"/>
    <w:rsid w:val="00036A1D"/>
    <w:rsid w:val="0003727F"/>
    <w:rsid w:val="000372E1"/>
    <w:rsid w:val="00037C85"/>
    <w:rsid w:val="00037DAB"/>
    <w:rsid w:val="00041521"/>
    <w:rsid w:val="000417BD"/>
    <w:rsid w:val="00041C90"/>
    <w:rsid w:val="0004201D"/>
    <w:rsid w:val="000430EC"/>
    <w:rsid w:val="0004320A"/>
    <w:rsid w:val="00044CB0"/>
    <w:rsid w:val="00044E8C"/>
    <w:rsid w:val="00045AC5"/>
    <w:rsid w:val="00045BC0"/>
    <w:rsid w:val="00046FE1"/>
    <w:rsid w:val="0004711A"/>
    <w:rsid w:val="000519A7"/>
    <w:rsid w:val="00051F72"/>
    <w:rsid w:val="00052102"/>
    <w:rsid w:val="00052FF2"/>
    <w:rsid w:val="00053EEA"/>
    <w:rsid w:val="000545F1"/>
    <w:rsid w:val="00055DEE"/>
    <w:rsid w:val="00060CDF"/>
    <w:rsid w:val="000624F1"/>
    <w:rsid w:val="00063062"/>
    <w:rsid w:val="00064309"/>
    <w:rsid w:val="00064CFF"/>
    <w:rsid w:val="0006582D"/>
    <w:rsid w:val="00065A4A"/>
    <w:rsid w:val="00065AD1"/>
    <w:rsid w:val="00066700"/>
    <w:rsid w:val="00066E2C"/>
    <w:rsid w:val="00066EFF"/>
    <w:rsid w:val="000679F6"/>
    <w:rsid w:val="0007070E"/>
    <w:rsid w:val="00070C9F"/>
    <w:rsid w:val="00073651"/>
    <w:rsid w:val="000751EB"/>
    <w:rsid w:val="00075387"/>
    <w:rsid w:val="00075C89"/>
    <w:rsid w:val="000767CE"/>
    <w:rsid w:val="0008022D"/>
    <w:rsid w:val="00081C11"/>
    <w:rsid w:val="00082B1E"/>
    <w:rsid w:val="00084DE5"/>
    <w:rsid w:val="0008545D"/>
    <w:rsid w:val="00086B91"/>
    <w:rsid w:val="00087518"/>
    <w:rsid w:val="00087CB1"/>
    <w:rsid w:val="00093B17"/>
    <w:rsid w:val="00093D1B"/>
    <w:rsid w:val="00094C41"/>
    <w:rsid w:val="000962B7"/>
    <w:rsid w:val="000A0747"/>
    <w:rsid w:val="000A1516"/>
    <w:rsid w:val="000A1EC1"/>
    <w:rsid w:val="000A216A"/>
    <w:rsid w:val="000A30C1"/>
    <w:rsid w:val="000A6626"/>
    <w:rsid w:val="000A6CF8"/>
    <w:rsid w:val="000A73CD"/>
    <w:rsid w:val="000A763B"/>
    <w:rsid w:val="000B14DC"/>
    <w:rsid w:val="000B1E2D"/>
    <w:rsid w:val="000B3617"/>
    <w:rsid w:val="000B45DB"/>
    <w:rsid w:val="000B76E2"/>
    <w:rsid w:val="000B783E"/>
    <w:rsid w:val="000C0137"/>
    <w:rsid w:val="000C0CDD"/>
    <w:rsid w:val="000C1735"/>
    <w:rsid w:val="000C303A"/>
    <w:rsid w:val="000C317C"/>
    <w:rsid w:val="000C4C49"/>
    <w:rsid w:val="000C711E"/>
    <w:rsid w:val="000D06D7"/>
    <w:rsid w:val="000D0749"/>
    <w:rsid w:val="000D3430"/>
    <w:rsid w:val="000D46C8"/>
    <w:rsid w:val="000D506E"/>
    <w:rsid w:val="000D5482"/>
    <w:rsid w:val="000D63B1"/>
    <w:rsid w:val="000D68BC"/>
    <w:rsid w:val="000E0018"/>
    <w:rsid w:val="000E0B4B"/>
    <w:rsid w:val="000E0FD1"/>
    <w:rsid w:val="000E1507"/>
    <w:rsid w:val="000E3253"/>
    <w:rsid w:val="000E5CFF"/>
    <w:rsid w:val="000E5DEA"/>
    <w:rsid w:val="000E63E4"/>
    <w:rsid w:val="000E6B7A"/>
    <w:rsid w:val="000F155A"/>
    <w:rsid w:val="000F2FD7"/>
    <w:rsid w:val="000F718C"/>
    <w:rsid w:val="00100064"/>
    <w:rsid w:val="00100FE5"/>
    <w:rsid w:val="00101BFD"/>
    <w:rsid w:val="00101F3A"/>
    <w:rsid w:val="00106EA5"/>
    <w:rsid w:val="00107D84"/>
    <w:rsid w:val="00110213"/>
    <w:rsid w:val="001102B7"/>
    <w:rsid w:val="00110E15"/>
    <w:rsid w:val="001111BA"/>
    <w:rsid w:val="00111599"/>
    <w:rsid w:val="00111A02"/>
    <w:rsid w:val="0011228D"/>
    <w:rsid w:val="001143CB"/>
    <w:rsid w:val="0011458A"/>
    <w:rsid w:val="00115ABE"/>
    <w:rsid w:val="00116A50"/>
    <w:rsid w:val="00117418"/>
    <w:rsid w:val="00120322"/>
    <w:rsid w:val="00121821"/>
    <w:rsid w:val="00124817"/>
    <w:rsid w:val="00125585"/>
    <w:rsid w:val="00126974"/>
    <w:rsid w:val="00127527"/>
    <w:rsid w:val="00130D68"/>
    <w:rsid w:val="0013118C"/>
    <w:rsid w:val="001313DB"/>
    <w:rsid w:val="00132D62"/>
    <w:rsid w:val="0013479C"/>
    <w:rsid w:val="00134D67"/>
    <w:rsid w:val="00134F7E"/>
    <w:rsid w:val="00137609"/>
    <w:rsid w:val="00137B9D"/>
    <w:rsid w:val="0014156E"/>
    <w:rsid w:val="00142BAE"/>
    <w:rsid w:val="00143AAD"/>
    <w:rsid w:val="00145260"/>
    <w:rsid w:val="00145887"/>
    <w:rsid w:val="00147398"/>
    <w:rsid w:val="00147C8E"/>
    <w:rsid w:val="001507B5"/>
    <w:rsid w:val="0015235A"/>
    <w:rsid w:val="00152979"/>
    <w:rsid w:val="00152B60"/>
    <w:rsid w:val="00153A3B"/>
    <w:rsid w:val="0015465C"/>
    <w:rsid w:val="001553B8"/>
    <w:rsid w:val="0015550A"/>
    <w:rsid w:val="0015572A"/>
    <w:rsid w:val="00156FE0"/>
    <w:rsid w:val="001575F8"/>
    <w:rsid w:val="00161195"/>
    <w:rsid w:val="00161675"/>
    <w:rsid w:val="00161AB8"/>
    <w:rsid w:val="00162876"/>
    <w:rsid w:val="001632AC"/>
    <w:rsid w:val="00163837"/>
    <w:rsid w:val="0016441B"/>
    <w:rsid w:val="00165A22"/>
    <w:rsid w:val="00166E6C"/>
    <w:rsid w:val="00166FD9"/>
    <w:rsid w:val="00167FD7"/>
    <w:rsid w:val="0017059B"/>
    <w:rsid w:val="00171A56"/>
    <w:rsid w:val="00171BEC"/>
    <w:rsid w:val="00175093"/>
    <w:rsid w:val="001761FD"/>
    <w:rsid w:val="00176895"/>
    <w:rsid w:val="001803A8"/>
    <w:rsid w:val="001817A1"/>
    <w:rsid w:val="00184426"/>
    <w:rsid w:val="001861FC"/>
    <w:rsid w:val="00190328"/>
    <w:rsid w:val="00190667"/>
    <w:rsid w:val="001906D1"/>
    <w:rsid w:val="001906F2"/>
    <w:rsid w:val="00190FC0"/>
    <w:rsid w:val="001918AA"/>
    <w:rsid w:val="00192883"/>
    <w:rsid w:val="00192E01"/>
    <w:rsid w:val="00193978"/>
    <w:rsid w:val="00193DF6"/>
    <w:rsid w:val="00193FE2"/>
    <w:rsid w:val="001A0826"/>
    <w:rsid w:val="001A0AC1"/>
    <w:rsid w:val="001A2A45"/>
    <w:rsid w:val="001A3DDE"/>
    <w:rsid w:val="001A3F83"/>
    <w:rsid w:val="001A565F"/>
    <w:rsid w:val="001A6DAF"/>
    <w:rsid w:val="001B026E"/>
    <w:rsid w:val="001B04E9"/>
    <w:rsid w:val="001B18EC"/>
    <w:rsid w:val="001B1BEC"/>
    <w:rsid w:val="001B1D2C"/>
    <w:rsid w:val="001B1D9F"/>
    <w:rsid w:val="001B1E43"/>
    <w:rsid w:val="001B2DC9"/>
    <w:rsid w:val="001B497B"/>
    <w:rsid w:val="001B63AE"/>
    <w:rsid w:val="001C0E90"/>
    <w:rsid w:val="001C1B8E"/>
    <w:rsid w:val="001C2517"/>
    <w:rsid w:val="001C2755"/>
    <w:rsid w:val="001C45BA"/>
    <w:rsid w:val="001C4FED"/>
    <w:rsid w:val="001C5770"/>
    <w:rsid w:val="001C678F"/>
    <w:rsid w:val="001C6AC3"/>
    <w:rsid w:val="001D00AE"/>
    <w:rsid w:val="001D010A"/>
    <w:rsid w:val="001D0766"/>
    <w:rsid w:val="001D140C"/>
    <w:rsid w:val="001D335B"/>
    <w:rsid w:val="001D3A77"/>
    <w:rsid w:val="001D3FB1"/>
    <w:rsid w:val="001D49F3"/>
    <w:rsid w:val="001D53BC"/>
    <w:rsid w:val="001D5906"/>
    <w:rsid w:val="001E084F"/>
    <w:rsid w:val="001E0E38"/>
    <w:rsid w:val="001E1774"/>
    <w:rsid w:val="001E21D3"/>
    <w:rsid w:val="001E2240"/>
    <w:rsid w:val="001E3D69"/>
    <w:rsid w:val="001E40E7"/>
    <w:rsid w:val="001E630D"/>
    <w:rsid w:val="001E6868"/>
    <w:rsid w:val="001F0B5A"/>
    <w:rsid w:val="001F0D27"/>
    <w:rsid w:val="001F41C7"/>
    <w:rsid w:val="001F4E35"/>
    <w:rsid w:val="001F6F7F"/>
    <w:rsid w:val="001F76DC"/>
    <w:rsid w:val="00201068"/>
    <w:rsid w:val="00202723"/>
    <w:rsid w:val="00203F4C"/>
    <w:rsid w:val="00205514"/>
    <w:rsid w:val="0020672F"/>
    <w:rsid w:val="00210964"/>
    <w:rsid w:val="0021187D"/>
    <w:rsid w:val="00211D69"/>
    <w:rsid w:val="002135AF"/>
    <w:rsid w:val="00213960"/>
    <w:rsid w:val="00214A02"/>
    <w:rsid w:val="00216371"/>
    <w:rsid w:val="00220894"/>
    <w:rsid w:val="00221A5B"/>
    <w:rsid w:val="002222DA"/>
    <w:rsid w:val="00223DD4"/>
    <w:rsid w:val="0022403D"/>
    <w:rsid w:val="0022413D"/>
    <w:rsid w:val="0022466A"/>
    <w:rsid w:val="00226326"/>
    <w:rsid w:val="00227100"/>
    <w:rsid w:val="00230FFB"/>
    <w:rsid w:val="00232CF4"/>
    <w:rsid w:val="00233525"/>
    <w:rsid w:val="002342A9"/>
    <w:rsid w:val="0023575B"/>
    <w:rsid w:val="002368B4"/>
    <w:rsid w:val="00236C3F"/>
    <w:rsid w:val="00237A60"/>
    <w:rsid w:val="00237CCC"/>
    <w:rsid w:val="00241D83"/>
    <w:rsid w:val="002430D6"/>
    <w:rsid w:val="00243B0B"/>
    <w:rsid w:val="00244609"/>
    <w:rsid w:val="002454E2"/>
    <w:rsid w:val="00245BB0"/>
    <w:rsid w:val="0024635E"/>
    <w:rsid w:val="00250099"/>
    <w:rsid w:val="00251C27"/>
    <w:rsid w:val="00253E93"/>
    <w:rsid w:val="00254F9E"/>
    <w:rsid w:val="00256FBB"/>
    <w:rsid w:val="00260859"/>
    <w:rsid w:val="00261C1C"/>
    <w:rsid w:val="00261F6E"/>
    <w:rsid w:val="00264717"/>
    <w:rsid w:val="00266F2F"/>
    <w:rsid w:val="0027009F"/>
    <w:rsid w:val="00271069"/>
    <w:rsid w:val="0027131C"/>
    <w:rsid w:val="00274CAD"/>
    <w:rsid w:val="00275A16"/>
    <w:rsid w:val="00276231"/>
    <w:rsid w:val="002764DA"/>
    <w:rsid w:val="00276F16"/>
    <w:rsid w:val="002808B3"/>
    <w:rsid w:val="00280BDE"/>
    <w:rsid w:val="00282B3F"/>
    <w:rsid w:val="0028344A"/>
    <w:rsid w:val="00283467"/>
    <w:rsid w:val="00283932"/>
    <w:rsid w:val="002840CE"/>
    <w:rsid w:val="00285339"/>
    <w:rsid w:val="00285663"/>
    <w:rsid w:val="00285CB0"/>
    <w:rsid w:val="00291353"/>
    <w:rsid w:val="00292D43"/>
    <w:rsid w:val="002938B3"/>
    <w:rsid w:val="0029429D"/>
    <w:rsid w:val="002942E6"/>
    <w:rsid w:val="002945B6"/>
    <w:rsid w:val="00295F08"/>
    <w:rsid w:val="0029609F"/>
    <w:rsid w:val="002966AE"/>
    <w:rsid w:val="002974AC"/>
    <w:rsid w:val="00297BBF"/>
    <w:rsid w:val="002A09BE"/>
    <w:rsid w:val="002A0BA9"/>
    <w:rsid w:val="002A167E"/>
    <w:rsid w:val="002A19C4"/>
    <w:rsid w:val="002A2E9E"/>
    <w:rsid w:val="002A4026"/>
    <w:rsid w:val="002A45C9"/>
    <w:rsid w:val="002A6BB0"/>
    <w:rsid w:val="002B222D"/>
    <w:rsid w:val="002B329F"/>
    <w:rsid w:val="002B3BD4"/>
    <w:rsid w:val="002C0661"/>
    <w:rsid w:val="002C0700"/>
    <w:rsid w:val="002C0B83"/>
    <w:rsid w:val="002C100F"/>
    <w:rsid w:val="002C116C"/>
    <w:rsid w:val="002C4B01"/>
    <w:rsid w:val="002C5AE7"/>
    <w:rsid w:val="002C5B10"/>
    <w:rsid w:val="002C6017"/>
    <w:rsid w:val="002C7883"/>
    <w:rsid w:val="002C7C11"/>
    <w:rsid w:val="002D0E28"/>
    <w:rsid w:val="002D132E"/>
    <w:rsid w:val="002D30FD"/>
    <w:rsid w:val="002D522E"/>
    <w:rsid w:val="002D56C8"/>
    <w:rsid w:val="002D62E1"/>
    <w:rsid w:val="002D69C8"/>
    <w:rsid w:val="002E3CB3"/>
    <w:rsid w:val="002E4619"/>
    <w:rsid w:val="002E5990"/>
    <w:rsid w:val="002F0169"/>
    <w:rsid w:val="002F093C"/>
    <w:rsid w:val="002F104C"/>
    <w:rsid w:val="002F13CB"/>
    <w:rsid w:val="002F4DA2"/>
    <w:rsid w:val="002F4F4D"/>
    <w:rsid w:val="002F553D"/>
    <w:rsid w:val="002F5F72"/>
    <w:rsid w:val="00301745"/>
    <w:rsid w:val="0030387F"/>
    <w:rsid w:val="0030444B"/>
    <w:rsid w:val="003051AA"/>
    <w:rsid w:val="003054D9"/>
    <w:rsid w:val="00306918"/>
    <w:rsid w:val="00310DE9"/>
    <w:rsid w:val="00312B5C"/>
    <w:rsid w:val="00314B94"/>
    <w:rsid w:val="00315137"/>
    <w:rsid w:val="0031717F"/>
    <w:rsid w:val="00321761"/>
    <w:rsid w:val="003217AE"/>
    <w:rsid w:val="003223BF"/>
    <w:rsid w:val="0032353E"/>
    <w:rsid w:val="00324EC1"/>
    <w:rsid w:val="00325982"/>
    <w:rsid w:val="00327837"/>
    <w:rsid w:val="003304AC"/>
    <w:rsid w:val="00330624"/>
    <w:rsid w:val="00331F66"/>
    <w:rsid w:val="003332E5"/>
    <w:rsid w:val="003336A0"/>
    <w:rsid w:val="003405F9"/>
    <w:rsid w:val="003407C8"/>
    <w:rsid w:val="00340951"/>
    <w:rsid w:val="00340EAC"/>
    <w:rsid w:val="00341159"/>
    <w:rsid w:val="0034185E"/>
    <w:rsid w:val="00342C06"/>
    <w:rsid w:val="0034554C"/>
    <w:rsid w:val="0035014D"/>
    <w:rsid w:val="00350B17"/>
    <w:rsid w:val="00350F5A"/>
    <w:rsid w:val="00350F6E"/>
    <w:rsid w:val="00351EA6"/>
    <w:rsid w:val="0035238E"/>
    <w:rsid w:val="003524FE"/>
    <w:rsid w:val="00353E77"/>
    <w:rsid w:val="00354965"/>
    <w:rsid w:val="003552E3"/>
    <w:rsid w:val="00356B3D"/>
    <w:rsid w:val="00357298"/>
    <w:rsid w:val="003607EB"/>
    <w:rsid w:val="00361D1D"/>
    <w:rsid w:val="00361E76"/>
    <w:rsid w:val="00363FF5"/>
    <w:rsid w:val="0036455E"/>
    <w:rsid w:val="00367E3F"/>
    <w:rsid w:val="00372418"/>
    <w:rsid w:val="003725E9"/>
    <w:rsid w:val="00373DDA"/>
    <w:rsid w:val="00374F25"/>
    <w:rsid w:val="00375007"/>
    <w:rsid w:val="003752D5"/>
    <w:rsid w:val="00376834"/>
    <w:rsid w:val="003769F2"/>
    <w:rsid w:val="00376B23"/>
    <w:rsid w:val="003801E2"/>
    <w:rsid w:val="0038199D"/>
    <w:rsid w:val="00381B6B"/>
    <w:rsid w:val="00383E68"/>
    <w:rsid w:val="00383F7E"/>
    <w:rsid w:val="003844D1"/>
    <w:rsid w:val="00384F06"/>
    <w:rsid w:val="003850EA"/>
    <w:rsid w:val="00386A8E"/>
    <w:rsid w:val="00387F9A"/>
    <w:rsid w:val="00393A7C"/>
    <w:rsid w:val="00395CA3"/>
    <w:rsid w:val="003966F4"/>
    <w:rsid w:val="003A259D"/>
    <w:rsid w:val="003A35EA"/>
    <w:rsid w:val="003A3738"/>
    <w:rsid w:val="003A4F69"/>
    <w:rsid w:val="003A5791"/>
    <w:rsid w:val="003A77A8"/>
    <w:rsid w:val="003B27CF"/>
    <w:rsid w:val="003B2BB8"/>
    <w:rsid w:val="003B366E"/>
    <w:rsid w:val="003B4D15"/>
    <w:rsid w:val="003B5577"/>
    <w:rsid w:val="003B6165"/>
    <w:rsid w:val="003B6A47"/>
    <w:rsid w:val="003B6A94"/>
    <w:rsid w:val="003B6E39"/>
    <w:rsid w:val="003C0148"/>
    <w:rsid w:val="003C1214"/>
    <w:rsid w:val="003C19AB"/>
    <w:rsid w:val="003C305E"/>
    <w:rsid w:val="003C3F4D"/>
    <w:rsid w:val="003C52CE"/>
    <w:rsid w:val="003C564C"/>
    <w:rsid w:val="003C5718"/>
    <w:rsid w:val="003C714B"/>
    <w:rsid w:val="003D2E64"/>
    <w:rsid w:val="003D2E78"/>
    <w:rsid w:val="003D34FF"/>
    <w:rsid w:val="003D361C"/>
    <w:rsid w:val="003D39FA"/>
    <w:rsid w:val="003D427A"/>
    <w:rsid w:val="003D4634"/>
    <w:rsid w:val="003D5038"/>
    <w:rsid w:val="003E0F76"/>
    <w:rsid w:val="003E2027"/>
    <w:rsid w:val="003E2E14"/>
    <w:rsid w:val="003E4430"/>
    <w:rsid w:val="003E4927"/>
    <w:rsid w:val="003E496B"/>
    <w:rsid w:val="003E606B"/>
    <w:rsid w:val="003E6BB8"/>
    <w:rsid w:val="003E6E1B"/>
    <w:rsid w:val="003F1296"/>
    <w:rsid w:val="003F18C0"/>
    <w:rsid w:val="003F58A4"/>
    <w:rsid w:val="0040132D"/>
    <w:rsid w:val="0040177A"/>
    <w:rsid w:val="004036D9"/>
    <w:rsid w:val="0040600E"/>
    <w:rsid w:val="00407B36"/>
    <w:rsid w:val="00407EB8"/>
    <w:rsid w:val="00411405"/>
    <w:rsid w:val="00412098"/>
    <w:rsid w:val="0041337B"/>
    <w:rsid w:val="00413FBD"/>
    <w:rsid w:val="00414306"/>
    <w:rsid w:val="00414F18"/>
    <w:rsid w:val="004164A3"/>
    <w:rsid w:val="004179E5"/>
    <w:rsid w:val="00417B0D"/>
    <w:rsid w:val="00422C7D"/>
    <w:rsid w:val="00422D21"/>
    <w:rsid w:val="004245E1"/>
    <w:rsid w:val="00424E57"/>
    <w:rsid w:val="00425503"/>
    <w:rsid w:val="0042575F"/>
    <w:rsid w:val="00427262"/>
    <w:rsid w:val="00427476"/>
    <w:rsid w:val="00431205"/>
    <w:rsid w:val="0043177F"/>
    <w:rsid w:val="004324A9"/>
    <w:rsid w:val="004325A8"/>
    <w:rsid w:val="00433978"/>
    <w:rsid w:val="004353DA"/>
    <w:rsid w:val="004355D4"/>
    <w:rsid w:val="00436007"/>
    <w:rsid w:val="0043667A"/>
    <w:rsid w:val="004368F9"/>
    <w:rsid w:val="0043755D"/>
    <w:rsid w:val="00437AC0"/>
    <w:rsid w:val="00440096"/>
    <w:rsid w:val="00440ABB"/>
    <w:rsid w:val="0044149B"/>
    <w:rsid w:val="00445F31"/>
    <w:rsid w:val="00446D52"/>
    <w:rsid w:val="00447196"/>
    <w:rsid w:val="00447A28"/>
    <w:rsid w:val="004513EF"/>
    <w:rsid w:val="0045151F"/>
    <w:rsid w:val="00451E88"/>
    <w:rsid w:val="00452ED7"/>
    <w:rsid w:val="004541DF"/>
    <w:rsid w:val="0045433C"/>
    <w:rsid w:val="0045452A"/>
    <w:rsid w:val="00455C54"/>
    <w:rsid w:val="00456E1F"/>
    <w:rsid w:val="00457B87"/>
    <w:rsid w:val="004611EE"/>
    <w:rsid w:val="00462AD1"/>
    <w:rsid w:val="00463AFE"/>
    <w:rsid w:val="00463C1D"/>
    <w:rsid w:val="00465140"/>
    <w:rsid w:val="004717E0"/>
    <w:rsid w:val="00472771"/>
    <w:rsid w:val="004736C4"/>
    <w:rsid w:val="00474490"/>
    <w:rsid w:val="00474D2A"/>
    <w:rsid w:val="00477A4E"/>
    <w:rsid w:val="004819CF"/>
    <w:rsid w:val="00482A5C"/>
    <w:rsid w:val="00482ADE"/>
    <w:rsid w:val="0048349B"/>
    <w:rsid w:val="00483E1B"/>
    <w:rsid w:val="00484A42"/>
    <w:rsid w:val="00485D71"/>
    <w:rsid w:val="00485DE5"/>
    <w:rsid w:val="00492194"/>
    <w:rsid w:val="00492EC1"/>
    <w:rsid w:val="004946DA"/>
    <w:rsid w:val="00495838"/>
    <w:rsid w:val="004966D2"/>
    <w:rsid w:val="00496B63"/>
    <w:rsid w:val="004977C3"/>
    <w:rsid w:val="004A204E"/>
    <w:rsid w:val="004A26CC"/>
    <w:rsid w:val="004A4118"/>
    <w:rsid w:val="004A4859"/>
    <w:rsid w:val="004A5727"/>
    <w:rsid w:val="004B2334"/>
    <w:rsid w:val="004B4150"/>
    <w:rsid w:val="004B4BF6"/>
    <w:rsid w:val="004B53AE"/>
    <w:rsid w:val="004B54CA"/>
    <w:rsid w:val="004B5A60"/>
    <w:rsid w:val="004B687B"/>
    <w:rsid w:val="004C08DF"/>
    <w:rsid w:val="004C17EA"/>
    <w:rsid w:val="004C37E3"/>
    <w:rsid w:val="004C3DA6"/>
    <w:rsid w:val="004C3ED6"/>
    <w:rsid w:val="004C47EE"/>
    <w:rsid w:val="004C74CA"/>
    <w:rsid w:val="004D04FD"/>
    <w:rsid w:val="004D0BFD"/>
    <w:rsid w:val="004D0D99"/>
    <w:rsid w:val="004D1E24"/>
    <w:rsid w:val="004D3148"/>
    <w:rsid w:val="004D3AEB"/>
    <w:rsid w:val="004D6497"/>
    <w:rsid w:val="004D6A59"/>
    <w:rsid w:val="004D6CAB"/>
    <w:rsid w:val="004D6FDE"/>
    <w:rsid w:val="004D71B6"/>
    <w:rsid w:val="004D7E72"/>
    <w:rsid w:val="004E1678"/>
    <w:rsid w:val="004E180D"/>
    <w:rsid w:val="004E1B0E"/>
    <w:rsid w:val="004E21EB"/>
    <w:rsid w:val="004E5ACA"/>
    <w:rsid w:val="004E5ACE"/>
    <w:rsid w:val="004E5C21"/>
    <w:rsid w:val="004E5CBF"/>
    <w:rsid w:val="004E5D91"/>
    <w:rsid w:val="004F1126"/>
    <w:rsid w:val="004F25B5"/>
    <w:rsid w:val="004F337A"/>
    <w:rsid w:val="004F3DF7"/>
    <w:rsid w:val="004F4086"/>
    <w:rsid w:val="004F49E9"/>
    <w:rsid w:val="004F515D"/>
    <w:rsid w:val="004F5A2F"/>
    <w:rsid w:val="004F6043"/>
    <w:rsid w:val="004F7147"/>
    <w:rsid w:val="0050025E"/>
    <w:rsid w:val="00500A0E"/>
    <w:rsid w:val="00501567"/>
    <w:rsid w:val="00501B92"/>
    <w:rsid w:val="00502481"/>
    <w:rsid w:val="0050497B"/>
    <w:rsid w:val="0050772E"/>
    <w:rsid w:val="00514E0D"/>
    <w:rsid w:val="005204BD"/>
    <w:rsid w:val="005207CC"/>
    <w:rsid w:val="005211DC"/>
    <w:rsid w:val="00522ACF"/>
    <w:rsid w:val="00523658"/>
    <w:rsid w:val="00523C94"/>
    <w:rsid w:val="0052592C"/>
    <w:rsid w:val="00530739"/>
    <w:rsid w:val="00531ECE"/>
    <w:rsid w:val="00534D44"/>
    <w:rsid w:val="0053595A"/>
    <w:rsid w:val="0053740A"/>
    <w:rsid w:val="00540080"/>
    <w:rsid w:val="0054149A"/>
    <w:rsid w:val="00541B7B"/>
    <w:rsid w:val="00542E71"/>
    <w:rsid w:val="00544213"/>
    <w:rsid w:val="00544A03"/>
    <w:rsid w:val="00544F05"/>
    <w:rsid w:val="00547C9C"/>
    <w:rsid w:val="00550B5D"/>
    <w:rsid w:val="00553185"/>
    <w:rsid w:val="00553BCF"/>
    <w:rsid w:val="005560AD"/>
    <w:rsid w:val="00556B40"/>
    <w:rsid w:val="00560795"/>
    <w:rsid w:val="0056085A"/>
    <w:rsid w:val="00560F65"/>
    <w:rsid w:val="0056277E"/>
    <w:rsid w:val="00562B71"/>
    <w:rsid w:val="00564773"/>
    <w:rsid w:val="00564B77"/>
    <w:rsid w:val="005655A1"/>
    <w:rsid w:val="00567606"/>
    <w:rsid w:val="005679C4"/>
    <w:rsid w:val="00567AD0"/>
    <w:rsid w:val="00567BCF"/>
    <w:rsid w:val="005710B7"/>
    <w:rsid w:val="00571320"/>
    <w:rsid w:val="00571E04"/>
    <w:rsid w:val="005725D8"/>
    <w:rsid w:val="00572DB2"/>
    <w:rsid w:val="00574585"/>
    <w:rsid w:val="00575939"/>
    <w:rsid w:val="0057611F"/>
    <w:rsid w:val="00576364"/>
    <w:rsid w:val="00576D4F"/>
    <w:rsid w:val="0058127F"/>
    <w:rsid w:val="005831A9"/>
    <w:rsid w:val="00583EF3"/>
    <w:rsid w:val="005842D2"/>
    <w:rsid w:val="005850B6"/>
    <w:rsid w:val="005855B4"/>
    <w:rsid w:val="005862DD"/>
    <w:rsid w:val="00587026"/>
    <w:rsid w:val="005933FA"/>
    <w:rsid w:val="00593AF0"/>
    <w:rsid w:val="00594573"/>
    <w:rsid w:val="005966A4"/>
    <w:rsid w:val="00596FBD"/>
    <w:rsid w:val="00597293"/>
    <w:rsid w:val="005977DF"/>
    <w:rsid w:val="00597DDF"/>
    <w:rsid w:val="005A1E57"/>
    <w:rsid w:val="005A3388"/>
    <w:rsid w:val="005A3A6F"/>
    <w:rsid w:val="005A74A8"/>
    <w:rsid w:val="005A7568"/>
    <w:rsid w:val="005B08E8"/>
    <w:rsid w:val="005B29D7"/>
    <w:rsid w:val="005B3601"/>
    <w:rsid w:val="005B6ADB"/>
    <w:rsid w:val="005B73B6"/>
    <w:rsid w:val="005B786B"/>
    <w:rsid w:val="005C04C1"/>
    <w:rsid w:val="005C1D64"/>
    <w:rsid w:val="005C2F8B"/>
    <w:rsid w:val="005C2FCC"/>
    <w:rsid w:val="005C3336"/>
    <w:rsid w:val="005C34D3"/>
    <w:rsid w:val="005C3AA9"/>
    <w:rsid w:val="005C415E"/>
    <w:rsid w:val="005C4B35"/>
    <w:rsid w:val="005C5A20"/>
    <w:rsid w:val="005C6AA0"/>
    <w:rsid w:val="005C70AA"/>
    <w:rsid w:val="005C7974"/>
    <w:rsid w:val="005C7E0E"/>
    <w:rsid w:val="005D1843"/>
    <w:rsid w:val="005D37CD"/>
    <w:rsid w:val="005D387A"/>
    <w:rsid w:val="005D3CFE"/>
    <w:rsid w:val="005D48ED"/>
    <w:rsid w:val="005D6854"/>
    <w:rsid w:val="005D7699"/>
    <w:rsid w:val="005D7C3E"/>
    <w:rsid w:val="005E0E07"/>
    <w:rsid w:val="005E1949"/>
    <w:rsid w:val="005E35BB"/>
    <w:rsid w:val="005E3FB6"/>
    <w:rsid w:val="005E5F09"/>
    <w:rsid w:val="005E66E8"/>
    <w:rsid w:val="005E72BC"/>
    <w:rsid w:val="005E7C4E"/>
    <w:rsid w:val="005F1AA1"/>
    <w:rsid w:val="005F1C7A"/>
    <w:rsid w:val="005F27B0"/>
    <w:rsid w:val="005F2AFA"/>
    <w:rsid w:val="005F4EBF"/>
    <w:rsid w:val="005F5218"/>
    <w:rsid w:val="005F5F54"/>
    <w:rsid w:val="005F6BA2"/>
    <w:rsid w:val="005F7C4E"/>
    <w:rsid w:val="006007E2"/>
    <w:rsid w:val="00600C72"/>
    <w:rsid w:val="006017F1"/>
    <w:rsid w:val="00601929"/>
    <w:rsid w:val="006020EF"/>
    <w:rsid w:val="00604547"/>
    <w:rsid w:val="00604A9B"/>
    <w:rsid w:val="00604D7E"/>
    <w:rsid w:val="00605152"/>
    <w:rsid w:val="00605AE4"/>
    <w:rsid w:val="006065DD"/>
    <w:rsid w:val="006072DA"/>
    <w:rsid w:val="00610EEA"/>
    <w:rsid w:val="00610F5D"/>
    <w:rsid w:val="00612453"/>
    <w:rsid w:val="006142AF"/>
    <w:rsid w:val="0061640C"/>
    <w:rsid w:val="00617017"/>
    <w:rsid w:val="0061702F"/>
    <w:rsid w:val="00617987"/>
    <w:rsid w:val="00621E07"/>
    <w:rsid w:val="00623CDE"/>
    <w:rsid w:val="00623CF5"/>
    <w:rsid w:val="00624338"/>
    <w:rsid w:val="006256F7"/>
    <w:rsid w:val="00625A9E"/>
    <w:rsid w:val="0062660F"/>
    <w:rsid w:val="00626A85"/>
    <w:rsid w:val="0062747A"/>
    <w:rsid w:val="00627FFD"/>
    <w:rsid w:val="00630C96"/>
    <w:rsid w:val="006314C4"/>
    <w:rsid w:val="00635527"/>
    <w:rsid w:val="00635556"/>
    <w:rsid w:val="00636354"/>
    <w:rsid w:val="006376C8"/>
    <w:rsid w:val="00637A4D"/>
    <w:rsid w:val="00640D65"/>
    <w:rsid w:val="0064232A"/>
    <w:rsid w:val="00643CC4"/>
    <w:rsid w:val="00643E38"/>
    <w:rsid w:val="006451E9"/>
    <w:rsid w:val="00645A14"/>
    <w:rsid w:val="00645DDF"/>
    <w:rsid w:val="006462E2"/>
    <w:rsid w:val="00647D80"/>
    <w:rsid w:val="00651369"/>
    <w:rsid w:val="006529BB"/>
    <w:rsid w:val="00652AD6"/>
    <w:rsid w:val="00653316"/>
    <w:rsid w:val="006536B2"/>
    <w:rsid w:val="00653D2D"/>
    <w:rsid w:val="00654770"/>
    <w:rsid w:val="006569CF"/>
    <w:rsid w:val="0065756E"/>
    <w:rsid w:val="00661341"/>
    <w:rsid w:val="006619DF"/>
    <w:rsid w:val="00661E7E"/>
    <w:rsid w:val="006626FC"/>
    <w:rsid w:val="00662F64"/>
    <w:rsid w:val="006630CC"/>
    <w:rsid w:val="006646C0"/>
    <w:rsid w:val="00664AEA"/>
    <w:rsid w:val="00665152"/>
    <w:rsid w:val="006709E5"/>
    <w:rsid w:val="00670C86"/>
    <w:rsid w:val="00672349"/>
    <w:rsid w:val="00673DA5"/>
    <w:rsid w:val="00674347"/>
    <w:rsid w:val="006746AB"/>
    <w:rsid w:val="006749D8"/>
    <w:rsid w:val="00674A5D"/>
    <w:rsid w:val="00674FC5"/>
    <w:rsid w:val="00676BD2"/>
    <w:rsid w:val="00680A9E"/>
    <w:rsid w:val="00681517"/>
    <w:rsid w:val="006818C3"/>
    <w:rsid w:val="00682093"/>
    <w:rsid w:val="00682395"/>
    <w:rsid w:val="0068312A"/>
    <w:rsid w:val="0068349D"/>
    <w:rsid w:val="00685D49"/>
    <w:rsid w:val="006861E0"/>
    <w:rsid w:val="00686631"/>
    <w:rsid w:val="0068689B"/>
    <w:rsid w:val="00690991"/>
    <w:rsid w:val="00693792"/>
    <w:rsid w:val="00694308"/>
    <w:rsid w:val="0069456C"/>
    <w:rsid w:val="00694788"/>
    <w:rsid w:val="00694957"/>
    <w:rsid w:val="00694D46"/>
    <w:rsid w:val="0069536B"/>
    <w:rsid w:val="006A2F9E"/>
    <w:rsid w:val="006A483D"/>
    <w:rsid w:val="006A4CE7"/>
    <w:rsid w:val="006A57D8"/>
    <w:rsid w:val="006A635E"/>
    <w:rsid w:val="006A68EC"/>
    <w:rsid w:val="006A7070"/>
    <w:rsid w:val="006A7ACF"/>
    <w:rsid w:val="006B0D23"/>
    <w:rsid w:val="006B20AA"/>
    <w:rsid w:val="006B226A"/>
    <w:rsid w:val="006B3CB7"/>
    <w:rsid w:val="006B5D59"/>
    <w:rsid w:val="006B66EE"/>
    <w:rsid w:val="006B6ED5"/>
    <w:rsid w:val="006B7AEA"/>
    <w:rsid w:val="006C2AC5"/>
    <w:rsid w:val="006C30AA"/>
    <w:rsid w:val="006C3926"/>
    <w:rsid w:val="006C3A47"/>
    <w:rsid w:val="006C492F"/>
    <w:rsid w:val="006C49EE"/>
    <w:rsid w:val="006C5E55"/>
    <w:rsid w:val="006C7087"/>
    <w:rsid w:val="006C75C6"/>
    <w:rsid w:val="006C78CE"/>
    <w:rsid w:val="006D01E7"/>
    <w:rsid w:val="006D0DC8"/>
    <w:rsid w:val="006D149F"/>
    <w:rsid w:val="006D15DA"/>
    <w:rsid w:val="006D3A0E"/>
    <w:rsid w:val="006D4681"/>
    <w:rsid w:val="006D4C1C"/>
    <w:rsid w:val="006D4C90"/>
    <w:rsid w:val="006D6FA1"/>
    <w:rsid w:val="006E30C6"/>
    <w:rsid w:val="006E398D"/>
    <w:rsid w:val="006E5ABF"/>
    <w:rsid w:val="006E6E4B"/>
    <w:rsid w:val="006F041C"/>
    <w:rsid w:val="006F20FD"/>
    <w:rsid w:val="006F2144"/>
    <w:rsid w:val="006F27F4"/>
    <w:rsid w:val="006F2820"/>
    <w:rsid w:val="006F31CC"/>
    <w:rsid w:val="006F4095"/>
    <w:rsid w:val="006F4A22"/>
    <w:rsid w:val="006F4DA2"/>
    <w:rsid w:val="006F5F62"/>
    <w:rsid w:val="006F6034"/>
    <w:rsid w:val="006F677D"/>
    <w:rsid w:val="006F7CAF"/>
    <w:rsid w:val="007004B9"/>
    <w:rsid w:val="00700CE2"/>
    <w:rsid w:val="0070287B"/>
    <w:rsid w:val="007042B4"/>
    <w:rsid w:val="00704850"/>
    <w:rsid w:val="00705560"/>
    <w:rsid w:val="007065CA"/>
    <w:rsid w:val="00707D7C"/>
    <w:rsid w:val="00707E4B"/>
    <w:rsid w:val="0071166D"/>
    <w:rsid w:val="00711D52"/>
    <w:rsid w:val="007132F8"/>
    <w:rsid w:val="00713AED"/>
    <w:rsid w:val="00716121"/>
    <w:rsid w:val="00720315"/>
    <w:rsid w:val="007219C2"/>
    <w:rsid w:val="00722601"/>
    <w:rsid w:val="007239F3"/>
    <w:rsid w:val="00725F88"/>
    <w:rsid w:val="007264F9"/>
    <w:rsid w:val="00726D0B"/>
    <w:rsid w:val="00727E19"/>
    <w:rsid w:val="00731AAE"/>
    <w:rsid w:val="007321AE"/>
    <w:rsid w:val="00733518"/>
    <w:rsid w:val="007346DC"/>
    <w:rsid w:val="00736B80"/>
    <w:rsid w:val="00736ED5"/>
    <w:rsid w:val="00737AE8"/>
    <w:rsid w:val="007401EA"/>
    <w:rsid w:val="00740B5C"/>
    <w:rsid w:val="007429D9"/>
    <w:rsid w:val="00745C6D"/>
    <w:rsid w:val="007469A3"/>
    <w:rsid w:val="00746DBF"/>
    <w:rsid w:val="007471A8"/>
    <w:rsid w:val="007474D7"/>
    <w:rsid w:val="00750ECB"/>
    <w:rsid w:val="00752CC0"/>
    <w:rsid w:val="007552FD"/>
    <w:rsid w:val="00757F02"/>
    <w:rsid w:val="00760049"/>
    <w:rsid w:val="007606F7"/>
    <w:rsid w:val="00760ABB"/>
    <w:rsid w:val="00761071"/>
    <w:rsid w:val="007612DB"/>
    <w:rsid w:val="00761B57"/>
    <w:rsid w:val="00762A51"/>
    <w:rsid w:val="00762B32"/>
    <w:rsid w:val="00764406"/>
    <w:rsid w:val="00766619"/>
    <w:rsid w:val="00766BB3"/>
    <w:rsid w:val="007671A6"/>
    <w:rsid w:val="0077091A"/>
    <w:rsid w:val="00770DA4"/>
    <w:rsid w:val="007727CB"/>
    <w:rsid w:val="007729BE"/>
    <w:rsid w:val="00772B08"/>
    <w:rsid w:val="00772B57"/>
    <w:rsid w:val="00772C51"/>
    <w:rsid w:val="007752FD"/>
    <w:rsid w:val="00776532"/>
    <w:rsid w:val="00777248"/>
    <w:rsid w:val="00777346"/>
    <w:rsid w:val="00777AFF"/>
    <w:rsid w:val="00780111"/>
    <w:rsid w:val="00782D59"/>
    <w:rsid w:val="00784755"/>
    <w:rsid w:val="00785261"/>
    <w:rsid w:val="0078747B"/>
    <w:rsid w:val="00787E7E"/>
    <w:rsid w:val="00791026"/>
    <w:rsid w:val="007937AF"/>
    <w:rsid w:val="00793A72"/>
    <w:rsid w:val="007A080B"/>
    <w:rsid w:val="007A1407"/>
    <w:rsid w:val="007A1D29"/>
    <w:rsid w:val="007A2F1B"/>
    <w:rsid w:val="007A36C1"/>
    <w:rsid w:val="007A4F6B"/>
    <w:rsid w:val="007A7546"/>
    <w:rsid w:val="007B0256"/>
    <w:rsid w:val="007B0788"/>
    <w:rsid w:val="007B3B3D"/>
    <w:rsid w:val="007B5265"/>
    <w:rsid w:val="007B643A"/>
    <w:rsid w:val="007B73FB"/>
    <w:rsid w:val="007B7626"/>
    <w:rsid w:val="007B7D45"/>
    <w:rsid w:val="007C1530"/>
    <w:rsid w:val="007C253B"/>
    <w:rsid w:val="007C2A14"/>
    <w:rsid w:val="007C3A81"/>
    <w:rsid w:val="007C6ED9"/>
    <w:rsid w:val="007C770E"/>
    <w:rsid w:val="007C775E"/>
    <w:rsid w:val="007C786E"/>
    <w:rsid w:val="007D021D"/>
    <w:rsid w:val="007D073F"/>
    <w:rsid w:val="007D0D77"/>
    <w:rsid w:val="007D21EC"/>
    <w:rsid w:val="007D27AD"/>
    <w:rsid w:val="007D2A83"/>
    <w:rsid w:val="007D6567"/>
    <w:rsid w:val="007D6D59"/>
    <w:rsid w:val="007D7A5E"/>
    <w:rsid w:val="007E122F"/>
    <w:rsid w:val="007E1730"/>
    <w:rsid w:val="007E3AE2"/>
    <w:rsid w:val="007E42B9"/>
    <w:rsid w:val="007E5817"/>
    <w:rsid w:val="007E651F"/>
    <w:rsid w:val="007E6622"/>
    <w:rsid w:val="007F1DE8"/>
    <w:rsid w:val="007F2084"/>
    <w:rsid w:val="007F25CD"/>
    <w:rsid w:val="007F4871"/>
    <w:rsid w:val="007F4AAD"/>
    <w:rsid w:val="007F68B0"/>
    <w:rsid w:val="007F7B8C"/>
    <w:rsid w:val="00800221"/>
    <w:rsid w:val="00800307"/>
    <w:rsid w:val="00800FDA"/>
    <w:rsid w:val="00801EB0"/>
    <w:rsid w:val="00802CD0"/>
    <w:rsid w:val="00804311"/>
    <w:rsid w:val="0080440D"/>
    <w:rsid w:val="008067CF"/>
    <w:rsid w:val="00807EB8"/>
    <w:rsid w:val="00810556"/>
    <w:rsid w:val="00811B20"/>
    <w:rsid w:val="00812B5B"/>
    <w:rsid w:val="008143FA"/>
    <w:rsid w:val="008150FA"/>
    <w:rsid w:val="00815B76"/>
    <w:rsid w:val="00815E8E"/>
    <w:rsid w:val="00816B24"/>
    <w:rsid w:val="0082063F"/>
    <w:rsid w:val="00823A4E"/>
    <w:rsid w:val="00824E88"/>
    <w:rsid w:val="00826975"/>
    <w:rsid w:val="00826CEB"/>
    <w:rsid w:val="00831ACB"/>
    <w:rsid w:val="00831F04"/>
    <w:rsid w:val="008324E2"/>
    <w:rsid w:val="0083344E"/>
    <w:rsid w:val="00833FA9"/>
    <w:rsid w:val="00834F2C"/>
    <w:rsid w:val="008355B5"/>
    <w:rsid w:val="0083587C"/>
    <w:rsid w:val="00836B91"/>
    <w:rsid w:val="00840D2A"/>
    <w:rsid w:val="00844AAD"/>
    <w:rsid w:val="00846937"/>
    <w:rsid w:val="00847A0A"/>
    <w:rsid w:val="008537F7"/>
    <w:rsid w:val="00855A98"/>
    <w:rsid w:val="00857568"/>
    <w:rsid w:val="0086025D"/>
    <w:rsid w:val="00860AA3"/>
    <w:rsid w:val="00860FC1"/>
    <w:rsid w:val="00861863"/>
    <w:rsid w:val="00863DD0"/>
    <w:rsid w:val="008642B5"/>
    <w:rsid w:val="00865CD3"/>
    <w:rsid w:val="008661DF"/>
    <w:rsid w:val="00867E08"/>
    <w:rsid w:val="00873150"/>
    <w:rsid w:val="00874308"/>
    <w:rsid w:val="00875070"/>
    <w:rsid w:val="008755CA"/>
    <w:rsid w:val="008758B6"/>
    <w:rsid w:val="00875A4D"/>
    <w:rsid w:val="00876911"/>
    <w:rsid w:val="008805E8"/>
    <w:rsid w:val="00882456"/>
    <w:rsid w:val="00884650"/>
    <w:rsid w:val="00885583"/>
    <w:rsid w:val="00885AF4"/>
    <w:rsid w:val="00885D08"/>
    <w:rsid w:val="00890419"/>
    <w:rsid w:val="00891052"/>
    <w:rsid w:val="0089383A"/>
    <w:rsid w:val="00894060"/>
    <w:rsid w:val="00894224"/>
    <w:rsid w:val="00894705"/>
    <w:rsid w:val="00895E56"/>
    <w:rsid w:val="008967A3"/>
    <w:rsid w:val="00896AC1"/>
    <w:rsid w:val="00896F64"/>
    <w:rsid w:val="00897536"/>
    <w:rsid w:val="008A0106"/>
    <w:rsid w:val="008A0EDA"/>
    <w:rsid w:val="008A47F2"/>
    <w:rsid w:val="008A4F49"/>
    <w:rsid w:val="008A5B7D"/>
    <w:rsid w:val="008A5CDE"/>
    <w:rsid w:val="008A5D4C"/>
    <w:rsid w:val="008A63D2"/>
    <w:rsid w:val="008A6467"/>
    <w:rsid w:val="008A6AD5"/>
    <w:rsid w:val="008A6D03"/>
    <w:rsid w:val="008A7562"/>
    <w:rsid w:val="008B0135"/>
    <w:rsid w:val="008B2EB6"/>
    <w:rsid w:val="008B437A"/>
    <w:rsid w:val="008B4774"/>
    <w:rsid w:val="008B5983"/>
    <w:rsid w:val="008B59D4"/>
    <w:rsid w:val="008C0152"/>
    <w:rsid w:val="008C08CF"/>
    <w:rsid w:val="008C1A75"/>
    <w:rsid w:val="008C280C"/>
    <w:rsid w:val="008C39EA"/>
    <w:rsid w:val="008C3ABD"/>
    <w:rsid w:val="008C403E"/>
    <w:rsid w:val="008C4B96"/>
    <w:rsid w:val="008C5A06"/>
    <w:rsid w:val="008C6AE7"/>
    <w:rsid w:val="008C6BA3"/>
    <w:rsid w:val="008C7038"/>
    <w:rsid w:val="008C7333"/>
    <w:rsid w:val="008C74D9"/>
    <w:rsid w:val="008D2A5E"/>
    <w:rsid w:val="008D2A61"/>
    <w:rsid w:val="008D33AD"/>
    <w:rsid w:val="008D6848"/>
    <w:rsid w:val="008D7B79"/>
    <w:rsid w:val="008E1022"/>
    <w:rsid w:val="008E2E1D"/>
    <w:rsid w:val="008E4ADD"/>
    <w:rsid w:val="008E5758"/>
    <w:rsid w:val="008E6326"/>
    <w:rsid w:val="008E69B6"/>
    <w:rsid w:val="008E6D35"/>
    <w:rsid w:val="008E732E"/>
    <w:rsid w:val="008E7A1E"/>
    <w:rsid w:val="008F0C1F"/>
    <w:rsid w:val="008F33A2"/>
    <w:rsid w:val="008F43A8"/>
    <w:rsid w:val="008F51EC"/>
    <w:rsid w:val="008F6B88"/>
    <w:rsid w:val="008F716F"/>
    <w:rsid w:val="008F7E5E"/>
    <w:rsid w:val="00900E6C"/>
    <w:rsid w:val="00902BDB"/>
    <w:rsid w:val="00902E4A"/>
    <w:rsid w:val="0090304E"/>
    <w:rsid w:val="00904D6B"/>
    <w:rsid w:val="00905984"/>
    <w:rsid w:val="0090667D"/>
    <w:rsid w:val="00911867"/>
    <w:rsid w:val="00913CB4"/>
    <w:rsid w:val="00915098"/>
    <w:rsid w:val="009153EB"/>
    <w:rsid w:val="00917958"/>
    <w:rsid w:val="00920410"/>
    <w:rsid w:val="0092060D"/>
    <w:rsid w:val="0092152E"/>
    <w:rsid w:val="009215F0"/>
    <w:rsid w:val="009225F0"/>
    <w:rsid w:val="00923420"/>
    <w:rsid w:val="00923D08"/>
    <w:rsid w:val="0092555A"/>
    <w:rsid w:val="00927619"/>
    <w:rsid w:val="00927C5B"/>
    <w:rsid w:val="00930745"/>
    <w:rsid w:val="00932466"/>
    <w:rsid w:val="0093288A"/>
    <w:rsid w:val="00934885"/>
    <w:rsid w:val="00934E0F"/>
    <w:rsid w:val="009367B8"/>
    <w:rsid w:val="00937EE0"/>
    <w:rsid w:val="009413A1"/>
    <w:rsid w:val="00941579"/>
    <w:rsid w:val="0094191B"/>
    <w:rsid w:val="00942299"/>
    <w:rsid w:val="009426A2"/>
    <w:rsid w:val="00943CED"/>
    <w:rsid w:val="00944801"/>
    <w:rsid w:val="00947ADE"/>
    <w:rsid w:val="009503D4"/>
    <w:rsid w:val="00951054"/>
    <w:rsid w:val="009520A2"/>
    <w:rsid w:val="009544AA"/>
    <w:rsid w:val="00955DD1"/>
    <w:rsid w:val="009567DB"/>
    <w:rsid w:val="00957038"/>
    <w:rsid w:val="009605D1"/>
    <w:rsid w:val="00960919"/>
    <w:rsid w:val="00960C47"/>
    <w:rsid w:val="009613AC"/>
    <w:rsid w:val="00964EF0"/>
    <w:rsid w:val="00965F38"/>
    <w:rsid w:val="009667D6"/>
    <w:rsid w:val="00967EE7"/>
    <w:rsid w:val="009723C3"/>
    <w:rsid w:val="00975A19"/>
    <w:rsid w:val="0097678A"/>
    <w:rsid w:val="00980491"/>
    <w:rsid w:val="00981913"/>
    <w:rsid w:val="00984CA7"/>
    <w:rsid w:val="00984DE4"/>
    <w:rsid w:val="0098514D"/>
    <w:rsid w:val="00985E01"/>
    <w:rsid w:val="00987327"/>
    <w:rsid w:val="009873E9"/>
    <w:rsid w:val="0098763B"/>
    <w:rsid w:val="00987876"/>
    <w:rsid w:val="00987992"/>
    <w:rsid w:val="00990A9C"/>
    <w:rsid w:val="00990AD1"/>
    <w:rsid w:val="00990B90"/>
    <w:rsid w:val="00991A1B"/>
    <w:rsid w:val="0099557F"/>
    <w:rsid w:val="009956A4"/>
    <w:rsid w:val="00996B08"/>
    <w:rsid w:val="009A2C7E"/>
    <w:rsid w:val="009A5D0E"/>
    <w:rsid w:val="009A64E4"/>
    <w:rsid w:val="009A6BAB"/>
    <w:rsid w:val="009B008E"/>
    <w:rsid w:val="009B0908"/>
    <w:rsid w:val="009B1205"/>
    <w:rsid w:val="009B1477"/>
    <w:rsid w:val="009B1C64"/>
    <w:rsid w:val="009B239E"/>
    <w:rsid w:val="009B2E54"/>
    <w:rsid w:val="009B3444"/>
    <w:rsid w:val="009B4206"/>
    <w:rsid w:val="009B42B3"/>
    <w:rsid w:val="009B6674"/>
    <w:rsid w:val="009B7A65"/>
    <w:rsid w:val="009C10A3"/>
    <w:rsid w:val="009C2677"/>
    <w:rsid w:val="009C325C"/>
    <w:rsid w:val="009C40E6"/>
    <w:rsid w:val="009C446B"/>
    <w:rsid w:val="009C4BE8"/>
    <w:rsid w:val="009C531A"/>
    <w:rsid w:val="009C7A20"/>
    <w:rsid w:val="009D02B5"/>
    <w:rsid w:val="009D0351"/>
    <w:rsid w:val="009D0A4B"/>
    <w:rsid w:val="009D132A"/>
    <w:rsid w:val="009D1944"/>
    <w:rsid w:val="009D346D"/>
    <w:rsid w:val="009D44CA"/>
    <w:rsid w:val="009D483E"/>
    <w:rsid w:val="009D509C"/>
    <w:rsid w:val="009D64D9"/>
    <w:rsid w:val="009D6FBD"/>
    <w:rsid w:val="009E0EB8"/>
    <w:rsid w:val="009E35F8"/>
    <w:rsid w:val="009E437D"/>
    <w:rsid w:val="009E4E5D"/>
    <w:rsid w:val="009E5092"/>
    <w:rsid w:val="009E58A0"/>
    <w:rsid w:val="009E5C5F"/>
    <w:rsid w:val="009E690D"/>
    <w:rsid w:val="009F0B43"/>
    <w:rsid w:val="009F0D3C"/>
    <w:rsid w:val="009F19A5"/>
    <w:rsid w:val="009F23B6"/>
    <w:rsid w:val="009F3AAC"/>
    <w:rsid w:val="009F45EB"/>
    <w:rsid w:val="009F6783"/>
    <w:rsid w:val="00A030C2"/>
    <w:rsid w:val="00A03787"/>
    <w:rsid w:val="00A042FB"/>
    <w:rsid w:val="00A04D1C"/>
    <w:rsid w:val="00A059B5"/>
    <w:rsid w:val="00A05A07"/>
    <w:rsid w:val="00A06674"/>
    <w:rsid w:val="00A06D64"/>
    <w:rsid w:val="00A06FA4"/>
    <w:rsid w:val="00A07074"/>
    <w:rsid w:val="00A107EB"/>
    <w:rsid w:val="00A10825"/>
    <w:rsid w:val="00A108BF"/>
    <w:rsid w:val="00A11E89"/>
    <w:rsid w:val="00A1314F"/>
    <w:rsid w:val="00A13FCF"/>
    <w:rsid w:val="00A15015"/>
    <w:rsid w:val="00A20B65"/>
    <w:rsid w:val="00A2209F"/>
    <w:rsid w:val="00A22D07"/>
    <w:rsid w:val="00A238C9"/>
    <w:rsid w:val="00A24644"/>
    <w:rsid w:val="00A24FBC"/>
    <w:rsid w:val="00A25A05"/>
    <w:rsid w:val="00A27779"/>
    <w:rsid w:val="00A303FB"/>
    <w:rsid w:val="00A31946"/>
    <w:rsid w:val="00A31947"/>
    <w:rsid w:val="00A31E1C"/>
    <w:rsid w:val="00A334DA"/>
    <w:rsid w:val="00A35C4E"/>
    <w:rsid w:val="00A3711C"/>
    <w:rsid w:val="00A4221F"/>
    <w:rsid w:val="00A44ECA"/>
    <w:rsid w:val="00A44F81"/>
    <w:rsid w:val="00A470A6"/>
    <w:rsid w:val="00A477E4"/>
    <w:rsid w:val="00A516E8"/>
    <w:rsid w:val="00A54A8B"/>
    <w:rsid w:val="00A55487"/>
    <w:rsid w:val="00A575E1"/>
    <w:rsid w:val="00A57949"/>
    <w:rsid w:val="00A57B7F"/>
    <w:rsid w:val="00A604BB"/>
    <w:rsid w:val="00A618D6"/>
    <w:rsid w:val="00A62E3D"/>
    <w:rsid w:val="00A672E1"/>
    <w:rsid w:val="00A70E39"/>
    <w:rsid w:val="00A70F61"/>
    <w:rsid w:val="00A71A87"/>
    <w:rsid w:val="00A76845"/>
    <w:rsid w:val="00A76C2A"/>
    <w:rsid w:val="00A77507"/>
    <w:rsid w:val="00A776E2"/>
    <w:rsid w:val="00A77A40"/>
    <w:rsid w:val="00A80F6B"/>
    <w:rsid w:val="00A8143C"/>
    <w:rsid w:val="00A827D4"/>
    <w:rsid w:val="00A84CB5"/>
    <w:rsid w:val="00A85E40"/>
    <w:rsid w:val="00A86F10"/>
    <w:rsid w:val="00A90377"/>
    <w:rsid w:val="00A90C05"/>
    <w:rsid w:val="00A90ED3"/>
    <w:rsid w:val="00A90F13"/>
    <w:rsid w:val="00A93905"/>
    <w:rsid w:val="00A93D15"/>
    <w:rsid w:val="00A9677F"/>
    <w:rsid w:val="00A97862"/>
    <w:rsid w:val="00AA19FA"/>
    <w:rsid w:val="00AA442B"/>
    <w:rsid w:val="00AA52C8"/>
    <w:rsid w:val="00AA5B4A"/>
    <w:rsid w:val="00AA64BA"/>
    <w:rsid w:val="00AB0481"/>
    <w:rsid w:val="00AB0573"/>
    <w:rsid w:val="00AB06E7"/>
    <w:rsid w:val="00AB086F"/>
    <w:rsid w:val="00AB0943"/>
    <w:rsid w:val="00AB0A62"/>
    <w:rsid w:val="00AB146E"/>
    <w:rsid w:val="00AB232C"/>
    <w:rsid w:val="00AB4F91"/>
    <w:rsid w:val="00AB5014"/>
    <w:rsid w:val="00AB52BE"/>
    <w:rsid w:val="00AB5B88"/>
    <w:rsid w:val="00AB72FF"/>
    <w:rsid w:val="00AB7C03"/>
    <w:rsid w:val="00AC1456"/>
    <w:rsid w:val="00AC387B"/>
    <w:rsid w:val="00AC3943"/>
    <w:rsid w:val="00AC5B85"/>
    <w:rsid w:val="00AC6808"/>
    <w:rsid w:val="00AC7710"/>
    <w:rsid w:val="00AC7B71"/>
    <w:rsid w:val="00AD02F1"/>
    <w:rsid w:val="00AD070C"/>
    <w:rsid w:val="00AD2D65"/>
    <w:rsid w:val="00AD3EC5"/>
    <w:rsid w:val="00AD6917"/>
    <w:rsid w:val="00AD6F1E"/>
    <w:rsid w:val="00AD7640"/>
    <w:rsid w:val="00AD79AD"/>
    <w:rsid w:val="00AE1D92"/>
    <w:rsid w:val="00AE3B47"/>
    <w:rsid w:val="00AE4AF1"/>
    <w:rsid w:val="00AE5EDF"/>
    <w:rsid w:val="00AE75C2"/>
    <w:rsid w:val="00AF0EAB"/>
    <w:rsid w:val="00AF1D56"/>
    <w:rsid w:val="00AF352B"/>
    <w:rsid w:val="00AF5D1B"/>
    <w:rsid w:val="00AF63B9"/>
    <w:rsid w:val="00AF78E5"/>
    <w:rsid w:val="00B0161F"/>
    <w:rsid w:val="00B01823"/>
    <w:rsid w:val="00B03F7A"/>
    <w:rsid w:val="00B0696F"/>
    <w:rsid w:val="00B07350"/>
    <w:rsid w:val="00B10A7D"/>
    <w:rsid w:val="00B12436"/>
    <w:rsid w:val="00B12E0B"/>
    <w:rsid w:val="00B13BD5"/>
    <w:rsid w:val="00B1459F"/>
    <w:rsid w:val="00B15C82"/>
    <w:rsid w:val="00B164D2"/>
    <w:rsid w:val="00B204E8"/>
    <w:rsid w:val="00B20722"/>
    <w:rsid w:val="00B207C0"/>
    <w:rsid w:val="00B234EB"/>
    <w:rsid w:val="00B24DDF"/>
    <w:rsid w:val="00B25673"/>
    <w:rsid w:val="00B25675"/>
    <w:rsid w:val="00B2579E"/>
    <w:rsid w:val="00B25C1E"/>
    <w:rsid w:val="00B302F0"/>
    <w:rsid w:val="00B32AA4"/>
    <w:rsid w:val="00B32B09"/>
    <w:rsid w:val="00B33A73"/>
    <w:rsid w:val="00B3444F"/>
    <w:rsid w:val="00B34851"/>
    <w:rsid w:val="00B34EF9"/>
    <w:rsid w:val="00B362B3"/>
    <w:rsid w:val="00B375A9"/>
    <w:rsid w:val="00B41EF2"/>
    <w:rsid w:val="00B42FCD"/>
    <w:rsid w:val="00B44B54"/>
    <w:rsid w:val="00B44FF4"/>
    <w:rsid w:val="00B46B95"/>
    <w:rsid w:val="00B47853"/>
    <w:rsid w:val="00B5231B"/>
    <w:rsid w:val="00B53487"/>
    <w:rsid w:val="00B54FCD"/>
    <w:rsid w:val="00B574B3"/>
    <w:rsid w:val="00B60D5B"/>
    <w:rsid w:val="00B623A0"/>
    <w:rsid w:val="00B635D9"/>
    <w:rsid w:val="00B64D11"/>
    <w:rsid w:val="00B6509A"/>
    <w:rsid w:val="00B650FB"/>
    <w:rsid w:val="00B65C2C"/>
    <w:rsid w:val="00B67A09"/>
    <w:rsid w:val="00B70839"/>
    <w:rsid w:val="00B7291A"/>
    <w:rsid w:val="00B733ED"/>
    <w:rsid w:val="00B75FD5"/>
    <w:rsid w:val="00B76125"/>
    <w:rsid w:val="00B76292"/>
    <w:rsid w:val="00B77DC0"/>
    <w:rsid w:val="00B81485"/>
    <w:rsid w:val="00B82285"/>
    <w:rsid w:val="00B84A98"/>
    <w:rsid w:val="00B84C7A"/>
    <w:rsid w:val="00B84E68"/>
    <w:rsid w:val="00B8C77B"/>
    <w:rsid w:val="00B90C78"/>
    <w:rsid w:val="00B912B4"/>
    <w:rsid w:val="00B926FB"/>
    <w:rsid w:val="00B92C7C"/>
    <w:rsid w:val="00B93636"/>
    <w:rsid w:val="00B93745"/>
    <w:rsid w:val="00B93AD5"/>
    <w:rsid w:val="00B94A25"/>
    <w:rsid w:val="00B96DFA"/>
    <w:rsid w:val="00B96E39"/>
    <w:rsid w:val="00B97F3D"/>
    <w:rsid w:val="00BA0A48"/>
    <w:rsid w:val="00BA0CA5"/>
    <w:rsid w:val="00BA1352"/>
    <w:rsid w:val="00BA24D0"/>
    <w:rsid w:val="00BA2683"/>
    <w:rsid w:val="00BA2CE9"/>
    <w:rsid w:val="00BA2DB9"/>
    <w:rsid w:val="00BA43E2"/>
    <w:rsid w:val="00BA5261"/>
    <w:rsid w:val="00BA76F1"/>
    <w:rsid w:val="00BB0F06"/>
    <w:rsid w:val="00BB19EE"/>
    <w:rsid w:val="00BB243E"/>
    <w:rsid w:val="00BB28BC"/>
    <w:rsid w:val="00BB2E6A"/>
    <w:rsid w:val="00BB2F78"/>
    <w:rsid w:val="00BB2FA5"/>
    <w:rsid w:val="00BB47C4"/>
    <w:rsid w:val="00BB4BF3"/>
    <w:rsid w:val="00BB641F"/>
    <w:rsid w:val="00BB7645"/>
    <w:rsid w:val="00BB7C9B"/>
    <w:rsid w:val="00BB7F7F"/>
    <w:rsid w:val="00BC03BB"/>
    <w:rsid w:val="00BC1784"/>
    <w:rsid w:val="00BC1C7F"/>
    <w:rsid w:val="00BC2AE8"/>
    <w:rsid w:val="00BC44CB"/>
    <w:rsid w:val="00BC4BE0"/>
    <w:rsid w:val="00BC576E"/>
    <w:rsid w:val="00BC69C5"/>
    <w:rsid w:val="00BC75B1"/>
    <w:rsid w:val="00BD2458"/>
    <w:rsid w:val="00BD41E6"/>
    <w:rsid w:val="00BD6185"/>
    <w:rsid w:val="00BD6C9B"/>
    <w:rsid w:val="00BD7426"/>
    <w:rsid w:val="00BE0361"/>
    <w:rsid w:val="00BE099E"/>
    <w:rsid w:val="00BE12C9"/>
    <w:rsid w:val="00BE1789"/>
    <w:rsid w:val="00BE20A0"/>
    <w:rsid w:val="00BE2B0B"/>
    <w:rsid w:val="00BE2D94"/>
    <w:rsid w:val="00BE2EFA"/>
    <w:rsid w:val="00BE350D"/>
    <w:rsid w:val="00BE38E4"/>
    <w:rsid w:val="00BE3966"/>
    <w:rsid w:val="00BE3B75"/>
    <w:rsid w:val="00BE609F"/>
    <w:rsid w:val="00BE6392"/>
    <w:rsid w:val="00BE6416"/>
    <w:rsid w:val="00BE7148"/>
    <w:rsid w:val="00BE7A9B"/>
    <w:rsid w:val="00BE7B18"/>
    <w:rsid w:val="00BF13E5"/>
    <w:rsid w:val="00BF1AA6"/>
    <w:rsid w:val="00BF37F3"/>
    <w:rsid w:val="00BF3A27"/>
    <w:rsid w:val="00BF40C3"/>
    <w:rsid w:val="00BF443D"/>
    <w:rsid w:val="00BF76B3"/>
    <w:rsid w:val="00C001BD"/>
    <w:rsid w:val="00C01831"/>
    <w:rsid w:val="00C01AE4"/>
    <w:rsid w:val="00C0434D"/>
    <w:rsid w:val="00C04DAB"/>
    <w:rsid w:val="00C0644B"/>
    <w:rsid w:val="00C06B1D"/>
    <w:rsid w:val="00C112F6"/>
    <w:rsid w:val="00C12433"/>
    <w:rsid w:val="00C14D11"/>
    <w:rsid w:val="00C14FE7"/>
    <w:rsid w:val="00C1560E"/>
    <w:rsid w:val="00C15CB5"/>
    <w:rsid w:val="00C16BF4"/>
    <w:rsid w:val="00C205CA"/>
    <w:rsid w:val="00C20F2A"/>
    <w:rsid w:val="00C221AD"/>
    <w:rsid w:val="00C22E77"/>
    <w:rsid w:val="00C22F67"/>
    <w:rsid w:val="00C23017"/>
    <w:rsid w:val="00C2331B"/>
    <w:rsid w:val="00C25E50"/>
    <w:rsid w:val="00C26565"/>
    <w:rsid w:val="00C2664B"/>
    <w:rsid w:val="00C3101A"/>
    <w:rsid w:val="00C31EB6"/>
    <w:rsid w:val="00C323C7"/>
    <w:rsid w:val="00C331CE"/>
    <w:rsid w:val="00C3374D"/>
    <w:rsid w:val="00C370AC"/>
    <w:rsid w:val="00C429E8"/>
    <w:rsid w:val="00C439F9"/>
    <w:rsid w:val="00C43A2A"/>
    <w:rsid w:val="00C43B62"/>
    <w:rsid w:val="00C44E3C"/>
    <w:rsid w:val="00C452C9"/>
    <w:rsid w:val="00C4608D"/>
    <w:rsid w:val="00C507C6"/>
    <w:rsid w:val="00C51040"/>
    <w:rsid w:val="00C548B2"/>
    <w:rsid w:val="00C54BF4"/>
    <w:rsid w:val="00C554E4"/>
    <w:rsid w:val="00C557EC"/>
    <w:rsid w:val="00C57ADB"/>
    <w:rsid w:val="00C642EB"/>
    <w:rsid w:val="00C66B64"/>
    <w:rsid w:val="00C66F03"/>
    <w:rsid w:val="00C676A8"/>
    <w:rsid w:val="00C679DE"/>
    <w:rsid w:val="00C67B6F"/>
    <w:rsid w:val="00C71556"/>
    <w:rsid w:val="00C73C10"/>
    <w:rsid w:val="00C76131"/>
    <w:rsid w:val="00C76630"/>
    <w:rsid w:val="00C76816"/>
    <w:rsid w:val="00C77E5E"/>
    <w:rsid w:val="00C80874"/>
    <w:rsid w:val="00C8090A"/>
    <w:rsid w:val="00C81155"/>
    <w:rsid w:val="00C843D2"/>
    <w:rsid w:val="00C8567A"/>
    <w:rsid w:val="00C857CD"/>
    <w:rsid w:val="00C85F08"/>
    <w:rsid w:val="00C927D6"/>
    <w:rsid w:val="00C92F6B"/>
    <w:rsid w:val="00C93C72"/>
    <w:rsid w:val="00C97721"/>
    <w:rsid w:val="00CA0058"/>
    <w:rsid w:val="00CA00C8"/>
    <w:rsid w:val="00CA05B8"/>
    <w:rsid w:val="00CA1632"/>
    <w:rsid w:val="00CA26D2"/>
    <w:rsid w:val="00CA33AA"/>
    <w:rsid w:val="00CA3465"/>
    <w:rsid w:val="00CA34B3"/>
    <w:rsid w:val="00CA6142"/>
    <w:rsid w:val="00CA6644"/>
    <w:rsid w:val="00CA7D12"/>
    <w:rsid w:val="00CB3C72"/>
    <w:rsid w:val="00CB45ED"/>
    <w:rsid w:val="00CC0092"/>
    <w:rsid w:val="00CC2D49"/>
    <w:rsid w:val="00CC444C"/>
    <w:rsid w:val="00CC480B"/>
    <w:rsid w:val="00CC6925"/>
    <w:rsid w:val="00CC72B2"/>
    <w:rsid w:val="00CD08E4"/>
    <w:rsid w:val="00CD0A68"/>
    <w:rsid w:val="00CD1A7E"/>
    <w:rsid w:val="00CD26F6"/>
    <w:rsid w:val="00CD3F42"/>
    <w:rsid w:val="00CD5E64"/>
    <w:rsid w:val="00CE0C91"/>
    <w:rsid w:val="00CE203C"/>
    <w:rsid w:val="00CE24AA"/>
    <w:rsid w:val="00CE2FA5"/>
    <w:rsid w:val="00CE324F"/>
    <w:rsid w:val="00CE4AD6"/>
    <w:rsid w:val="00CE4E68"/>
    <w:rsid w:val="00CE68AA"/>
    <w:rsid w:val="00CE6D4F"/>
    <w:rsid w:val="00CE7A48"/>
    <w:rsid w:val="00CF01B4"/>
    <w:rsid w:val="00CF22DC"/>
    <w:rsid w:val="00CF2494"/>
    <w:rsid w:val="00CF34FB"/>
    <w:rsid w:val="00CF3C08"/>
    <w:rsid w:val="00CF41C5"/>
    <w:rsid w:val="00CF50CD"/>
    <w:rsid w:val="00CF7FA5"/>
    <w:rsid w:val="00D00C47"/>
    <w:rsid w:val="00D0182B"/>
    <w:rsid w:val="00D01869"/>
    <w:rsid w:val="00D0591C"/>
    <w:rsid w:val="00D1035D"/>
    <w:rsid w:val="00D11CB5"/>
    <w:rsid w:val="00D11E83"/>
    <w:rsid w:val="00D12D93"/>
    <w:rsid w:val="00D13D9E"/>
    <w:rsid w:val="00D17835"/>
    <w:rsid w:val="00D203B5"/>
    <w:rsid w:val="00D20980"/>
    <w:rsid w:val="00D224DE"/>
    <w:rsid w:val="00D23356"/>
    <w:rsid w:val="00D23FAF"/>
    <w:rsid w:val="00D24BCE"/>
    <w:rsid w:val="00D25058"/>
    <w:rsid w:val="00D25C58"/>
    <w:rsid w:val="00D2645A"/>
    <w:rsid w:val="00D26C48"/>
    <w:rsid w:val="00D26ECA"/>
    <w:rsid w:val="00D2707E"/>
    <w:rsid w:val="00D27FDA"/>
    <w:rsid w:val="00D31DE4"/>
    <w:rsid w:val="00D32DE7"/>
    <w:rsid w:val="00D32E47"/>
    <w:rsid w:val="00D40B08"/>
    <w:rsid w:val="00D4170A"/>
    <w:rsid w:val="00D42BAD"/>
    <w:rsid w:val="00D43B3B"/>
    <w:rsid w:val="00D463F4"/>
    <w:rsid w:val="00D47C27"/>
    <w:rsid w:val="00D51C5E"/>
    <w:rsid w:val="00D51DD9"/>
    <w:rsid w:val="00D53998"/>
    <w:rsid w:val="00D539E0"/>
    <w:rsid w:val="00D54433"/>
    <w:rsid w:val="00D55023"/>
    <w:rsid w:val="00D56850"/>
    <w:rsid w:val="00D56BD0"/>
    <w:rsid w:val="00D60F44"/>
    <w:rsid w:val="00D61E22"/>
    <w:rsid w:val="00D63019"/>
    <w:rsid w:val="00D635C5"/>
    <w:rsid w:val="00D63F1B"/>
    <w:rsid w:val="00D64B31"/>
    <w:rsid w:val="00D654CD"/>
    <w:rsid w:val="00D65763"/>
    <w:rsid w:val="00D65A40"/>
    <w:rsid w:val="00D66146"/>
    <w:rsid w:val="00D67748"/>
    <w:rsid w:val="00D70223"/>
    <w:rsid w:val="00D71389"/>
    <w:rsid w:val="00D717C6"/>
    <w:rsid w:val="00D72122"/>
    <w:rsid w:val="00D72449"/>
    <w:rsid w:val="00D72A69"/>
    <w:rsid w:val="00D72E49"/>
    <w:rsid w:val="00D7551E"/>
    <w:rsid w:val="00D75CDD"/>
    <w:rsid w:val="00D77102"/>
    <w:rsid w:val="00D82105"/>
    <w:rsid w:val="00D83195"/>
    <w:rsid w:val="00D838F5"/>
    <w:rsid w:val="00D844D6"/>
    <w:rsid w:val="00D870ED"/>
    <w:rsid w:val="00D87BA0"/>
    <w:rsid w:val="00D92087"/>
    <w:rsid w:val="00D92D2A"/>
    <w:rsid w:val="00D92E2A"/>
    <w:rsid w:val="00D93B10"/>
    <w:rsid w:val="00D94E80"/>
    <w:rsid w:val="00D96BA5"/>
    <w:rsid w:val="00D96CEA"/>
    <w:rsid w:val="00D97665"/>
    <w:rsid w:val="00D97EA2"/>
    <w:rsid w:val="00DA0088"/>
    <w:rsid w:val="00DA0FBC"/>
    <w:rsid w:val="00DA2506"/>
    <w:rsid w:val="00DA251F"/>
    <w:rsid w:val="00DA3D1F"/>
    <w:rsid w:val="00DA4F0C"/>
    <w:rsid w:val="00DA4F14"/>
    <w:rsid w:val="00DA5902"/>
    <w:rsid w:val="00DA6ED2"/>
    <w:rsid w:val="00DA72EB"/>
    <w:rsid w:val="00DB00EA"/>
    <w:rsid w:val="00DB0A07"/>
    <w:rsid w:val="00DB0EA4"/>
    <w:rsid w:val="00DB0F36"/>
    <w:rsid w:val="00DB2DB4"/>
    <w:rsid w:val="00DB52A9"/>
    <w:rsid w:val="00DB52B8"/>
    <w:rsid w:val="00DB5981"/>
    <w:rsid w:val="00DB5AE3"/>
    <w:rsid w:val="00DB5CA7"/>
    <w:rsid w:val="00DB6204"/>
    <w:rsid w:val="00DB7490"/>
    <w:rsid w:val="00DC20D6"/>
    <w:rsid w:val="00DC26DC"/>
    <w:rsid w:val="00DC2A58"/>
    <w:rsid w:val="00DC31BA"/>
    <w:rsid w:val="00DC3DF7"/>
    <w:rsid w:val="00DC4482"/>
    <w:rsid w:val="00DC4726"/>
    <w:rsid w:val="00DD009B"/>
    <w:rsid w:val="00DD09CD"/>
    <w:rsid w:val="00DD0C76"/>
    <w:rsid w:val="00DD15F2"/>
    <w:rsid w:val="00DD24F5"/>
    <w:rsid w:val="00DD382E"/>
    <w:rsid w:val="00DD463B"/>
    <w:rsid w:val="00DD5E2B"/>
    <w:rsid w:val="00DD6E3F"/>
    <w:rsid w:val="00DD7950"/>
    <w:rsid w:val="00DD7E3F"/>
    <w:rsid w:val="00DE1EDA"/>
    <w:rsid w:val="00DE2E85"/>
    <w:rsid w:val="00DE41B6"/>
    <w:rsid w:val="00DE4F15"/>
    <w:rsid w:val="00DE6CD9"/>
    <w:rsid w:val="00DE6E9A"/>
    <w:rsid w:val="00DE783A"/>
    <w:rsid w:val="00DE7A65"/>
    <w:rsid w:val="00DF1FCC"/>
    <w:rsid w:val="00DF272F"/>
    <w:rsid w:val="00DF2C25"/>
    <w:rsid w:val="00DF3200"/>
    <w:rsid w:val="00DF48BB"/>
    <w:rsid w:val="00DF4A38"/>
    <w:rsid w:val="00DF5297"/>
    <w:rsid w:val="00DF53D4"/>
    <w:rsid w:val="00DF6864"/>
    <w:rsid w:val="00DF6BE7"/>
    <w:rsid w:val="00DF7C03"/>
    <w:rsid w:val="00E039A5"/>
    <w:rsid w:val="00E03B75"/>
    <w:rsid w:val="00E04542"/>
    <w:rsid w:val="00E06086"/>
    <w:rsid w:val="00E060B6"/>
    <w:rsid w:val="00E10631"/>
    <w:rsid w:val="00E12C07"/>
    <w:rsid w:val="00E12C33"/>
    <w:rsid w:val="00E1481A"/>
    <w:rsid w:val="00E14D39"/>
    <w:rsid w:val="00E14F5F"/>
    <w:rsid w:val="00E153E3"/>
    <w:rsid w:val="00E20711"/>
    <w:rsid w:val="00E2110F"/>
    <w:rsid w:val="00E21436"/>
    <w:rsid w:val="00E22413"/>
    <w:rsid w:val="00E24201"/>
    <w:rsid w:val="00E25D09"/>
    <w:rsid w:val="00E26309"/>
    <w:rsid w:val="00E27703"/>
    <w:rsid w:val="00E27A0D"/>
    <w:rsid w:val="00E309F7"/>
    <w:rsid w:val="00E3368D"/>
    <w:rsid w:val="00E33B6F"/>
    <w:rsid w:val="00E33BC4"/>
    <w:rsid w:val="00E3415D"/>
    <w:rsid w:val="00E34DAD"/>
    <w:rsid w:val="00E34F59"/>
    <w:rsid w:val="00E34F65"/>
    <w:rsid w:val="00E37995"/>
    <w:rsid w:val="00E40EF7"/>
    <w:rsid w:val="00E4191D"/>
    <w:rsid w:val="00E4274F"/>
    <w:rsid w:val="00E4277E"/>
    <w:rsid w:val="00E42BB2"/>
    <w:rsid w:val="00E43DBB"/>
    <w:rsid w:val="00E43E3E"/>
    <w:rsid w:val="00E446E9"/>
    <w:rsid w:val="00E44A5D"/>
    <w:rsid w:val="00E457DB"/>
    <w:rsid w:val="00E502AF"/>
    <w:rsid w:val="00E53CCD"/>
    <w:rsid w:val="00E5405C"/>
    <w:rsid w:val="00E54578"/>
    <w:rsid w:val="00E54704"/>
    <w:rsid w:val="00E56E22"/>
    <w:rsid w:val="00E571B6"/>
    <w:rsid w:val="00E60125"/>
    <w:rsid w:val="00E634B8"/>
    <w:rsid w:val="00E63B37"/>
    <w:rsid w:val="00E65021"/>
    <w:rsid w:val="00E712C8"/>
    <w:rsid w:val="00E72D4E"/>
    <w:rsid w:val="00E72E98"/>
    <w:rsid w:val="00E73307"/>
    <w:rsid w:val="00E75732"/>
    <w:rsid w:val="00E75956"/>
    <w:rsid w:val="00E77E9A"/>
    <w:rsid w:val="00E80111"/>
    <w:rsid w:val="00E80C46"/>
    <w:rsid w:val="00E80F34"/>
    <w:rsid w:val="00E8240B"/>
    <w:rsid w:val="00E8262A"/>
    <w:rsid w:val="00E83ABF"/>
    <w:rsid w:val="00E85AE3"/>
    <w:rsid w:val="00E872BB"/>
    <w:rsid w:val="00E87815"/>
    <w:rsid w:val="00E90B0C"/>
    <w:rsid w:val="00E914B1"/>
    <w:rsid w:val="00E953F9"/>
    <w:rsid w:val="00E9661E"/>
    <w:rsid w:val="00EA0012"/>
    <w:rsid w:val="00EA1234"/>
    <w:rsid w:val="00EA266E"/>
    <w:rsid w:val="00EA275A"/>
    <w:rsid w:val="00EA55DF"/>
    <w:rsid w:val="00EA5852"/>
    <w:rsid w:val="00EA585D"/>
    <w:rsid w:val="00EA695B"/>
    <w:rsid w:val="00EA799E"/>
    <w:rsid w:val="00EB11EF"/>
    <w:rsid w:val="00EB1FBE"/>
    <w:rsid w:val="00EB200A"/>
    <w:rsid w:val="00EB3DF7"/>
    <w:rsid w:val="00EB456A"/>
    <w:rsid w:val="00EB5696"/>
    <w:rsid w:val="00EB6946"/>
    <w:rsid w:val="00EB6998"/>
    <w:rsid w:val="00EB754B"/>
    <w:rsid w:val="00EB7C7E"/>
    <w:rsid w:val="00EC0624"/>
    <w:rsid w:val="00EC1A71"/>
    <w:rsid w:val="00EC323B"/>
    <w:rsid w:val="00ED2AC9"/>
    <w:rsid w:val="00ED43E8"/>
    <w:rsid w:val="00ED4A3B"/>
    <w:rsid w:val="00ED4F39"/>
    <w:rsid w:val="00ED4F99"/>
    <w:rsid w:val="00ED6B23"/>
    <w:rsid w:val="00EE037C"/>
    <w:rsid w:val="00EE3EDF"/>
    <w:rsid w:val="00EE5163"/>
    <w:rsid w:val="00EE52C9"/>
    <w:rsid w:val="00EE6FC2"/>
    <w:rsid w:val="00EF0B39"/>
    <w:rsid w:val="00EF20D2"/>
    <w:rsid w:val="00EF4031"/>
    <w:rsid w:val="00EF5597"/>
    <w:rsid w:val="00EF5B3A"/>
    <w:rsid w:val="00EF7070"/>
    <w:rsid w:val="00EF7AC7"/>
    <w:rsid w:val="00EF7E11"/>
    <w:rsid w:val="00F00340"/>
    <w:rsid w:val="00F02FC3"/>
    <w:rsid w:val="00F03DEC"/>
    <w:rsid w:val="00F05A18"/>
    <w:rsid w:val="00F0607E"/>
    <w:rsid w:val="00F06C0D"/>
    <w:rsid w:val="00F0729F"/>
    <w:rsid w:val="00F07D43"/>
    <w:rsid w:val="00F12F12"/>
    <w:rsid w:val="00F1367C"/>
    <w:rsid w:val="00F15387"/>
    <w:rsid w:val="00F20FB2"/>
    <w:rsid w:val="00F245C6"/>
    <w:rsid w:val="00F2464E"/>
    <w:rsid w:val="00F24BB6"/>
    <w:rsid w:val="00F26135"/>
    <w:rsid w:val="00F27588"/>
    <w:rsid w:val="00F303A7"/>
    <w:rsid w:val="00F323EB"/>
    <w:rsid w:val="00F33D2D"/>
    <w:rsid w:val="00F3450D"/>
    <w:rsid w:val="00F349D6"/>
    <w:rsid w:val="00F35AD9"/>
    <w:rsid w:val="00F36D15"/>
    <w:rsid w:val="00F45778"/>
    <w:rsid w:val="00F47360"/>
    <w:rsid w:val="00F473CC"/>
    <w:rsid w:val="00F50692"/>
    <w:rsid w:val="00F524D6"/>
    <w:rsid w:val="00F52909"/>
    <w:rsid w:val="00F54A1B"/>
    <w:rsid w:val="00F555E3"/>
    <w:rsid w:val="00F55D8C"/>
    <w:rsid w:val="00F568BC"/>
    <w:rsid w:val="00F601F8"/>
    <w:rsid w:val="00F603B4"/>
    <w:rsid w:val="00F61B6B"/>
    <w:rsid w:val="00F627DD"/>
    <w:rsid w:val="00F62B26"/>
    <w:rsid w:val="00F64CB2"/>
    <w:rsid w:val="00F654E4"/>
    <w:rsid w:val="00F6732A"/>
    <w:rsid w:val="00F67A0E"/>
    <w:rsid w:val="00F67B4B"/>
    <w:rsid w:val="00F706C8"/>
    <w:rsid w:val="00F728DF"/>
    <w:rsid w:val="00F72CB8"/>
    <w:rsid w:val="00F73735"/>
    <w:rsid w:val="00F74196"/>
    <w:rsid w:val="00F75892"/>
    <w:rsid w:val="00F7784B"/>
    <w:rsid w:val="00F7795C"/>
    <w:rsid w:val="00F77AB5"/>
    <w:rsid w:val="00F77AD7"/>
    <w:rsid w:val="00F810D5"/>
    <w:rsid w:val="00F811D0"/>
    <w:rsid w:val="00F83E07"/>
    <w:rsid w:val="00F843F1"/>
    <w:rsid w:val="00F867B3"/>
    <w:rsid w:val="00F906F8"/>
    <w:rsid w:val="00F90ACF"/>
    <w:rsid w:val="00F910B5"/>
    <w:rsid w:val="00F91721"/>
    <w:rsid w:val="00F93E62"/>
    <w:rsid w:val="00F93E72"/>
    <w:rsid w:val="00F93FFD"/>
    <w:rsid w:val="00F94C20"/>
    <w:rsid w:val="00F96270"/>
    <w:rsid w:val="00F97171"/>
    <w:rsid w:val="00F976C4"/>
    <w:rsid w:val="00FA07AE"/>
    <w:rsid w:val="00FA1297"/>
    <w:rsid w:val="00FA22E5"/>
    <w:rsid w:val="00FA2FC6"/>
    <w:rsid w:val="00FA3FA6"/>
    <w:rsid w:val="00FB1925"/>
    <w:rsid w:val="00FB2102"/>
    <w:rsid w:val="00FB317E"/>
    <w:rsid w:val="00FB3429"/>
    <w:rsid w:val="00FB3CFF"/>
    <w:rsid w:val="00FB6DA9"/>
    <w:rsid w:val="00FB75FE"/>
    <w:rsid w:val="00FB76B2"/>
    <w:rsid w:val="00FC05BF"/>
    <w:rsid w:val="00FC0BCB"/>
    <w:rsid w:val="00FC25CC"/>
    <w:rsid w:val="00FC2FE4"/>
    <w:rsid w:val="00FC3B9E"/>
    <w:rsid w:val="00FC3DFA"/>
    <w:rsid w:val="00FC3F5E"/>
    <w:rsid w:val="00FC5ACF"/>
    <w:rsid w:val="00FD10FA"/>
    <w:rsid w:val="00FD1AFE"/>
    <w:rsid w:val="00FD2CC1"/>
    <w:rsid w:val="00FD35E4"/>
    <w:rsid w:val="00FD4287"/>
    <w:rsid w:val="00FD4ABE"/>
    <w:rsid w:val="00FD5108"/>
    <w:rsid w:val="00FD5EB9"/>
    <w:rsid w:val="00FE0C0B"/>
    <w:rsid w:val="00FE1D0D"/>
    <w:rsid w:val="00FE2062"/>
    <w:rsid w:val="00FE35FD"/>
    <w:rsid w:val="00FE564B"/>
    <w:rsid w:val="00FE5ABD"/>
    <w:rsid w:val="00FE7611"/>
    <w:rsid w:val="00FE767B"/>
    <w:rsid w:val="00FF2691"/>
    <w:rsid w:val="00FF39B1"/>
    <w:rsid w:val="00FF3CC9"/>
    <w:rsid w:val="00FF5858"/>
    <w:rsid w:val="00FF7186"/>
    <w:rsid w:val="00FF79A3"/>
    <w:rsid w:val="013E8B96"/>
    <w:rsid w:val="01E09203"/>
    <w:rsid w:val="06EF1D36"/>
    <w:rsid w:val="079B51BB"/>
    <w:rsid w:val="07B273E3"/>
    <w:rsid w:val="0995E6F2"/>
    <w:rsid w:val="09E7FFD5"/>
    <w:rsid w:val="0E4CE28D"/>
    <w:rsid w:val="11CF8C3A"/>
    <w:rsid w:val="12CB7A98"/>
    <w:rsid w:val="12E4FC9F"/>
    <w:rsid w:val="131ADE5B"/>
    <w:rsid w:val="13D08028"/>
    <w:rsid w:val="13E5489C"/>
    <w:rsid w:val="14127FF8"/>
    <w:rsid w:val="14A72D35"/>
    <w:rsid w:val="15883E30"/>
    <w:rsid w:val="19068EDB"/>
    <w:rsid w:val="1A1310DD"/>
    <w:rsid w:val="1B87C9B7"/>
    <w:rsid w:val="1E3E56D0"/>
    <w:rsid w:val="1FBDA744"/>
    <w:rsid w:val="2418187B"/>
    <w:rsid w:val="2431768B"/>
    <w:rsid w:val="24DAEAB8"/>
    <w:rsid w:val="286ABC6C"/>
    <w:rsid w:val="2974D295"/>
    <w:rsid w:val="2C5BA5D9"/>
    <w:rsid w:val="2D51BF5E"/>
    <w:rsid w:val="2F57777D"/>
    <w:rsid w:val="3429BA84"/>
    <w:rsid w:val="372AA168"/>
    <w:rsid w:val="39870328"/>
    <w:rsid w:val="3A9D5A3B"/>
    <w:rsid w:val="3C9B90A3"/>
    <w:rsid w:val="3F80C27E"/>
    <w:rsid w:val="3FB55424"/>
    <w:rsid w:val="411FF24A"/>
    <w:rsid w:val="4154F615"/>
    <w:rsid w:val="41E13F6F"/>
    <w:rsid w:val="42327B30"/>
    <w:rsid w:val="42D77E41"/>
    <w:rsid w:val="440FA0C9"/>
    <w:rsid w:val="4438DBDC"/>
    <w:rsid w:val="46CAA14C"/>
    <w:rsid w:val="48464715"/>
    <w:rsid w:val="49C1E88C"/>
    <w:rsid w:val="49C3A6F3"/>
    <w:rsid w:val="4D3F27C5"/>
    <w:rsid w:val="4F62F66C"/>
    <w:rsid w:val="50109D73"/>
    <w:rsid w:val="5137F84A"/>
    <w:rsid w:val="5371F63E"/>
    <w:rsid w:val="5418723A"/>
    <w:rsid w:val="56CCB523"/>
    <w:rsid w:val="5832688E"/>
    <w:rsid w:val="585FFCC5"/>
    <w:rsid w:val="5A393AA9"/>
    <w:rsid w:val="5C1CACB3"/>
    <w:rsid w:val="5C9BE511"/>
    <w:rsid w:val="605D77EC"/>
    <w:rsid w:val="61130C32"/>
    <w:rsid w:val="611330DC"/>
    <w:rsid w:val="616045DF"/>
    <w:rsid w:val="61CA2960"/>
    <w:rsid w:val="624323BF"/>
    <w:rsid w:val="63904502"/>
    <w:rsid w:val="63C4AE5B"/>
    <w:rsid w:val="64B1C81C"/>
    <w:rsid w:val="6686B952"/>
    <w:rsid w:val="67F83F29"/>
    <w:rsid w:val="68680206"/>
    <w:rsid w:val="6875499E"/>
    <w:rsid w:val="6A2C4875"/>
    <w:rsid w:val="6DC74EA2"/>
    <w:rsid w:val="76FCC04B"/>
    <w:rsid w:val="78320112"/>
    <w:rsid w:val="7B001796"/>
    <w:rsid w:val="7BA1667C"/>
    <w:rsid w:val="7E18D8BA"/>
    <w:rsid w:val="7F3104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B84C65"/>
  <w15:docId w15:val="{030B4B96-6CDB-47B6-B8DD-B791E6A1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E8"/>
    <w:rPr>
      <w:rFonts w:ascii="Arial" w:hAnsi="Arial"/>
    </w:rPr>
  </w:style>
  <w:style w:type="paragraph" w:styleId="Heading1">
    <w:name w:val="heading 1"/>
    <w:basedOn w:val="Normal"/>
    <w:next w:val="Normal"/>
    <w:link w:val="Heading1Char"/>
    <w:uiPriority w:val="9"/>
    <w:qFormat/>
    <w:rsid w:val="000C317C"/>
    <w:pPr>
      <w:keepNext/>
      <w:keepLines/>
      <w:spacing w:before="480" w:after="240"/>
      <w:outlineLvl w:val="0"/>
    </w:pPr>
    <w:rPr>
      <w:rFonts w:eastAsiaTheme="majorEastAsia" w:cs="Arial"/>
      <w:b/>
      <w:bCs/>
      <w:color w:val="345A8A" w:themeColor="accent1" w:themeShade="B5"/>
      <w:sz w:val="28"/>
      <w:szCs w:val="32"/>
      <w:lang w:val="en-US"/>
    </w:rPr>
  </w:style>
  <w:style w:type="paragraph" w:styleId="Heading2">
    <w:name w:val="heading 2"/>
    <w:basedOn w:val="Normal"/>
    <w:next w:val="Normal"/>
    <w:link w:val="Heading2Char"/>
    <w:uiPriority w:val="9"/>
    <w:unhideWhenUsed/>
    <w:qFormat/>
    <w:rsid w:val="000C317C"/>
    <w:pPr>
      <w:keepNext/>
      <w:keepLines/>
      <w:spacing w:before="240" w:after="240"/>
      <w:outlineLvl w:val="1"/>
    </w:pPr>
    <w:rPr>
      <w:rFonts w:eastAsiaTheme="majorEastAsia" w:cs="Arial"/>
      <w:b/>
      <w:bCs/>
      <w:color w:val="4F81BD" w:themeColor="accent1"/>
      <w:sz w:val="26"/>
      <w:szCs w:val="26"/>
      <w:lang w:val="en-US"/>
    </w:rPr>
  </w:style>
  <w:style w:type="paragraph" w:styleId="Heading3">
    <w:name w:val="heading 3"/>
    <w:basedOn w:val="Heading2"/>
    <w:next w:val="Normal"/>
    <w:link w:val="Heading3Char"/>
    <w:uiPriority w:val="9"/>
    <w:unhideWhenUsed/>
    <w:qFormat/>
    <w:rsid w:val="00C76630"/>
    <w:pPr>
      <w:outlineLvl w:val="2"/>
    </w:p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17C"/>
    <w:rPr>
      <w:rFonts w:ascii="Arial" w:eastAsiaTheme="majorEastAsia" w:hAnsi="Arial" w:cs="Arial"/>
      <w:b/>
      <w:bCs/>
      <w:color w:val="345A8A" w:themeColor="accent1" w:themeShade="B5"/>
      <w:sz w:val="28"/>
      <w:szCs w:val="32"/>
      <w:lang w:val="en-US"/>
    </w:rPr>
  </w:style>
  <w:style w:type="character" w:customStyle="1" w:styleId="Heading2Char">
    <w:name w:val="Heading 2 Char"/>
    <w:basedOn w:val="DefaultParagraphFont"/>
    <w:link w:val="Heading2"/>
    <w:uiPriority w:val="9"/>
    <w:rsid w:val="000C317C"/>
    <w:rPr>
      <w:rFonts w:ascii="Arial" w:eastAsiaTheme="majorEastAsia" w:hAnsi="Arial" w:cs="Arial"/>
      <w:b/>
      <w:bCs/>
      <w:color w:val="4F81BD" w:themeColor="accent1"/>
      <w:sz w:val="26"/>
      <w:szCs w:val="26"/>
      <w:lang w:val="en-US"/>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C76630"/>
    <w:rPr>
      <w:rFonts w:ascii="Arial" w:eastAsiaTheme="majorEastAsia" w:hAnsi="Arial" w:cs="Arial"/>
      <w:b/>
      <w:bCs/>
      <w:color w:val="4F81BD" w:themeColor="accent1"/>
      <w:sz w:val="26"/>
      <w:szCs w:val="26"/>
      <w:lang w:val="en-U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1"/>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9C4BE8"/>
    <w:rPr>
      <w:sz w:val="16"/>
      <w:szCs w:val="16"/>
    </w:rPr>
  </w:style>
  <w:style w:type="paragraph" w:styleId="CommentText">
    <w:name w:val="annotation text"/>
    <w:basedOn w:val="Normal"/>
    <w:link w:val="CommentTextChar"/>
    <w:uiPriority w:val="99"/>
    <w:unhideWhenUsed/>
    <w:rsid w:val="009C4BE8"/>
    <w:pPr>
      <w:spacing w:line="240" w:lineRule="auto"/>
    </w:pPr>
    <w:rPr>
      <w:sz w:val="20"/>
      <w:szCs w:val="20"/>
    </w:rPr>
  </w:style>
  <w:style w:type="character" w:customStyle="1" w:styleId="CommentTextChar">
    <w:name w:val="Comment Text Char"/>
    <w:basedOn w:val="DefaultParagraphFont"/>
    <w:link w:val="CommentText"/>
    <w:uiPriority w:val="99"/>
    <w:rsid w:val="009C4BE8"/>
    <w:rPr>
      <w:rFonts w:ascii="Arial" w:hAnsi="Arial"/>
      <w:sz w:val="20"/>
      <w:szCs w:val="20"/>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locked/>
    <w:rsid w:val="009C4BE8"/>
    <w:rPr>
      <w:rFonts w:ascii="Arial" w:hAnsi="Arial"/>
    </w:rPr>
  </w:style>
  <w:style w:type="paragraph" w:styleId="Header">
    <w:name w:val="header"/>
    <w:basedOn w:val="Normal"/>
    <w:link w:val="HeaderChar"/>
    <w:uiPriority w:val="99"/>
    <w:unhideWhenUsed/>
    <w:rsid w:val="009C4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BE8"/>
    <w:rPr>
      <w:rFonts w:ascii="Arial" w:hAnsi="Arial"/>
    </w:rPr>
  </w:style>
  <w:style w:type="paragraph" w:styleId="Footer">
    <w:name w:val="footer"/>
    <w:basedOn w:val="Normal"/>
    <w:link w:val="FooterChar"/>
    <w:uiPriority w:val="99"/>
    <w:unhideWhenUsed/>
    <w:rsid w:val="009C4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BE8"/>
    <w:rPr>
      <w:rFonts w:ascii="Arial" w:hAnsi="Arial"/>
    </w:rPr>
  </w:style>
  <w:style w:type="paragraph" w:styleId="BalloonText">
    <w:name w:val="Balloon Text"/>
    <w:basedOn w:val="Normal"/>
    <w:link w:val="BalloonTextChar"/>
    <w:uiPriority w:val="99"/>
    <w:semiHidden/>
    <w:unhideWhenUsed/>
    <w:rsid w:val="009C4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BE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02CD0"/>
    <w:rPr>
      <w:b/>
      <w:bCs/>
    </w:rPr>
  </w:style>
  <w:style w:type="character" w:customStyle="1" w:styleId="CommentSubjectChar">
    <w:name w:val="Comment Subject Char"/>
    <w:basedOn w:val="CommentTextChar"/>
    <w:link w:val="CommentSubject"/>
    <w:uiPriority w:val="99"/>
    <w:semiHidden/>
    <w:rsid w:val="00802CD0"/>
    <w:rPr>
      <w:rFonts w:ascii="Arial" w:hAnsi="Arial"/>
      <w:b/>
      <w:bCs/>
      <w:sz w:val="20"/>
      <w:szCs w:val="20"/>
    </w:rPr>
  </w:style>
  <w:style w:type="character" w:styleId="FootnoteReference">
    <w:name w:val="footnote reference"/>
    <w:basedOn w:val="DefaultParagraphFont"/>
    <w:unhideWhenUsed/>
    <w:rsid w:val="00674FC5"/>
    <w:rPr>
      <w:vertAlign w:val="superscript"/>
    </w:rPr>
  </w:style>
  <w:style w:type="paragraph" w:styleId="Revision">
    <w:name w:val="Revision"/>
    <w:hidden/>
    <w:uiPriority w:val="99"/>
    <w:semiHidden/>
    <w:rsid w:val="007E5817"/>
    <w:pPr>
      <w:spacing w:after="0" w:line="240" w:lineRule="auto"/>
    </w:pPr>
    <w:rPr>
      <w:rFonts w:ascii="Arial" w:hAnsi="Arial"/>
    </w:rPr>
  </w:style>
  <w:style w:type="paragraph" w:customStyle="1" w:styleId="Default">
    <w:name w:val="Default"/>
    <w:rsid w:val="00B41EF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40B08"/>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6D0DC8"/>
    <w:rPr>
      <w:color w:val="0000FF" w:themeColor="hyperlink"/>
      <w:u w:val="single"/>
    </w:rPr>
  </w:style>
  <w:style w:type="table" w:styleId="TableGrid">
    <w:name w:val="Table Grid"/>
    <w:basedOn w:val="TableNormal"/>
    <w:rsid w:val="005B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40951"/>
    <w:pPr>
      <w:spacing w:after="0" w:line="240" w:lineRule="auto"/>
    </w:pPr>
    <w:rPr>
      <w:sz w:val="20"/>
      <w:szCs w:val="20"/>
    </w:rPr>
  </w:style>
  <w:style w:type="character" w:customStyle="1" w:styleId="FootnoteTextChar">
    <w:name w:val="Footnote Text Char"/>
    <w:basedOn w:val="DefaultParagraphFont"/>
    <w:link w:val="FootnoteText"/>
    <w:rsid w:val="00340951"/>
    <w:rPr>
      <w:rFonts w:ascii="Arial" w:hAnsi="Arial"/>
      <w:sz w:val="20"/>
      <w:szCs w:val="20"/>
    </w:rPr>
  </w:style>
  <w:style w:type="paragraph" w:styleId="EndnoteText">
    <w:name w:val="endnote text"/>
    <w:basedOn w:val="Normal"/>
    <w:link w:val="EndnoteTextChar"/>
    <w:uiPriority w:val="99"/>
    <w:semiHidden/>
    <w:unhideWhenUsed/>
    <w:rsid w:val="005679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79C4"/>
    <w:rPr>
      <w:rFonts w:ascii="Arial" w:hAnsi="Arial"/>
      <w:sz w:val="20"/>
      <w:szCs w:val="20"/>
    </w:rPr>
  </w:style>
  <w:style w:type="character" w:styleId="EndnoteReference">
    <w:name w:val="endnote reference"/>
    <w:basedOn w:val="DefaultParagraphFont"/>
    <w:uiPriority w:val="99"/>
    <w:semiHidden/>
    <w:unhideWhenUsed/>
    <w:rsid w:val="005679C4"/>
    <w:rPr>
      <w:vertAlign w:val="superscript"/>
    </w:rPr>
  </w:style>
  <w:style w:type="paragraph" w:customStyle="1" w:styleId="SingleParagraph">
    <w:name w:val="Single Paragraph"/>
    <w:basedOn w:val="Normal"/>
    <w:rsid w:val="00213960"/>
    <w:pPr>
      <w:spacing w:after="0" w:line="260" w:lineRule="exact"/>
      <w:jc w:val="both"/>
    </w:pPr>
    <w:rPr>
      <w:rFonts w:ascii="Corbel" w:eastAsia="Times New Roman" w:hAnsi="Corbel" w:cs="Times New Roman"/>
      <w:color w:val="000000"/>
      <w:sz w:val="23"/>
      <w:szCs w:val="20"/>
      <w:lang w:eastAsia="en-AU"/>
    </w:rPr>
  </w:style>
  <w:style w:type="paragraph" w:customStyle="1" w:styleId="Signed">
    <w:name w:val="Signed"/>
    <w:basedOn w:val="Normal"/>
    <w:rsid w:val="00213960"/>
    <w:pPr>
      <w:spacing w:after="120" w:line="240" w:lineRule="auto"/>
      <w:jc w:val="both"/>
    </w:pPr>
    <w:rPr>
      <w:rFonts w:ascii="Book Antiqua" w:eastAsia="Times New Roman" w:hAnsi="Book Antiqua" w:cs="Times New Roman"/>
      <w:bCs/>
      <w:i/>
      <w:color w:val="000000"/>
      <w:szCs w:val="20"/>
      <w:lang w:eastAsia="en-AU"/>
    </w:rPr>
  </w:style>
  <w:style w:type="paragraph" w:customStyle="1" w:styleId="Position">
    <w:name w:val="Position"/>
    <w:basedOn w:val="Normal"/>
    <w:rsid w:val="00213960"/>
    <w:pPr>
      <w:spacing w:after="120" w:line="260" w:lineRule="exact"/>
      <w:jc w:val="both"/>
    </w:pPr>
    <w:rPr>
      <w:rFonts w:ascii="Corbel" w:eastAsia="Times New Roman" w:hAnsi="Corbel" w:cs="Times New Roman"/>
      <w:bCs/>
      <w:color w:val="000000"/>
      <w:sz w:val="20"/>
      <w:szCs w:val="20"/>
      <w:lang w:eastAsia="en-AU"/>
    </w:rPr>
  </w:style>
  <w:style w:type="paragraph" w:customStyle="1" w:styleId="LineForSignature">
    <w:name w:val="LineForSignature"/>
    <w:basedOn w:val="Normal"/>
    <w:rsid w:val="00213960"/>
    <w:pPr>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character" w:customStyle="1" w:styleId="Bold">
    <w:name w:val="Bold"/>
    <w:rsid w:val="00213960"/>
    <w:rPr>
      <w:b/>
      <w:bCs w:val="0"/>
    </w:rPr>
  </w:style>
  <w:style w:type="character" w:customStyle="1" w:styleId="SignedBold">
    <w:name w:val="SignedBold"/>
    <w:rsid w:val="00213960"/>
    <w:rPr>
      <w:b/>
      <w:bCs w:val="0"/>
      <w:i/>
      <w:iCs w:val="0"/>
    </w:rPr>
  </w:style>
  <w:style w:type="paragraph" w:styleId="BodyText">
    <w:name w:val="Body Text"/>
    <w:basedOn w:val="Normal"/>
    <w:link w:val="BodyTextChar"/>
    <w:uiPriority w:val="1"/>
    <w:semiHidden/>
    <w:unhideWhenUsed/>
    <w:rsid w:val="000D506E"/>
    <w:pPr>
      <w:autoSpaceDE w:val="0"/>
      <w:autoSpaceDN w:val="0"/>
      <w:spacing w:after="0" w:line="240" w:lineRule="auto"/>
    </w:pPr>
    <w:rPr>
      <w:rFonts w:cs="Arial"/>
      <w:sz w:val="20"/>
      <w:szCs w:val="20"/>
    </w:rPr>
  </w:style>
  <w:style w:type="character" w:customStyle="1" w:styleId="BodyTextChar">
    <w:name w:val="Body Text Char"/>
    <w:basedOn w:val="DefaultParagraphFont"/>
    <w:link w:val="BodyText"/>
    <w:uiPriority w:val="1"/>
    <w:semiHidden/>
    <w:rsid w:val="000D506E"/>
    <w:rPr>
      <w:rFonts w:ascii="Arial" w:hAnsi="Arial" w:cs="Arial"/>
      <w:sz w:val="20"/>
      <w:szCs w:val="20"/>
    </w:rPr>
  </w:style>
  <w:style w:type="character" w:styleId="FollowedHyperlink">
    <w:name w:val="FollowedHyperlink"/>
    <w:basedOn w:val="DefaultParagraphFont"/>
    <w:uiPriority w:val="99"/>
    <w:semiHidden/>
    <w:unhideWhenUsed/>
    <w:rsid w:val="009426A2"/>
    <w:rPr>
      <w:color w:val="800080" w:themeColor="followedHyperlink"/>
      <w:u w:val="single"/>
    </w:rPr>
  </w:style>
  <w:style w:type="character" w:customStyle="1" w:styleId="Mention">
    <w:name w:val="Mention"/>
    <w:basedOn w:val="DefaultParagraphFont"/>
    <w:uiPriority w:val="99"/>
    <w:unhideWhenUsed/>
    <w:rsid w:val="00CC44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338">
      <w:bodyDiv w:val="1"/>
      <w:marLeft w:val="0"/>
      <w:marRight w:val="0"/>
      <w:marTop w:val="0"/>
      <w:marBottom w:val="0"/>
      <w:divBdr>
        <w:top w:val="none" w:sz="0" w:space="0" w:color="auto"/>
        <w:left w:val="none" w:sz="0" w:space="0" w:color="auto"/>
        <w:bottom w:val="none" w:sz="0" w:space="0" w:color="auto"/>
        <w:right w:val="none" w:sz="0" w:space="0" w:color="auto"/>
      </w:divBdr>
    </w:div>
    <w:div w:id="27148354">
      <w:bodyDiv w:val="1"/>
      <w:marLeft w:val="0"/>
      <w:marRight w:val="0"/>
      <w:marTop w:val="0"/>
      <w:marBottom w:val="0"/>
      <w:divBdr>
        <w:top w:val="none" w:sz="0" w:space="0" w:color="auto"/>
        <w:left w:val="none" w:sz="0" w:space="0" w:color="auto"/>
        <w:bottom w:val="none" w:sz="0" w:space="0" w:color="auto"/>
        <w:right w:val="none" w:sz="0" w:space="0" w:color="auto"/>
      </w:divBdr>
    </w:div>
    <w:div w:id="49962989">
      <w:bodyDiv w:val="1"/>
      <w:marLeft w:val="0"/>
      <w:marRight w:val="0"/>
      <w:marTop w:val="0"/>
      <w:marBottom w:val="0"/>
      <w:divBdr>
        <w:top w:val="none" w:sz="0" w:space="0" w:color="auto"/>
        <w:left w:val="none" w:sz="0" w:space="0" w:color="auto"/>
        <w:bottom w:val="none" w:sz="0" w:space="0" w:color="auto"/>
        <w:right w:val="none" w:sz="0" w:space="0" w:color="auto"/>
      </w:divBdr>
    </w:div>
    <w:div w:id="308480494">
      <w:bodyDiv w:val="1"/>
      <w:marLeft w:val="0"/>
      <w:marRight w:val="0"/>
      <w:marTop w:val="0"/>
      <w:marBottom w:val="0"/>
      <w:divBdr>
        <w:top w:val="none" w:sz="0" w:space="0" w:color="auto"/>
        <w:left w:val="none" w:sz="0" w:space="0" w:color="auto"/>
        <w:bottom w:val="none" w:sz="0" w:space="0" w:color="auto"/>
        <w:right w:val="none" w:sz="0" w:space="0" w:color="auto"/>
      </w:divBdr>
    </w:div>
    <w:div w:id="315036328">
      <w:bodyDiv w:val="1"/>
      <w:marLeft w:val="0"/>
      <w:marRight w:val="0"/>
      <w:marTop w:val="0"/>
      <w:marBottom w:val="0"/>
      <w:divBdr>
        <w:top w:val="none" w:sz="0" w:space="0" w:color="auto"/>
        <w:left w:val="none" w:sz="0" w:space="0" w:color="auto"/>
        <w:bottom w:val="none" w:sz="0" w:space="0" w:color="auto"/>
        <w:right w:val="none" w:sz="0" w:space="0" w:color="auto"/>
      </w:divBdr>
    </w:div>
    <w:div w:id="317613055">
      <w:bodyDiv w:val="1"/>
      <w:marLeft w:val="0"/>
      <w:marRight w:val="0"/>
      <w:marTop w:val="0"/>
      <w:marBottom w:val="0"/>
      <w:divBdr>
        <w:top w:val="none" w:sz="0" w:space="0" w:color="auto"/>
        <w:left w:val="none" w:sz="0" w:space="0" w:color="auto"/>
        <w:bottom w:val="none" w:sz="0" w:space="0" w:color="auto"/>
        <w:right w:val="none" w:sz="0" w:space="0" w:color="auto"/>
      </w:divBdr>
    </w:div>
    <w:div w:id="358893459">
      <w:bodyDiv w:val="1"/>
      <w:marLeft w:val="0"/>
      <w:marRight w:val="0"/>
      <w:marTop w:val="0"/>
      <w:marBottom w:val="0"/>
      <w:divBdr>
        <w:top w:val="none" w:sz="0" w:space="0" w:color="auto"/>
        <w:left w:val="none" w:sz="0" w:space="0" w:color="auto"/>
        <w:bottom w:val="none" w:sz="0" w:space="0" w:color="auto"/>
        <w:right w:val="none" w:sz="0" w:space="0" w:color="auto"/>
      </w:divBdr>
    </w:div>
    <w:div w:id="367416793">
      <w:bodyDiv w:val="1"/>
      <w:marLeft w:val="0"/>
      <w:marRight w:val="0"/>
      <w:marTop w:val="0"/>
      <w:marBottom w:val="0"/>
      <w:divBdr>
        <w:top w:val="none" w:sz="0" w:space="0" w:color="auto"/>
        <w:left w:val="none" w:sz="0" w:space="0" w:color="auto"/>
        <w:bottom w:val="none" w:sz="0" w:space="0" w:color="auto"/>
        <w:right w:val="none" w:sz="0" w:space="0" w:color="auto"/>
      </w:divBdr>
    </w:div>
    <w:div w:id="376860069">
      <w:bodyDiv w:val="1"/>
      <w:marLeft w:val="0"/>
      <w:marRight w:val="0"/>
      <w:marTop w:val="0"/>
      <w:marBottom w:val="0"/>
      <w:divBdr>
        <w:top w:val="none" w:sz="0" w:space="0" w:color="auto"/>
        <w:left w:val="none" w:sz="0" w:space="0" w:color="auto"/>
        <w:bottom w:val="none" w:sz="0" w:space="0" w:color="auto"/>
        <w:right w:val="none" w:sz="0" w:space="0" w:color="auto"/>
      </w:divBdr>
    </w:div>
    <w:div w:id="399254734">
      <w:bodyDiv w:val="1"/>
      <w:marLeft w:val="0"/>
      <w:marRight w:val="0"/>
      <w:marTop w:val="0"/>
      <w:marBottom w:val="0"/>
      <w:divBdr>
        <w:top w:val="none" w:sz="0" w:space="0" w:color="auto"/>
        <w:left w:val="none" w:sz="0" w:space="0" w:color="auto"/>
        <w:bottom w:val="none" w:sz="0" w:space="0" w:color="auto"/>
        <w:right w:val="none" w:sz="0" w:space="0" w:color="auto"/>
      </w:divBdr>
    </w:div>
    <w:div w:id="428893129">
      <w:bodyDiv w:val="1"/>
      <w:marLeft w:val="0"/>
      <w:marRight w:val="0"/>
      <w:marTop w:val="0"/>
      <w:marBottom w:val="0"/>
      <w:divBdr>
        <w:top w:val="none" w:sz="0" w:space="0" w:color="auto"/>
        <w:left w:val="none" w:sz="0" w:space="0" w:color="auto"/>
        <w:bottom w:val="none" w:sz="0" w:space="0" w:color="auto"/>
        <w:right w:val="none" w:sz="0" w:space="0" w:color="auto"/>
      </w:divBdr>
    </w:div>
    <w:div w:id="432015993">
      <w:bodyDiv w:val="1"/>
      <w:marLeft w:val="0"/>
      <w:marRight w:val="0"/>
      <w:marTop w:val="0"/>
      <w:marBottom w:val="0"/>
      <w:divBdr>
        <w:top w:val="none" w:sz="0" w:space="0" w:color="auto"/>
        <w:left w:val="none" w:sz="0" w:space="0" w:color="auto"/>
        <w:bottom w:val="none" w:sz="0" w:space="0" w:color="auto"/>
        <w:right w:val="none" w:sz="0" w:space="0" w:color="auto"/>
      </w:divBdr>
    </w:div>
    <w:div w:id="477308169">
      <w:bodyDiv w:val="1"/>
      <w:marLeft w:val="0"/>
      <w:marRight w:val="0"/>
      <w:marTop w:val="0"/>
      <w:marBottom w:val="0"/>
      <w:divBdr>
        <w:top w:val="none" w:sz="0" w:space="0" w:color="auto"/>
        <w:left w:val="none" w:sz="0" w:space="0" w:color="auto"/>
        <w:bottom w:val="none" w:sz="0" w:space="0" w:color="auto"/>
        <w:right w:val="none" w:sz="0" w:space="0" w:color="auto"/>
      </w:divBdr>
    </w:div>
    <w:div w:id="482505963">
      <w:bodyDiv w:val="1"/>
      <w:marLeft w:val="0"/>
      <w:marRight w:val="0"/>
      <w:marTop w:val="0"/>
      <w:marBottom w:val="0"/>
      <w:divBdr>
        <w:top w:val="none" w:sz="0" w:space="0" w:color="auto"/>
        <w:left w:val="none" w:sz="0" w:space="0" w:color="auto"/>
        <w:bottom w:val="none" w:sz="0" w:space="0" w:color="auto"/>
        <w:right w:val="none" w:sz="0" w:space="0" w:color="auto"/>
      </w:divBdr>
    </w:div>
    <w:div w:id="572590793">
      <w:bodyDiv w:val="1"/>
      <w:marLeft w:val="0"/>
      <w:marRight w:val="0"/>
      <w:marTop w:val="0"/>
      <w:marBottom w:val="0"/>
      <w:divBdr>
        <w:top w:val="none" w:sz="0" w:space="0" w:color="auto"/>
        <w:left w:val="none" w:sz="0" w:space="0" w:color="auto"/>
        <w:bottom w:val="none" w:sz="0" w:space="0" w:color="auto"/>
        <w:right w:val="none" w:sz="0" w:space="0" w:color="auto"/>
      </w:divBdr>
    </w:div>
    <w:div w:id="633946581">
      <w:bodyDiv w:val="1"/>
      <w:marLeft w:val="0"/>
      <w:marRight w:val="0"/>
      <w:marTop w:val="0"/>
      <w:marBottom w:val="0"/>
      <w:divBdr>
        <w:top w:val="none" w:sz="0" w:space="0" w:color="auto"/>
        <w:left w:val="none" w:sz="0" w:space="0" w:color="auto"/>
        <w:bottom w:val="none" w:sz="0" w:space="0" w:color="auto"/>
        <w:right w:val="none" w:sz="0" w:space="0" w:color="auto"/>
      </w:divBdr>
    </w:div>
    <w:div w:id="696388667">
      <w:bodyDiv w:val="1"/>
      <w:marLeft w:val="0"/>
      <w:marRight w:val="0"/>
      <w:marTop w:val="0"/>
      <w:marBottom w:val="0"/>
      <w:divBdr>
        <w:top w:val="none" w:sz="0" w:space="0" w:color="auto"/>
        <w:left w:val="none" w:sz="0" w:space="0" w:color="auto"/>
        <w:bottom w:val="none" w:sz="0" w:space="0" w:color="auto"/>
        <w:right w:val="none" w:sz="0" w:space="0" w:color="auto"/>
      </w:divBdr>
    </w:div>
    <w:div w:id="697975537">
      <w:bodyDiv w:val="1"/>
      <w:marLeft w:val="0"/>
      <w:marRight w:val="0"/>
      <w:marTop w:val="0"/>
      <w:marBottom w:val="0"/>
      <w:divBdr>
        <w:top w:val="none" w:sz="0" w:space="0" w:color="auto"/>
        <w:left w:val="none" w:sz="0" w:space="0" w:color="auto"/>
        <w:bottom w:val="none" w:sz="0" w:space="0" w:color="auto"/>
        <w:right w:val="none" w:sz="0" w:space="0" w:color="auto"/>
      </w:divBdr>
    </w:div>
    <w:div w:id="707032221">
      <w:bodyDiv w:val="1"/>
      <w:marLeft w:val="0"/>
      <w:marRight w:val="0"/>
      <w:marTop w:val="0"/>
      <w:marBottom w:val="0"/>
      <w:divBdr>
        <w:top w:val="none" w:sz="0" w:space="0" w:color="auto"/>
        <w:left w:val="none" w:sz="0" w:space="0" w:color="auto"/>
        <w:bottom w:val="none" w:sz="0" w:space="0" w:color="auto"/>
        <w:right w:val="none" w:sz="0" w:space="0" w:color="auto"/>
      </w:divBdr>
    </w:div>
    <w:div w:id="795173824">
      <w:bodyDiv w:val="1"/>
      <w:marLeft w:val="0"/>
      <w:marRight w:val="0"/>
      <w:marTop w:val="0"/>
      <w:marBottom w:val="0"/>
      <w:divBdr>
        <w:top w:val="none" w:sz="0" w:space="0" w:color="auto"/>
        <w:left w:val="none" w:sz="0" w:space="0" w:color="auto"/>
        <w:bottom w:val="none" w:sz="0" w:space="0" w:color="auto"/>
        <w:right w:val="none" w:sz="0" w:space="0" w:color="auto"/>
      </w:divBdr>
    </w:div>
    <w:div w:id="1007903883">
      <w:bodyDiv w:val="1"/>
      <w:marLeft w:val="0"/>
      <w:marRight w:val="0"/>
      <w:marTop w:val="0"/>
      <w:marBottom w:val="0"/>
      <w:divBdr>
        <w:top w:val="none" w:sz="0" w:space="0" w:color="auto"/>
        <w:left w:val="none" w:sz="0" w:space="0" w:color="auto"/>
        <w:bottom w:val="none" w:sz="0" w:space="0" w:color="auto"/>
        <w:right w:val="none" w:sz="0" w:space="0" w:color="auto"/>
      </w:divBdr>
    </w:div>
    <w:div w:id="1025132089">
      <w:bodyDiv w:val="1"/>
      <w:marLeft w:val="0"/>
      <w:marRight w:val="0"/>
      <w:marTop w:val="0"/>
      <w:marBottom w:val="0"/>
      <w:divBdr>
        <w:top w:val="none" w:sz="0" w:space="0" w:color="auto"/>
        <w:left w:val="none" w:sz="0" w:space="0" w:color="auto"/>
        <w:bottom w:val="none" w:sz="0" w:space="0" w:color="auto"/>
        <w:right w:val="none" w:sz="0" w:space="0" w:color="auto"/>
      </w:divBdr>
    </w:div>
    <w:div w:id="1071543377">
      <w:bodyDiv w:val="1"/>
      <w:marLeft w:val="0"/>
      <w:marRight w:val="0"/>
      <w:marTop w:val="0"/>
      <w:marBottom w:val="0"/>
      <w:divBdr>
        <w:top w:val="none" w:sz="0" w:space="0" w:color="auto"/>
        <w:left w:val="none" w:sz="0" w:space="0" w:color="auto"/>
        <w:bottom w:val="none" w:sz="0" w:space="0" w:color="auto"/>
        <w:right w:val="none" w:sz="0" w:space="0" w:color="auto"/>
      </w:divBdr>
    </w:div>
    <w:div w:id="1152871213">
      <w:bodyDiv w:val="1"/>
      <w:marLeft w:val="0"/>
      <w:marRight w:val="0"/>
      <w:marTop w:val="0"/>
      <w:marBottom w:val="0"/>
      <w:divBdr>
        <w:top w:val="none" w:sz="0" w:space="0" w:color="auto"/>
        <w:left w:val="none" w:sz="0" w:space="0" w:color="auto"/>
        <w:bottom w:val="none" w:sz="0" w:space="0" w:color="auto"/>
        <w:right w:val="none" w:sz="0" w:space="0" w:color="auto"/>
      </w:divBdr>
    </w:div>
    <w:div w:id="1159082256">
      <w:bodyDiv w:val="1"/>
      <w:marLeft w:val="0"/>
      <w:marRight w:val="0"/>
      <w:marTop w:val="0"/>
      <w:marBottom w:val="0"/>
      <w:divBdr>
        <w:top w:val="none" w:sz="0" w:space="0" w:color="auto"/>
        <w:left w:val="none" w:sz="0" w:space="0" w:color="auto"/>
        <w:bottom w:val="none" w:sz="0" w:space="0" w:color="auto"/>
        <w:right w:val="none" w:sz="0" w:space="0" w:color="auto"/>
      </w:divBdr>
    </w:div>
    <w:div w:id="1242713023">
      <w:bodyDiv w:val="1"/>
      <w:marLeft w:val="0"/>
      <w:marRight w:val="0"/>
      <w:marTop w:val="0"/>
      <w:marBottom w:val="0"/>
      <w:divBdr>
        <w:top w:val="none" w:sz="0" w:space="0" w:color="auto"/>
        <w:left w:val="none" w:sz="0" w:space="0" w:color="auto"/>
        <w:bottom w:val="none" w:sz="0" w:space="0" w:color="auto"/>
        <w:right w:val="none" w:sz="0" w:space="0" w:color="auto"/>
      </w:divBdr>
    </w:div>
    <w:div w:id="1249853903">
      <w:bodyDiv w:val="1"/>
      <w:marLeft w:val="0"/>
      <w:marRight w:val="0"/>
      <w:marTop w:val="0"/>
      <w:marBottom w:val="0"/>
      <w:divBdr>
        <w:top w:val="none" w:sz="0" w:space="0" w:color="auto"/>
        <w:left w:val="none" w:sz="0" w:space="0" w:color="auto"/>
        <w:bottom w:val="none" w:sz="0" w:space="0" w:color="auto"/>
        <w:right w:val="none" w:sz="0" w:space="0" w:color="auto"/>
      </w:divBdr>
    </w:div>
    <w:div w:id="1276255988">
      <w:bodyDiv w:val="1"/>
      <w:marLeft w:val="0"/>
      <w:marRight w:val="0"/>
      <w:marTop w:val="0"/>
      <w:marBottom w:val="0"/>
      <w:divBdr>
        <w:top w:val="none" w:sz="0" w:space="0" w:color="auto"/>
        <w:left w:val="none" w:sz="0" w:space="0" w:color="auto"/>
        <w:bottom w:val="none" w:sz="0" w:space="0" w:color="auto"/>
        <w:right w:val="none" w:sz="0" w:space="0" w:color="auto"/>
      </w:divBdr>
    </w:div>
    <w:div w:id="1306741998">
      <w:bodyDiv w:val="1"/>
      <w:marLeft w:val="0"/>
      <w:marRight w:val="0"/>
      <w:marTop w:val="0"/>
      <w:marBottom w:val="0"/>
      <w:divBdr>
        <w:top w:val="none" w:sz="0" w:space="0" w:color="auto"/>
        <w:left w:val="none" w:sz="0" w:space="0" w:color="auto"/>
        <w:bottom w:val="none" w:sz="0" w:space="0" w:color="auto"/>
        <w:right w:val="none" w:sz="0" w:space="0" w:color="auto"/>
      </w:divBdr>
    </w:div>
    <w:div w:id="1430469031">
      <w:bodyDiv w:val="1"/>
      <w:marLeft w:val="0"/>
      <w:marRight w:val="0"/>
      <w:marTop w:val="0"/>
      <w:marBottom w:val="0"/>
      <w:divBdr>
        <w:top w:val="none" w:sz="0" w:space="0" w:color="auto"/>
        <w:left w:val="none" w:sz="0" w:space="0" w:color="auto"/>
        <w:bottom w:val="none" w:sz="0" w:space="0" w:color="auto"/>
        <w:right w:val="none" w:sz="0" w:space="0" w:color="auto"/>
      </w:divBdr>
    </w:div>
    <w:div w:id="1450591947">
      <w:bodyDiv w:val="1"/>
      <w:marLeft w:val="0"/>
      <w:marRight w:val="0"/>
      <w:marTop w:val="0"/>
      <w:marBottom w:val="0"/>
      <w:divBdr>
        <w:top w:val="none" w:sz="0" w:space="0" w:color="auto"/>
        <w:left w:val="none" w:sz="0" w:space="0" w:color="auto"/>
        <w:bottom w:val="none" w:sz="0" w:space="0" w:color="auto"/>
        <w:right w:val="none" w:sz="0" w:space="0" w:color="auto"/>
      </w:divBdr>
    </w:div>
    <w:div w:id="1480918679">
      <w:bodyDiv w:val="1"/>
      <w:marLeft w:val="0"/>
      <w:marRight w:val="0"/>
      <w:marTop w:val="0"/>
      <w:marBottom w:val="0"/>
      <w:divBdr>
        <w:top w:val="none" w:sz="0" w:space="0" w:color="auto"/>
        <w:left w:val="none" w:sz="0" w:space="0" w:color="auto"/>
        <w:bottom w:val="none" w:sz="0" w:space="0" w:color="auto"/>
        <w:right w:val="none" w:sz="0" w:space="0" w:color="auto"/>
      </w:divBdr>
    </w:div>
    <w:div w:id="1542522929">
      <w:bodyDiv w:val="1"/>
      <w:marLeft w:val="0"/>
      <w:marRight w:val="0"/>
      <w:marTop w:val="0"/>
      <w:marBottom w:val="0"/>
      <w:divBdr>
        <w:top w:val="none" w:sz="0" w:space="0" w:color="auto"/>
        <w:left w:val="none" w:sz="0" w:space="0" w:color="auto"/>
        <w:bottom w:val="none" w:sz="0" w:space="0" w:color="auto"/>
        <w:right w:val="none" w:sz="0" w:space="0" w:color="auto"/>
      </w:divBdr>
    </w:div>
    <w:div w:id="1555891739">
      <w:bodyDiv w:val="1"/>
      <w:marLeft w:val="0"/>
      <w:marRight w:val="0"/>
      <w:marTop w:val="0"/>
      <w:marBottom w:val="0"/>
      <w:divBdr>
        <w:top w:val="none" w:sz="0" w:space="0" w:color="auto"/>
        <w:left w:val="none" w:sz="0" w:space="0" w:color="auto"/>
        <w:bottom w:val="none" w:sz="0" w:space="0" w:color="auto"/>
        <w:right w:val="none" w:sz="0" w:space="0" w:color="auto"/>
      </w:divBdr>
    </w:div>
    <w:div w:id="1578173865">
      <w:bodyDiv w:val="1"/>
      <w:marLeft w:val="0"/>
      <w:marRight w:val="0"/>
      <w:marTop w:val="0"/>
      <w:marBottom w:val="0"/>
      <w:divBdr>
        <w:top w:val="none" w:sz="0" w:space="0" w:color="auto"/>
        <w:left w:val="none" w:sz="0" w:space="0" w:color="auto"/>
        <w:bottom w:val="none" w:sz="0" w:space="0" w:color="auto"/>
        <w:right w:val="none" w:sz="0" w:space="0" w:color="auto"/>
      </w:divBdr>
    </w:div>
    <w:div w:id="1586450372">
      <w:bodyDiv w:val="1"/>
      <w:marLeft w:val="0"/>
      <w:marRight w:val="0"/>
      <w:marTop w:val="0"/>
      <w:marBottom w:val="0"/>
      <w:divBdr>
        <w:top w:val="none" w:sz="0" w:space="0" w:color="auto"/>
        <w:left w:val="none" w:sz="0" w:space="0" w:color="auto"/>
        <w:bottom w:val="none" w:sz="0" w:space="0" w:color="auto"/>
        <w:right w:val="none" w:sz="0" w:space="0" w:color="auto"/>
      </w:divBdr>
    </w:div>
    <w:div w:id="1588810728">
      <w:bodyDiv w:val="1"/>
      <w:marLeft w:val="0"/>
      <w:marRight w:val="0"/>
      <w:marTop w:val="0"/>
      <w:marBottom w:val="0"/>
      <w:divBdr>
        <w:top w:val="none" w:sz="0" w:space="0" w:color="auto"/>
        <w:left w:val="none" w:sz="0" w:space="0" w:color="auto"/>
        <w:bottom w:val="none" w:sz="0" w:space="0" w:color="auto"/>
        <w:right w:val="none" w:sz="0" w:space="0" w:color="auto"/>
      </w:divBdr>
    </w:div>
    <w:div w:id="1680155178">
      <w:bodyDiv w:val="1"/>
      <w:marLeft w:val="0"/>
      <w:marRight w:val="0"/>
      <w:marTop w:val="0"/>
      <w:marBottom w:val="0"/>
      <w:divBdr>
        <w:top w:val="none" w:sz="0" w:space="0" w:color="auto"/>
        <w:left w:val="none" w:sz="0" w:space="0" w:color="auto"/>
        <w:bottom w:val="none" w:sz="0" w:space="0" w:color="auto"/>
        <w:right w:val="none" w:sz="0" w:space="0" w:color="auto"/>
      </w:divBdr>
    </w:div>
    <w:div w:id="1699116638">
      <w:bodyDiv w:val="1"/>
      <w:marLeft w:val="0"/>
      <w:marRight w:val="0"/>
      <w:marTop w:val="0"/>
      <w:marBottom w:val="0"/>
      <w:divBdr>
        <w:top w:val="none" w:sz="0" w:space="0" w:color="auto"/>
        <w:left w:val="none" w:sz="0" w:space="0" w:color="auto"/>
        <w:bottom w:val="none" w:sz="0" w:space="0" w:color="auto"/>
        <w:right w:val="none" w:sz="0" w:space="0" w:color="auto"/>
      </w:divBdr>
    </w:div>
    <w:div w:id="1827626329">
      <w:bodyDiv w:val="1"/>
      <w:marLeft w:val="0"/>
      <w:marRight w:val="0"/>
      <w:marTop w:val="0"/>
      <w:marBottom w:val="0"/>
      <w:divBdr>
        <w:top w:val="none" w:sz="0" w:space="0" w:color="auto"/>
        <w:left w:val="none" w:sz="0" w:space="0" w:color="auto"/>
        <w:bottom w:val="none" w:sz="0" w:space="0" w:color="auto"/>
        <w:right w:val="none" w:sz="0" w:space="0" w:color="auto"/>
      </w:divBdr>
    </w:div>
    <w:div w:id="1828936297">
      <w:bodyDiv w:val="1"/>
      <w:marLeft w:val="0"/>
      <w:marRight w:val="0"/>
      <w:marTop w:val="0"/>
      <w:marBottom w:val="0"/>
      <w:divBdr>
        <w:top w:val="none" w:sz="0" w:space="0" w:color="auto"/>
        <w:left w:val="none" w:sz="0" w:space="0" w:color="auto"/>
        <w:bottom w:val="none" w:sz="0" w:space="0" w:color="auto"/>
        <w:right w:val="none" w:sz="0" w:space="0" w:color="auto"/>
      </w:divBdr>
    </w:div>
    <w:div w:id="1838424154">
      <w:bodyDiv w:val="1"/>
      <w:marLeft w:val="0"/>
      <w:marRight w:val="0"/>
      <w:marTop w:val="0"/>
      <w:marBottom w:val="0"/>
      <w:divBdr>
        <w:top w:val="none" w:sz="0" w:space="0" w:color="auto"/>
        <w:left w:val="none" w:sz="0" w:space="0" w:color="auto"/>
        <w:bottom w:val="none" w:sz="0" w:space="0" w:color="auto"/>
        <w:right w:val="none" w:sz="0" w:space="0" w:color="auto"/>
      </w:divBdr>
    </w:div>
    <w:div w:id="1869684984">
      <w:bodyDiv w:val="1"/>
      <w:marLeft w:val="0"/>
      <w:marRight w:val="0"/>
      <w:marTop w:val="0"/>
      <w:marBottom w:val="0"/>
      <w:divBdr>
        <w:top w:val="none" w:sz="0" w:space="0" w:color="auto"/>
        <w:left w:val="none" w:sz="0" w:space="0" w:color="auto"/>
        <w:bottom w:val="none" w:sz="0" w:space="0" w:color="auto"/>
        <w:right w:val="none" w:sz="0" w:space="0" w:color="auto"/>
      </w:divBdr>
    </w:div>
    <w:div w:id="2012676928">
      <w:bodyDiv w:val="1"/>
      <w:marLeft w:val="0"/>
      <w:marRight w:val="0"/>
      <w:marTop w:val="0"/>
      <w:marBottom w:val="0"/>
      <w:divBdr>
        <w:top w:val="none" w:sz="0" w:space="0" w:color="auto"/>
        <w:left w:val="none" w:sz="0" w:space="0" w:color="auto"/>
        <w:bottom w:val="none" w:sz="0" w:space="0" w:color="auto"/>
        <w:right w:val="none" w:sz="0" w:space="0" w:color="auto"/>
      </w:divBdr>
    </w:div>
    <w:div w:id="2037267401">
      <w:bodyDiv w:val="1"/>
      <w:marLeft w:val="0"/>
      <w:marRight w:val="0"/>
      <w:marTop w:val="0"/>
      <w:marBottom w:val="0"/>
      <w:divBdr>
        <w:top w:val="none" w:sz="0" w:space="0" w:color="auto"/>
        <w:left w:val="none" w:sz="0" w:space="0" w:color="auto"/>
        <w:bottom w:val="none" w:sz="0" w:space="0" w:color="auto"/>
        <w:right w:val="none" w:sz="0" w:space="0" w:color="auto"/>
      </w:divBdr>
    </w:div>
    <w:div w:id="2037660033">
      <w:bodyDiv w:val="1"/>
      <w:marLeft w:val="0"/>
      <w:marRight w:val="0"/>
      <w:marTop w:val="0"/>
      <w:marBottom w:val="0"/>
      <w:divBdr>
        <w:top w:val="none" w:sz="0" w:space="0" w:color="auto"/>
        <w:left w:val="none" w:sz="0" w:space="0" w:color="auto"/>
        <w:bottom w:val="none" w:sz="0" w:space="0" w:color="auto"/>
        <w:right w:val="none" w:sz="0" w:space="0" w:color="auto"/>
      </w:divBdr>
    </w:div>
    <w:div w:id="2067533075">
      <w:bodyDiv w:val="1"/>
      <w:marLeft w:val="0"/>
      <w:marRight w:val="0"/>
      <w:marTop w:val="0"/>
      <w:marBottom w:val="0"/>
      <w:divBdr>
        <w:top w:val="none" w:sz="0" w:space="0" w:color="auto"/>
        <w:left w:val="none" w:sz="0" w:space="0" w:color="auto"/>
        <w:bottom w:val="none" w:sz="0" w:space="0" w:color="auto"/>
        <w:right w:val="none" w:sz="0" w:space="0" w:color="auto"/>
      </w:divBdr>
    </w:div>
    <w:div w:id="2111394002">
      <w:bodyDiv w:val="1"/>
      <w:marLeft w:val="0"/>
      <w:marRight w:val="0"/>
      <w:marTop w:val="0"/>
      <w:marBottom w:val="0"/>
      <w:divBdr>
        <w:top w:val="none" w:sz="0" w:space="0" w:color="auto"/>
        <w:left w:val="none" w:sz="0" w:space="0" w:color="auto"/>
        <w:bottom w:val="none" w:sz="0" w:space="0" w:color="auto"/>
        <w:right w:val="none" w:sz="0" w:space="0" w:color="auto"/>
      </w:divBdr>
    </w:div>
    <w:div w:id="2129615277">
      <w:bodyDiv w:val="1"/>
      <w:marLeft w:val="0"/>
      <w:marRight w:val="0"/>
      <w:marTop w:val="0"/>
      <w:marBottom w:val="0"/>
      <w:divBdr>
        <w:top w:val="none" w:sz="0" w:space="0" w:color="auto"/>
        <w:left w:val="none" w:sz="0" w:space="0" w:color="auto"/>
        <w:bottom w:val="none" w:sz="0" w:space="0" w:color="auto"/>
        <w:right w:val="none" w:sz="0" w:space="0" w:color="auto"/>
      </w:divBdr>
    </w:div>
    <w:div w:id="21384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4</Value>
      <Value>353</Value>
    </TaxCatchAll>
    <lcf76f155ced4ddcb4097134ff3c332f xmlns="ce530a30-1469-477c-a42f-e412a5d2cfe7">
      <Terms xmlns="http://schemas.microsoft.com/office/infopath/2007/PartnerControls"/>
    </lcf76f155ced4ddcb4097134ff3c332f>
    <TaxKeywordTaxHTField xmlns="d0dfa800-9ef0-44cb-8a12-633e29de1e0b">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d0d998df-ad96-44c2-9240-7751ef78df18</TermId>
        </TermInfo>
      </Term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PMCdoc-213507164-65081</_dlc_DocId>
    <_dlc_DocIdUrl xmlns="d0dfa800-9ef0-44cb-8a12-633e29de1e0b">
      <Url>https://pmc01.sharepoint.com/sites/pmc-ms-cb/_layouts/15/DocIdRedir.aspx?ID=PMCdoc-213507164-65081</Url>
      <Description>PMCdoc-213507164-65081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7C26-AE4A-46D3-89EC-BFFCC656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8DB1D-FD0E-4262-8997-8BEDA91AC670}">
  <ds:schemaRefs>
    <ds:schemaRef ds:uri="http://schemas.microsoft.com/sharepoint/v3/contenttype/forms"/>
  </ds:schemaRefs>
</ds:datastoreItem>
</file>

<file path=customXml/itemProps3.xml><?xml version="1.0" encoding="utf-8"?>
<ds:datastoreItem xmlns:ds="http://schemas.openxmlformats.org/officeDocument/2006/customXml" ds:itemID="{3B49A897-748D-4B26-AA2B-42D4A7C8B3EA}">
  <ds:schemaRefs>
    <ds:schemaRef ds:uri="http://schemas.microsoft.com/sharepoint/events"/>
  </ds:schemaRefs>
</ds:datastoreItem>
</file>

<file path=customXml/itemProps4.xml><?xml version="1.0" encoding="utf-8"?>
<ds:datastoreItem xmlns:ds="http://schemas.openxmlformats.org/officeDocument/2006/customXml" ds:itemID="{B432D15F-41B7-4987-B909-92158933FA53}">
  <ds:schemaRefs>
    <ds:schemaRef ds:uri="d0dfa800-9ef0-44cb-8a12-633e29de1e0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e530a30-1469-477c-a42f-e412a5d2cfe7"/>
    <ds:schemaRef ds:uri="e771ab56-0c5d-40e7-b080-2686d2b89623"/>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56206C6E-E106-48F4-89C7-2C123216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4377</Words>
  <Characters>24950</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Bilateral Agreement between the Commonwealth of Australia and State of Western Australia on the National Disability Insurance Scheme</vt:lpstr>
      <vt:lpstr>Part 1 – Objective of this Agreement</vt:lpstr>
      <vt:lpstr>Part 2 – Parties and Operation of the Agreement </vt:lpstr>
      <vt:lpstr>Part 3 – Roles and Responsibilities </vt:lpstr>
      <vt:lpstr>    Shared responsibilities</vt:lpstr>
      <vt:lpstr>    The NDIS and other service systems</vt:lpstr>
      <vt:lpstr>Part 4 – Governance</vt:lpstr>
      <vt:lpstr>    Ministerial Council</vt:lpstr>
      <vt:lpstr>    Working with the National Disability Insurance Agency</vt:lpstr>
      <vt:lpstr>    Working with the NDIS Quality and Safeguards Commission</vt:lpstr>
      <vt:lpstr>Part 5 – NDIS Quality and Safeguarding</vt:lpstr>
      <vt:lpstr>    Guiding Principles</vt:lpstr>
      <vt:lpstr>    Roles and Responsibilities </vt:lpstr>
      <vt:lpstr>Part 6 – NDIS Market and Workforce Development</vt:lpstr>
      <vt:lpstr>    Guiding Principles</vt:lpstr>
      <vt:lpstr>    Roles and Responsibilities</vt:lpstr>
      <vt:lpstr>Part 7 – NDIS Performance Reporting</vt:lpstr>
      <vt:lpstr>    Annual Report</vt:lpstr>
      <vt:lpstr>    Quarterly NDIA Performance Reporting</vt:lpstr>
      <vt:lpstr>Part 8 – Funding Arrangements</vt:lpstr>
      <vt:lpstr>Part 9 – Reviews and variations</vt:lpstr>
      <vt:lpstr>    Review of the operation of the Agreement</vt:lpstr>
      <vt:lpstr>    Reviews of NDIS Costs</vt:lpstr>
      <vt:lpstr>    Variation to the Agreement</vt:lpstr>
      <vt:lpstr>Part 10 – Process for Resolution of Disputes under this Agreement</vt:lpstr>
      <vt:lpstr>Western Australia financial contributions </vt:lpstr>
      <vt:lpstr>Commonwealth contributions</vt:lpstr>
      <vt:lpstr>Reallocation of Western Australia contributions </vt:lpstr>
      <vt:lpstr>The National Injury Insurance Scheme (NIIS)</vt:lpstr>
      <vt:lpstr>In-kind funding contributions</vt:lpstr>
      <vt:lpstr/>
    </vt:vector>
  </TitlesOfParts>
  <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Agreement between the Commonwealth of Australia and State of Western Australia on the National Disability Insurance Scheme</dc:title>
  <dc:subject/>
  <cp:keywords>[SEC=OFFICIAL]</cp:keywords>
  <cp:revision>4</cp:revision>
  <dcterms:created xsi:type="dcterms:W3CDTF">2025-06-24T01:32:00Z</dcterms:created>
  <dcterms:modified xsi:type="dcterms:W3CDTF">2025-06-25T04:13:00Z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Version">
    <vt:lpwstr>2022.1</vt:lpwstr>
  </property>
  <property fmtid="{D5CDD505-2E9C-101B-9397-08002B2CF9AE}" pid="6" name="PM_InsertionValue">
    <vt:lpwstr>OFFICIAL</vt:lpwstr>
  </property>
  <property fmtid="{D5CDD505-2E9C-101B-9397-08002B2CF9AE}" pid="7" name="PM_Markers">
    <vt:lpwstr/>
  </property>
  <property fmtid="{D5CDD505-2E9C-101B-9397-08002B2CF9AE}" pid="8" name="PM_Namespace">
    <vt:lpwstr>gov.au</vt:lpwstr>
  </property>
  <property fmtid="{D5CDD505-2E9C-101B-9397-08002B2CF9AE}" pid="9" name="PM_Note">
    <vt:lpwstr/>
  </property>
  <property fmtid="{D5CDD505-2E9C-101B-9397-08002B2CF9AE}" pid="10" name="PM_Originating_FileId">
    <vt:lpwstr>AF9744E9168642388F7CCCB4FA4ADD2B</vt:lpwstr>
  </property>
  <property fmtid="{D5CDD505-2E9C-101B-9397-08002B2CF9AE}" pid="11" name="PM_OriginationTimeStamp">
    <vt:lpwstr>2023-05-31T06:41:02Z</vt:lpwstr>
  </property>
  <property fmtid="{D5CDD505-2E9C-101B-9397-08002B2CF9AE}" pid="12" name="PM_OriginatorDomainName_SHA256">
    <vt:lpwstr>E83A2A66C4061446A7E3732E8D44762184B6B377D962B96C83DC624302585857</vt:lpwstr>
  </property>
  <property fmtid="{D5CDD505-2E9C-101B-9397-08002B2CF9AE}" pid="13" name="PM_ProtectiveMarkingImage_Footer">
    <vt:lpwstr>C:\Program Files (x86)\Common Files\janusNET Shared\janusSEAL\Images\DocumentSlashBlue.png</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Footer">
    <vt:lpwstr>OFFICIAL</vt:lpwstr>
  </property>
  <property fmtid="{D5CDD505-2E9C-101B-9397-08002B2CF9AE}" pid="16" name="PM_ProtectiveMarkingValue_Header">
    <vt:lpwstr>OFFICIAL</vt:lpwstr>
  </property>
  <property fmtid="{D5CDD505-2E9C-101B-9397-08002B2CF9AE}" pid="17" name="PM_Qualifier">
    <vt:lpwstr/>
  </property>
  <property fmtid="{D5CDD505-2E9C-101B-9397-08002B2CF9AE}" pid="18" name="PM_Qualifier_Prev">
    <vt:lpwstr/>
  </property>
  <property fmtid="{D5CDD505-2E9C-101B-9397-08002B2CF9AE}" pid="19" name="PM_SecurityClassification">
    <vt:lpwstr>OFFICIAL</vt:lpwstr>
  </property>
  <property fmtid="{D5CDD505-2E9C-101B-9397-08002B2CF9AE}" pid="20" name="PM_SecurityClassification_Prev">
    <vt:lpwstr>OFFICIAL</vt:lpwstr>
  </property>
  <property fmtid="{D5CDD505-2E9C-101B-9397-08002B2CF9AE}" pid="21" name="PM_Version">
    <vt:lpwstr>2018.4</vt:lpwstr>
  </property>
  <property fmtid="{D5CDD505-2E9C-101B-9397-08002B2CF9AE}" pid="22" name="MSIP_Label_eb34d90b-fc41-464d-af60-f74d721d0790_Name">
    <vt:lpwstr>OFFICIAL</vt:lpwstr>
  </property>
  <property fmtid="{D5CDD505-2E9C-101B-9397-08002B2CF9AE}" pid="23" name="MSIP_Label_eb34d90b-fc41-464d-af60-f74d721d0790_SetDate">
    <vt:lpwstr>2023-05-31T06:41:02Z</vt:lpwstr>
  </property>
  <property fmtid="{D5CDD505-2E9C-101B-9397-08002B2CF9AE}" pid="24" name="MSIP_Label_eb34d90b-fc41-464d-af60-f74d721d0790_SiteId">
    <vt:lpwstr>61e36dd1-ca6e-4d61-aa0a-2b4eb88317a3</vt:lpwstr>
  </property>
  <property fmtid="{D5CDD505-2E9C-101B-9397-08002B2CF9AE}" pid="25" name="MSIP_Label_eb34d90b-fc41-464d-af60-f74d721d0790_ContentBits">
    <vt:lpwstr>0</vt:lpwstr>
  </property>
  <property fmtid="{D5CDD505-2E9C-101B-9397-08002B2CF9AE}" pid="26" name="MSIP_Label_eb34d90b-fc41-464d-af60-f74d721d0790_Enabled">
    <vt:lpwstr>true</vt:lpwstr>
  </property>
  <property fmtid="{D5CDD505-2E9C-101B-9397-08002B2CF9AE}" pid="27" name="MSIP_Label_eb34d90b-fc41-464d-af60-f74d721d0790_Method">
    <vt:lpwstr>Privileged</vt:lpwstr>
  </property>
  <property fmtid="{D5CDD505-2E9C-101B-9397-08002B2CF9AE}" pid="28" name="PMUuid">
    <vt:lpwstr>v=2022.2;d=gov.au;g=46DD6D7C-8107-577B-BC6E-F348953B2E44</vt:lpwstr>
  </property>
  <property fmtid="{D5CDD505-2E9C-101B-9397-08002B2CF9AE}" pid="29" name="ContentTypeId">
    <vt:lpwstr>0x0101004F285619428CBE4886618267E9F1076D</vt:lpwstr>
  </property>
  <property fmtid="{D5CDD505-2E9C-101B-9397-08002B2CF9AE}" pid="30" name="MediaServiceImageTags">
    <vt:lpwstr/>
  </property>
  <property fmtid="{D5CDD505-2E9C-101B-9397-08002B2CF9AE}" pid="31" name="PM_Expires">
    <vt:lpwstr/>
  </property>
  <property fmtid="{D5CDD505-2E9C-101B-9397-08002B2CF9AE}" pid="32" name="PM_DownTo">
    <vt:lpwstr/>
  </property>
  <property fmtid="{D5CDD505-2E9C-101B-9397-08002B2CF9AE}" pid="33" name="PM_OriginatorUserAccountName_SHA256">
    <vt:lpwstr>A533CDF11BF37215B642B7AB7D80DF25F99730E4C947652769842CEAE86441ED</vt:lpwstr>
  </property>
  <property fmtid="{D5CDD505-2E9C-101B-9397-08002B2CF9AE}" pid="34" name="PM_Originator_Hash_SHA1">
    <vt:lpwstr>BAD8E713CCC394BAD7C6E9A8BD0409CA405C5937</vt:lpwstr>
  </property>
  <property fmtid="{D5CDD505-2E9C-101B-9397-08002B2CF9AE}" pid="35" name="PM_Hash_SHA1">
    <vt:lpwstr>7956B7C98002E78BBC2A6FF7E22AF2BF207B5F44</vt:lpwstr>
  </property>
  <property fmtid="{D5CDD505-2E9C-101B-9397-08002B2CF9AE}" pid="36" name="PM_Hash_Salt">
    <vt:lpwstr>F5938E793B804AAF0A0C2D5649CB9BFD</vt:lpwstr>
  </property>
  <property fmtid="{D5CDD505-2E9C-101B-9397-08002B2CF9AE}" pid="37" name="PM_Hash_Salt_Prev">
    <vt:lpwstr>723DEE96E694C121ECE5B77360CBB9F2</vt:lpwstr>
  </property>
  <property fmtid="{D5CDD505-2E9C-101B-9397-08002B2CF9AE}" pid="38" name="PMHMAC">
    <vt:lpwstr>v=2022.1;a=SHA256;h=22573E139ABD49B7AB16FABEAE9ECC41DC83362F3FDAD1AC9C16509715B94D94</vt:lpwstr>
  </property>
  <property fmtid="{D5CDD505-2E9C-101B-9397-08002B2CF9AE}" pid="39" name="MSIP_Label_eb34d90b-fc41-464d-af60-f74d721d0790_ActionId">
    <vt:lpwstr>ab1d6b17f3ec49d59295285e59183f63</vt:lpwstr>
  </property>
  <property fmtid="{D5CDD505-2E9C-101B-9397-08002B2CF9AE}" pid="40" name="TaxKeyword">
    <vt:lpwstr>353;#[SEC=OFFICIAL]|d0d998df-ad96-44c2-9240-7751ef78df18</vt:lpwstr>
  </property>
  <property fmtid="{D5CDD505-2E9C-101B-9397-08002B2CF9AE}" pid="41" name="SecurityClassification">
    <vt:lpwstr>4;#OFFICIAL|9e0ec9cb-4e7f-4d4a-bd32-1ee7525c6d87</vt:lpwstr>
  </property>
  <property fmtid="{D5CDD505-2E9C-101B-9397-08002B2CF9AE}" pid="42" name="_dlc_DocIdItemGuid">
    <vt:lpwstr>74caa77c-9286-4a6e-b83c-79d310d02ed9</vt:lpwstr>
  </property>
  <property fmtid="{D5CDD505-2E9C-101B-9397-08002B2CF9AE}" pid="43" name="InformationMarker">
    <vt:lpwstr/>
  </property>
</Properties>
</file>