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0184F" w14:textId="326DC2AB" w:rsidR="00552A36" w:rsidRDefault="00FD6351" w:rsidP="00552A36">
      <w:pPr>
        <w:pStyle w:val="Heading1"/>
      </w:pPr>
      <w:r>
        <w:t xml:space="preserve">Appendix A: </w:t>
      </w:r>
      <w:r w:rsidR="00552A36">
        <w:t>PFAS Contamination Response Protocol</w:t>
      </w:r>
    </w:p>
    <w:p w14:paraId="3E2E16F4" w14:textId="26244E2F" w:rsidR="00600B79" w:rsidRDefault="00FD6351" w:rsidP="003D4A0F">
      <w:pPr>
        <w:pStyle w:val="Subtitle"/>
        <w:rPr>
          <w:color w:val="1F497D" w:themeColor="text2"/>
        </w:rPr>
      </w:pPr>
      <w:r>
        <w:rPr>
          <w:rStyle w:val="SubtitleChar"/>
          <w:b/>
          <w:bCs/>
        </w:rPr>
        <w:t>National Framework for Responding to PFAS Contamination</w:t>
      </w:r>
      <w:r w:rsidR="00F023C0" w:rsidRPr="00295543">
        <w:rPr>
          <w:color w:val="1F497D" w:themeColor="text2"/>
        </w:rPr>
        <w:t xml:space="preserve"> </w:t>
      </w:r>
    </w:p>
    <w:p w14:paraId="214E0C11" w14:textId="77777777" w:rsidR="00600B79" w:rsidRDefault="00600B79" w:rsidP="00C318CD">
      <w:pPr>
        <w:rPr>
          <w:spacing w:val="5"/>
          <w:kern w:val="28"/>
          <w:sz w:val="24"/>
          <w:szCs w:val="56"/>
        </w:rPr>
      </w:pPr>
      <w:r>
        <w:br w:type="page"/>
      </w:r>
      <w:bookmarkStart w:id="0" w:name="_GoBack"/>
      <w:bookmarkEnd w:id="0"/>
    </w:p>
    <w:bookmarkStart w:id="1" w:name="_Toc495567896" w:displacedByCustomXml="next"/>
    <w:bookmarkStart w:id="2" w:name="_Toc495567897" w:displacedByCustomXml="next"/>
    <w:sdt>
      <w:sdtPr>
        <w:rPr>
          <w:rFonts w:ascii="Cambria" w:eastAsiaTheme="minorHAnsi" w:hAnsi="Cambria" w:cs="Calibri"/>
          <w:b w:val="0"/>
          <w:bCs w:val="0"/>
          <w:color w:val="000000"/>
          <w:sz w:val="22"/>
          <w:szCs w:val="22"/>
          <w:lang w:eastAsia="en-US"/>
          <w14:textFill>
            <w14:solidFill>
              <w14:srgbClr w14:val="000000">
                <w14:lumMod w14:val="75000"/>
              </w14:srgbClr>
            </w14:solidFill>
          </w14:textFill>
        </w:rPr>
        <w:id w:val="-760297017"/>
        <w:docPartObj>
          <w:docPartGallery w:val="Table of Contents"/>
          <w:docPartUnique/>
        </w:docPartObj>
      </w:sdtPr>
      <w:sdtEndPr>
        <w:rPr>
          <w:rFonts w:ascii="Calibri" w:hAnsi="Calibri"/>
          <w:noProof/>
        </w:rPr>
      </w:sdtEndPr>
      <w:sdtContent>
        <w:p w14:paraId="626867CA" w14:textId="77777777" w:rsidR="009379CC" w:rsidRPr="00963CDD" w:rsidRDefault="009379CC" w:rsidP="009379CC">
          <w:pPr>
            <w:pStyle w:val="TOCHeading"/>
          </w:pPr>
          <w:r w:rsidRPr="00963CDD">
            <w:t>C</w:t>
          </w:r>
          <w:proofErr w:type="spellStart"/>
          <w:r w:rsidRPr="00963CDD">
            <w:rPr>
              <w:lang w:val="en-US" w:eastAsia="en-US"/>
            </w:rPr>
            <w:t>onten</w:t>
          </w:r>
          <w:r w:rsidRPr="00963CDD">
            <w:t>ts</w:t>
          </w:r>
          <w:proofErr w:type="spellEnd"/>
        </w:p>
        <w:p w14:paraId="7A8797B0" w14:textId="2302F043" w:rsidR="00544E33" w:rsidRDefault="009379CC">
          <w:pPr>
            <w:pStyle w:val="TOC1"/>
            <w:rPr>
              <w:rFonts w:asciiTheme="minorHAnsi" w:eastAsiaTheme="minorEastAsia" w:hAnsiTheme="minorHAnsi" w:cstheme="minorBidi"/>
              <w:b w:val="0"/>
              <w:lang w:eastAsia="en-AU"/>
            </w:rPr>
          </w:pPr>
          <w:r>
            <w:fldChar w:fldCharType="begin"/>
          </w:r>
          <w:r>
            <w:instrText xml:space="preserve"> TOC \h \z \u \t "Heading 2,1,Heading 3,2,Style1,2,TOA Heading,1" </w:instrText>
          </w:r>
          <w:r>
            <w:fldChar w:fldCharType="separate"/>
          </w:r>
          <w:hyperlink w:anchor="_Toc47105046" w:history="1">
            <w:r w:rsidR="00544E33" w:rsidRPr="00DD03D2">
              <w:rPr>
                <w:rStyle w:val="Hyperlink"/>
              </w:rPr>
              <w:t>Purpose of this document</w:t>
            </w:r>
            <w:r w:rsidR="00544E33">
              <w:rPr>
                <w:webHidden/>
              </w:rPr>
              <w:tab/>
            </w:r>
            <w:r w:rsidR="00544E33">
              <w:rPr>
                <w:webHidden/>
              </w:rPr>
              <w:fldChar w:fldCharType="begin"/>
            </w:r>
            <w:r w:rsidR="00544E33">
              <w:rPr>
                <w:webHidden/>
              </w:rPr>
              <w:instrText xml:space="preserve"> PAGEREF _Toc47105046 \h </w:instrText>
            </w:r>
            <w:r w:rsidR="00544E33">
              <w:rPr>
                <w:webHidden/>
              </w:rPr>
            </w:r>
            <w:r w:rsidR="00544E33">
              <w:rPr>
                <w:webHidden/>
              </w:rPr>
              <w:fldChar w:fldCharType="separate"/>
            </w:r>
            <w:r w:rsidR="00802BD3">
              <w:rPr>
                <w:webHidden/>
              </w:rPr>
              <w:t>3</w:t>
            </w:r>
            <w:r w:rsidR="00544E33">
              <w:rPr>
                <w:webHidden/>
              </w:rPr>
              <w:fldChar w:fldCharType="end"/>
            </w:r>
          </w:hyperlink>
        </w:p>
        <w:p w14:paraId="3ED325DC" w14:textId="15AB0F16" w:rsidR="00544E33" w:rsidRDefault="009D62A9">
          <w:pPr>
            <w:pStyle w:val="TOC1"/>
            <w:rPr>
              <w:rFonts w:asciiTheme="minorHAnsi" w:eastAsiaTheme="minorEastAsia" w:hAnsiTheme="minorHAnsi" w:cstheme="minorBidi"/>
              <w:b w:val="0"/>
              <w:lang w:eastAsia="en-AU"/>
            </w:rPr>
          </w:pPr>
          <w:hyperlink w:anchor="_Toc47105047" w:history="1">
            <w:r w:rsidR="00544E33" w:rsidRPr="00DD03D2">
              <w:rPr>
                <w:rStyle w:val="Hyperlink"/>
              </w:rPr>
              <w:t>Scope of this document</w:t>
            </w:r>
            <w:r w:rsidR="00544E33">
              <w:rPr>
                <w:webHidden/>
              </w:rPr>
              <w:tab/>
            </w:r>
            <w:r w:rsidR="00544E33">
              <w:rPr>
                <w:webHidden/>
              </w:rPr>
              <w:fldChar w:fldCharType="begin"/>
            </w:r>
            <w:r w:rsidR="00544E33">
              <w:rPr>
                <w:webHidden/>
              </w:rPr>
              <w:instrText xml:space="preserve"> PAGEREF _Toc47105047 \h </w:instrText>
            </w:r>
            <w:r w:rsidR="00544E33">
              <w:rPr>
                <w:webHidden/>
              </w:rPr>
            </w:r>
            <w:r w:rsidR="00544E33">
              <w:rPr>
                <w:webHidden/>
              </w:rPr>
              <w:fldChar w:fldCharType="separate"/>
            </w:r>
            <w:r w:rsidR="00802BD3">
              <w:rPr>
                <w:webHidden/>
              </w:rPr>
              <w:t>3</w:t>
            </w:r>
            <w:r w:rsidR="00544E33">
              <w:rPr>
                <w:webHidden/>
              </w:rPr>
              <w:fldChar w:fldCharType="end"/>
            </w:r>
          </w:hyperlink>
        </w:p>
        <w:p w14:paraId="45604A8E" w14:textId="50B3DA0A" w:rsidR="00544E33" w:rsidRDefault="009D62A9">
          <w:pPr>
            <w:pStyle w:val="TOC1"/>
            <w:rPr>
              <w:rFonts w:asciiTheme="minorHAnsi" w:eastAsiaTheme="minorEastAsia" w:hAnsiTheme="minorHAnsi" w:cstheme="minorBidi"/>
              <w:b w:val="0"/>
              <w:lang w:eastAsia="en-AU"/>
            </w:rPr>
          </w:pPr>
          <w:hyperlink w:anchor="_Toc47105048" w:history="1">
            <w:r w:rsidR="00544E33" w:rsidRPr="00DD03D2">
              <w:rPr>
                <w:rStyle w:val="Hyperlink"/>
              </w:rPr>
              <w:t>How to use this document</w:t>
            </w:r>
            <w:r w:rsidR="00544E33">
              <w:rPr>
                <w:webHidden/>
              </w:rPr>
              <w:tab/>
            </w:r>
            <w:r w:rsidR="00544E33">
              <w:rPr>
                <w:webHidden/>
              </w:rPr>
              <w:fldChar w:fldCharType="begin"/>
            </w:r>
            <w:r w:rsidR="00544E33">
              <w:rPr>
                <w:webHidden/>
              </w:rPr>
              <w:instrText xml:space="preserve"> PAGEREF _Toc47105048 \h </w:instrText>
            </w:r>
            <w:r w:rsidR="00544E33">
              <w:rPr>
                <w:webHidden/>
              </w:rPr>
            </w:r>
            <w:r w:rsidR="00544E33">
              <w:rPr>
                <w:webHidden/>
              </w:rPr>
              <w:fldChar w:fldCharType="separate"/>
            </w:r>
            <w:r w:rsidR="00802BD3">
              <w:rPr>
                <w:webHidden/>
              </w:rPr>
              <w:t>4</w:t>
            </w:r>
            <w:r w:rsidR="00544E33">
              <w:rPr>
                <w:webHidden/>
              </w:rPr>
              <w:fldChar w:fldCharType="end"/>
            </w:r>
          </w:hyperlink>
        </w:p>
        <w:p w14:paraId="1A18F710" w14:textId="5A0A05C5" w:rsidR="00544E33" w:rsidRDefault="009D62A9">
          <w:pPr>
            <w:pStyle w:val="TOC2"/>
            <w:rPr>
              <w:rFonts w:asciiTheme="minorHAnsi" w:eastAsiaTheme="minorEastAsia" w:hAnsiTheme="minorHAnsi" w:cstheme="minorBidi"/>
              <w:lang w:eastAsia="en-AU"/>
            </w:rPr>
          </w:pPr>
          <w:hyperlink w:anchor="_Toc47105049" w:history="1">
            <w:r w:rsidR="00544E33" w:rsidRPr="00DD03D2">
              <w:rPr>
                <w:rStyle w:val="Hyperlink"/>
              </w:rPr>
              <w:t>Priorities</w:t>
            </w:r>
            <w:r w:rsidR="00544E33">
              <w:rPr>
                <w:webHidden/>
              </w:rPr>
              <w:tab/>
            </w:r>
            <w:r w:rsidR="00544E33">
              <w:rPr>
                <w:webHidden/>
              </w:rPr>
              <w:fldChar w:fldCharType="begin"/>
            </w:r>
            <w:r w:rsidR="00544E33">
              <w:rPr>
                <w:webHidden/>
              </w:rPr>
              <w:instrText xml:space="preserve"> PAGEREF _Toc47105049 \h </w:instrText>
            </w:r>
            <w:r w:rsidR="00544E33">
              <w:rPr>
                <w:webHidden/>
              </w:rPr>
            </w:r>
            <w:r w:rsidR="00544E33">
              <w:rPr>
                <w:webHidden/>
              </w:rPr>
              <w:fldChar w:fldCharType="separate"/>
            </w:r>
            <w:r w:rsidR="00802BD3">
              <w:rPr>
                <w:webHidden/>
              </w:rPr>
              <w:t>4</w:t>
            </w:r>
            <w:r w:rsidR="00544E33">
              <w:rPr>
                <w:webHidden/>
              </w:rPr>
              <w:fldChar w:fldCharType="end"/>
            </w:r>
          </w:hyperlink>
        </w:p>
        <w:p w14:paraId="4ACAF39C" w14:textId="15831EF5" w:rsidR="00544E33" w:rsidRDefault="009D62A9">
          <w:pPr>
            <w:pStyle w:val="TOC2"/>
            <w:rPr>
              <w:rFonts w:asciiTheme="minorHAnsi" w:eastAsiaTheme="minorEastAsia" w:hAnsiTheme="minorHAnsi" w:cstheme="minorBidi"/>
              <w:lang w:eastAsia="en-AU"/>
            </w:rPr>
          </w:pPr>
          <w:hyperlink w:anchor="_Toc47105050" w:history="1">
            <w:r w:rsidR="00544E33" w:rsidRPr="00DD03D2">
              <w:rPr>
                <w:rStyle w:val="Hyperlink"/>
              </w:rPr>
              <w:t>Phases</w:t>
            </w:r>
            <w:r w:rsidR="00544E33">
              <w:rPr>
                <w:webHidden/>
              </w:rPr>
              <w:tab/>
            </w:r>
            <w:r w:rsidR="00544E33">
              <w:rPr>
                <w:webHidden/>
              </w:rPr>
              <w:fldChar w:fldCharType="begin"/>
            </w:r>
            <w:r w:rsidR="00544E33">
              <w:rPr>
                <w:webHidden/>
              </w:rPr>
              <w:instrText xml:space="preserve"> PAGEREF _Toc47105050 \h </w:instrText>
            </w:r>
            <w:r w:rsidR="00544E33">
              <w:rPr>
                <w:webHidden/>
              </w:rPr>
            </w:r>
            <w:r w:rsidR="00544E33">
              <w:rPr>
                <w:webHidden/>
              </w:rPr>
              <w:fldChar w:fldCharType="separate"/>
            </w:r>
            <w:r w:rsidR="00802BD3">
              <w:rPr>
                <w:webHidden/>
              </w:rPr>
              <w:t>4</w:t>
            </w:r>
            <w:r w:rsidR="00544E33">
              <w:rPr>
                <w:webHidden/>
              </w:rPr>
              <w:fldChar w:fldCharType="end"/>
            </w:r>
          </w:hyperlink>
        </w:p>
        <w:p w14:paraId="66F0767F" w14:textId="662941DE" w:rsidR="00544E33" w:rsidRDefault="009D62A9">
          <w:pPr>
            <w:pStyle w:val="TOC2"/>
            <w:rPr>
              <w:rFonts w:asciiTheme="minorHAnsi" w:eastAsiaTheme="minorEastAsia" w:hAnsiTheme="minorHAnsi" w:cstheme="minorBidi"/>
              <w:lang w:eastAsia="en-AU"/>
            </w:rPr>
          </w:pPr>
          <w:hyperlink w:anchor="_Toc47105051" w:history="1">
            <w:r w:rsidR="00544E33" w:rsidRPr="00DD03D2">
              <w:rPr>
                <w:rStyle w:val="Hyperlink"/>
              </w:rPr>
              <w:t>Guidance</w:t>
            </w:r>
            <w:r w:rsidR="00544E33">
              <w:rPr>
                <w:webHidden/>
              </w:rPr>
              <w:tab/>
            </w:r>
            <w:r w:rsidR="00544E33">
              <w:rPr>
                <w:webHidden/>
              </w:rPr>
              <w:fldChar w:fldCharType="begin"/>
            </w:r>
            <w:r w:rsidR="00544E33">
              <w:rPr>
                <w:webHidden/>
              </w:rPr>
              <w:instrText xml:space="preserve"> PAGEREF _Toc47105051 \h </w:instrText>
            </w:r>
            <w:r w:rsidR="00544E33">
              <w:rPr>
                <w:webHidden/>
              </w:rPr>
            </w:r>
            <w:r w:rsidR="00544E33">
              <w:rPr>
                <w:webHidden/>
              </w:rPr>
              <w:fldChar w:fldCharType="separate"/>
            </w:r>
            <w:r w:rsidR="00802BD3">
              <w:rPr>
                <w:webHidden/>
              </w:rPr>
              <w:t>4</w:t>
            </w:r>
            <w:r w:rsidR="00544E33">
              <w:rPr>
                <w:webHidden/>
              </w:rPr>
              <w:fldChar w:fldCharType="end"/>
            </w:r>
          </w:hyperlink>
        </w:p>
        <w:p w14:paraId="31FEC346" w14:textId="0335FCB7" w:rsidR="00544E33" w:rsidRDefault="009D62A9">
          <w:pPr>
            <w:pStyle w:val="TOC1"/>
            <w:rPr>
              <w:rFonts w:asciiTheme="minorHAnsi" w:eastAsiaTheme="minorEastAsia" w:hAnsiTheme="minorHAnsi" w:cstheme="minorBidi"/>
              <w:b w:val="0"/>
              <w:lang w:eastAsia="en-AU"/>
            </w:rPr>
          </w:pPr>
          <w:hyperlink w:anchor="_Toc47105052" w:history="1">
            <w:r w:rsidR="00544E33" w:rsidRPr="00DD03D2">
              <w:rPr>
                <w:rStyle w:val="Hyperlink"/>
              </w:rPr>
              <w:t>Definitions</w:t>
            </w:r>
            <w:r w:rsidR="00544E33">
              <w:rPr>
                <w:webHidden/>
              </w:rPr>
              <w:tab/>
            </w:r>
            <w:r w:rsidR="00544E33">
              <w:rPr>
                <w:webHidden/>
              </w:rPr>
              <w:fldChar w:fldCharType="begin"/>
            </w:r>
            <w:r w:rsidR="00544E33">
              <w:rPr>
                <w:webHidden/>
              </w:rPr>
              <w:instrText xml:space="preserve"> PAGEREF _Toc47105052 \h </w:instrText>
            </w:r>
            <w:r w:rsidR="00544E33">
              <w:rPr>
                <w:webHidden/>
              </w:rPr>
            </w:r>
            <w:r w:rsidR="00544E33">
              <w:rPr>
                <w:webHidden/>
              </w:rPr>
              <w:fldChar w:fldCharType="separate"/>
            </w:r>
            <w:r w:rsidR="00802BD3">
              <w:rPr>
                <w:webHidden/>
              </w:rPr>
              <w:t>5</w:t>
            </w:r>
            <w:r w:rsidR="00544E33">
              <w:rPr>
                <w:webHidden/>
              </w:rPr>
              <w:fldChar w:fldCharType="end"/>
            </w:r>
          </w:hyperlink>
        </w:p>
        <w:p w14:paraId="159625CE" w14:textId="53D31066" w:rsidR="00544E33" w:rsidRDefault="009D62A9">
          <w:pPr>
            <w:pStyle w:val="TOC1"/>
            <w:rPr>
              <w:rFonts w:asciiTheme="minorHAnsi" w:eastAsiaTheme="minorEastAsia" w:hAnsiTheme="minorHAnsi" w:cstheme="minorBidi"/>
              <w:b w:val="0"/>
              <w:lang w:eastAsia="en-AU"/>
            </w:rPr>
          </w:pPr>
          <w:hyperlink w:anchor="_Toc47105053" w:history="1">
            <w:r w:rsidR="00544E33" w:rsidRPr="00DD03D2">
              <w:rPr>
                <w:rStyle w:val="Hyperlink"/>
              </w:rPr>
              <w:t>Entities</w:t>
            </w:r>
            <w:r w:rsidR="00544E33">
              <w:rPr>
                <w:webHidden/>
              </w:rPr>
              <w:tab/>
            </w:r>
            <w:r w:rsidR="00544E33">
              <w:rPr>
                <w:webHidden/>
              </w:rPr>
              <w:fldChar w:fldCharType="begin"/>
            </w:r>
            <w:r w:rsidR="00544E33">
              <w:rPr>
                <w:webHidden/>
              </w:rPr>
              <w:instrText xml:space="preserve"> PAGEREF _Toc47105053 \h </w:instrText>
            </w:r>
            <w:r w:rsidR="00544E33">
              <w:rPr>
                <w:webHidden/>
              </w:rPr>
            </w:r>
            <w:r w:rsidR="00544E33">
              <w:rPr>
                <w:webHidden/>
              </w:rPr>
              <w:fldChar w:fldCharType="separate"/>
            </w:r>
            <w:r w:rsidR="00802BD3">
              <w:rPr>
                <w:webHidden/>
              </w:rPr>
              <w:t>5</w:t>
            </w:r>
            <w:r w:rsidR="00544E33">
              <w:rPr>
                <w:webHidden/>
              </w:rPr>
              <w:fldChar w:fldCharType="end"/>
            </w:r>
          </w:hyperlink>
        </w:p>
        <w:p w14:paraId="3C350D5A" w14:textId="366DDC2E" w:rsidR="00544E33" w:rsidRDefault="009D62A9">
          <w:pPr>
            <w:pStyle w:val="TOC1"/>
            <w:rPr>
              <w:rFonts w:asciiTheme="minorHAnsi" w:eastAsiaTheme="minorEastAsia" w:hAnsiTheme="minorHAnsi" w:cstheme="minorBidi"/>
              <w:b w:val="0"/>
              <w:lang w:eastAsia="en-AU"/>
            </w:rPr>
          </w:pPr>
          <w:hyperlink w:anchor="_Toc47105054" w:history="1">
            <w:r w:rsidR="00544E33" w:rsidRPr="00DD03D2">
              <w:rPr>
                <w:rStyle w:val="Hyperlink"/>
              </w:rPr>
              <w:t>The protocol</w:t>
            </w:r>
            <w:r w:rsidR="00544E33">
              <w:rPr>
                <w:webHidden/>
              </w:rPr>
              <w:tab/>
            </w:r>
            <w:r w:rsidR="00544E33">
              <w:rPr>
                <w:webHidden/>
              </w:rPr>
              <w:fldChar w:fldCharType="begin"/>
            </w:r>
            <w:r w:rsidR="00544E33">
              <w:rPr>
                <w:webHidden/>
              </w:rPr>
              <w:instrText xml:space="preserve"> PAGEREF _Toc47105054 \h </w:instrText>
            </w:r>
            <w:r w:rsidR="00544E33">
              <w:rPr>
                <w:webHidden/>
              </w:rPr>
            </w:r>
            <w:r w:rsidR="00544E33">
              <w:rPr>
                <w:webHidden/>
              </w:rPr>
              <w:fldChar w:fldCharType="separate"/>
            </w:r>
            <w:r w:rsidR="00802BD3">
              <w:rPr>
                <w:webHidden/>
              </w:rPr>
              <w:t>6</w:t>
            </w:r>
            <w:r w:rsidR="00544E33">
              <w:rPr>
                <w:webHidden/>
              </w:rPr>
              <w:fldChar w:fldCharType="end"/>
            </w:r>
          </w:hyperlink>
        </w:p>
        <w:p w14:paraId="5A4E1467" w14:textId="5BF04C3A" w:rsidR="00544E33" w:rsidRDefault="009D62A9">
          <w:pPr>
            <w:pStyle w:val="TOC2"/>
            <w:rPr>
              <w:rFonts w:asciiTheme="minorHAnsi" w:eastAsiaTheme="minorEastAsia" w:hAnsiTheme="minorHAnsi" w:cstheme="minorBidi"/>
              <w:lang w:eastAsia="en-AU"/>
            </w:rPr>
          </w:pPr>
          <w:hyperlink w:anchor="_Toc47105055" w:history="1">
            <w:r w:rsidR="00544E33" w:rsidRPr="00DD03D2">
              <w:rPr>
                <w:rStyle w:val="Hyperlink"/>
              </w:rPr>
              <w:t>Immediate response</w:t>
            </w:r>
            <w:r w:rsidR="00544E33">
              <w:rPr>
                <w:webHidden/>
              </w:rPr>
              <w:tab/>
            </w:r>
            <w:r w:rsidR="00544E33">
              <w:rPr>
                <w:webHidden/>
              </w:rPr>
              <w:fldChar w:fldCharType="begin"/>
            </w:r>
            <w:r w:rsidR="00544E33">
              <w:rPr>
                <w:webHidden/>
              </w:rPr>
              <w:instrText xml:space="preserve"> PAGEREF _Toc47105055 \h </w:instrText>
            </w:r>
            <w:r w:rsidR="00544E33">
              <w:rPr>
                <w:webHidden/>
              </w:rPr>
            </w:r>
            <w:r w:rsidR="00544E33">
              <w:rPr>
                <w:webHidden/>
              </w:rPr>
              <w:fldChar w:fldCharType="separate"/>
            </w:r>
            <w:r w:rsidR="00802BD3">
              <w:rPr>
                <w:webHidden/>
              </w:rPr>
              <w:t>6</w:t>
            </w:r>
            <w:r w:rsidR="00544E33">
              <w:rPr>
                <w:webHidden/>
              </w:rPr>
              <w:fldChar w:fldCharType="end"/>
            </w:r>
          </w:hyperlink>
        </w:p>
        <w:p w14:paraId="0071A40A" w14:textId="74D2B5F0" w:rsidR="00544E33" w:rsidRDefault="009D62A9">
          <w:pPr>
            <w:pStyle w:val="TOC2"/>
            <w:rPr>
              <w:rFonts w:asciiTheme="minorHAnsi" w:eastAsiaTheme="minorEastAsia" w:hAnsiTheme="minorHAnsi" w:cstheme="minorBidi"/>
              <w:lang w:eastAsia="en-AU"/>
            </w:rPr>
          </w:pPr>
          <w:hyperlink w:anchor="_Toc47105056" w:history="1">
            <w:r w:rsidR="00544E33" w:rsidRPr="00DD03D2">
              <w:rPr>
                <w:rStyle w:val="Hyperlink"/>
              </w:rPr>
              <w:t>Ongoing response</w:t>
            </w:r>
            <w:r w:rsidR="00544E33">
              <w:rPr>
                <w:webHidden/>
              </w:rPr>
              <w:tab/>
            </w:r>
            <w:r w:rsidR="00544E33">
              <w:rPr>
                <w:webHidden/>
              </w:rPr>
              <w:fldChar w:fldCharType="begin"/>
            </w:r>
            <w:r w:rsidR="00544E33">
              <w:rPr>
                <w:webHidden/>
              </w:rPr>
              <w:instrText xml:space="preserve"> PAGEREF _Toc47105056 \h </w:instrText>
            </w:r>
            <w:r w:rsidR="00544E33">
              <w:rPr>
                <w:webHidden/>
              </w:rPr>
            </w:r>
            <w:r w:rsidR="00544E33">
              <w:rPr>
                <w:webHidden/>
              </w:rPr>
              <w:fldChar w:fldCharType="separate"/>
            </w:r>
            <w:r w:rsidR="00802BD3">
              <w:rPr>
                <w:webHidden/>
              </w:rPr>
              <w:t>7</w:t>
            </w:r>
            <w:r w:rsidR="00544E33">
              <w:rPr>
                <w:webHidden/>
              </w:rPr>
              <w:fldChar w:fldCharType="end"/>
            </w:r>
          </w:hyperlink>
        </w:p>
        <w:p w14:paraId="22AEC756" w14:textId="11A6E86D" w:rsidR="00544E33" w:rsidRDefault="009D62A9">
          <w:pPr>
            <w:pStyle w:val="TOC1"/>
            <w:rPr>
              <w:rFonts w:asciiTheme="minorHAnsi" w:eastAsiaTheme="minorEastAsia" w:hAnsiTheme="minorHAnsi" w:cstheme="minorBidi"/>
              <w:b w:val="0"/>
              <w:lang w:eastAsia="en-AU"/>
            </w:rPr>
          </w:pPr>
          <w:hyperlink w:anchor="_Toc47105057" w:history="1">
            <w:r w:rsidR="00544E33" w:rsidRPr="00DD03D2">
              <w:rPr>
                <w:rStyle w:val="Hyperlink"/>
              </w:rPr>
              <w:t>Attachment A: Examples of risk management measures</w:t>
            </w:r>
            <w:r w:rsidR="00544E33">
              <w:rPr>
                <w:webHidden/>
              </w:rPr>
              <w:tab/>
            </w:r>
            <w:r w:rsidR="00544E33">
              <w:rPr>
                <w:webHidden/>
              </w:rPr>
              <w:fldChar w:fldCharType="begin"/>
            </w:r>
            <w:r w:rsidR="00544E33">
              <w:rPr>
                <w:webHidden/>
              </w:rPr>
              <w:instrText xml:space="preserve"> PAGEREF _Toc47105057 \h </w:instrText>
            </w:r>
            <w:r w:rsidR="00544E33">
              <w:rPr>
                <w:webHidden/>
              </w:rPr>
            </w:r>
            <w:r w:rsidR="00544E33">
              <w:rPr>
                <w:webHidden/>
              </w:rPr>
              <w:fldChar w:fldCharType="separate"/>
            </w:r>
            <w:r w:rsidR="00802BD3">
              <w:rPr>
                <w:webHidden/>
              </w:rPr>
              <w:t>8</w:t>
            </w:r>
            <w:r w:rsidR="00544E33">
              <w:rPr>
                <w:webHidden/>
              </w:rPr>
              <w:fldChar w:fldCharType="end"/>
            </w:r>
          </w:hyperlink>
        </w:p>
        <w:p w14:paraId="2621EE75" w14:textId="703AC399" w:rsidR="00544E33" w:rsidRDefault="009D62A9">
          <w:pPr>
            <w:pStyle w:val="TOC2"/>
            <w:rPr>
              <w:rFonts w:asciiTheme="minorHAnsi" w:eastAsiaTheme="minorEastAsia" w:hAnsiTheme="minorHAnsi" w:cstheme="minorBidi"/>
              <w:lang w:eastAsia="en-AU"/>
            </w:rPr>
          </w:pPr>
          <w:hyperlink w:anchor="_Toc47105058" w:history="1">
            <w:r w:rsidR="00544E33" w:rsidRPr="00DD03D2">
              <w:rPr>
                <w:rStyle w:val="Hyperlink"/>
                <w:rFonts w:eastAsiaTheme="majorEastAsia"/>
              </w:rPr>
              <w:t>Source management</w:t>
            </w:r>
            <w:r w:rsidR="00544E33">
              <w:rPr>
                <w:webHidden/>
              </w:rPr>
              <w:tab/>
            </w:r>
            <w:r w:rsidR="00544E33">
              <w:rPr>
                <w:webHidden/>
              </w:rPr>
              <w:fldChar w:fldCharType="begin"/>
            </w:r>
            <w:r w:rsidR="00544E33">
              <w:rPr>
                <w:webHidden/>
              </w:rPr>
              <w:instrText xml:space="preserve"> PAGEREF _Toc47105058 \h </w:instrText>
            </w:r>
            <w:r w:rsidR="00544E33">
              <w:rPr>
                <w:webHidden/>
              </w:rPr>
            </w:r>
            <w:r w:rsidR="00544E33">
              <w:rPr>
                <w:webHidden/>
              </w:rPr>
              <w:fldChar w:fldCharType="separate"/>
            </w:r>
            <w:r w:rsidR="00802BD3">
              <w:rPr>
                <w:webHidden/>
              </w:rPr>
              <w:t>8</w:t>
            </w:r>
            <w:r w:rsidR="00544E33">
              <w:rPr>
                <w:webHidden/>
              </w:rPr>
              <w:fldChar w:fldCharType="end"/>
            </w:r>
          </w:hyperlink>
        </w:p>
        <w:p w14:paraId="7EC5D707" w14:textId="4960861D" w:rsidR="00544E33" w:rsidRDefault="009D62A9">
          <w:pPr>
            <w:pStyle w:val="TOC2"/>
            <w:rPr>
              <w:rFonts w:asciiTheme="minorHAnsi" w:eastAsiaTheme="minorEastAsia" w:hAnsiTheme="minorHAnsi" w:cstheme="minorBidi"/>
              <w:lang w:eastAsia="en-AU"/>
            </w:rPr>
          </w:pPr>
          <w:hyperlink w:anchor="_Toc47105059" w:history="1">
            <w:r w:rsidR="00544E33" w:rsidRPr="00DD03D2">
              <w:rPr>
                <w:rStyle w:val="Hyperlink"/>
              </w:rPr>
              <w:t>Pathway management</w:t>
            </w:r>
            <w:r w:rsidR="00544E33">
              <w:rPr>
                <w:webHidden/>
              </w:rPr>
              <w:tab/>
            </w:r>
            <w:r w:rsidR="00544E33">
              <w:rPr>
                <w:webHidden/>
              </w:rPr>
              <w:fldChar w:fldCharType="begin"/>
            </w:r>
            <w:r w:rsidR="00544E33">
              <w:rPr>
                <w:webHidden/>
              </w:rPr>
              <w:instrText xml:space="preserve"> PAGEREF _Toc47105059 \h </w:instrText>
            </w:r>
            <w:r w:rsidR="00544E33">
              <w:rPr>
                <w:webHidden/>
              </w:rPr>
            </w:r>
            <w:r w:rsidR="00544E33">
              <w:rPr>
                <w:webHidden/>
              </w:rPr>
              <w:fldChar w:fldCharType="separate"/>
            </w:r>
            <w:r w:rsidR="00802BD3">
              <w:rPr>
                <w:webHidden/>
              </w:rPr>
              <w:t>8</w:t>
            </w:r>
            <w:r w:rsidR="00544E33">
              <w:rPr>
                <w:webHidden/>
              </w:rPr>
              <w:fldChar w:fldCharType="end"/>
            </w:r>
          </w:hyperlink>
        </w:p>
        <w:p w14:paraId="06D72BE8" w14:textId="5877A94B" w:rsidR="00544E33" w:rsidRDefault="009D62A9">
          <w:pPr>
            <w:pStyle w:val="TOC2"/>
            <w:rPr>
              <w:rFonts w:asciiTheme="minorHAnsi" w:eastAsiaTheme="minorEastAsia" w:hAnsiTheme="minorHAnsi" w:cstheme="minorBidi"/>
              <w:lang w:eastAsia="en-AU"/>
            </w:rPr>
          </w:pPr>
          <w:hyperlink w:anchor="_Toc47105060" w:history="1">
            <w:r w:rsidR="00544E33" w:rsidRPr="00DD03D2">
              <w:rPr>
                <w:rStyle w:val="Hyperlink"/>
              </w:rPr>
              <w:t>Receptor management</w:t>
            </w:r>
            <w:r w:rsidR="00544E33">
              <w:rPr>
                <w:webHidden/>
              </w:rPr>
              <w:tab/>
            </w:r>
            <w:r w:rsidR="00544E33">
              <w:rPr>
                <w:webHidden/>
              </w:rPr>
              <w:fldChar w:fldCharType="begin"/>
            </w:r>
            <w:r w:rsidR="00544E33">
              <w:rPr>
                <w:webHidden/>
              </w:rPr>
              <w:instrText xml:space="preserve"> PAGEREF _Toc47105060 \h </w:instrText>
            </w:r>
            <w:r w:rsidR="00544E33">
              <w:rPr>
                <w:webHidden/>
              </w:rPr>
            </w:r>
            <w:r w:rsidR="00544E33">
              <w:rPr>
                <w:webHidden/>
              </w:rPr>
              <w:fldChar w:fldCharType="separate"/>
            </w:r>
            <w:r w:rsidR="00802BD3">
              <w:rPr>
                <w:webHidden/>
              </w:rPr>
              <w:t>8</w:t>
            </w:r>
            <w:r w:rsidR="00544E33">
              <w:rPr>
                <w:webHidden/>
              </w:rPr>
              <w:fldChar w:fldCharType="end"/>
            </w:r>
          </w:hyperlink>
        </w:p>
        <w:p w14:paraId="07BC24FF" w14:textId="6EA4DF1D" w:rsidR="00544E33" w:rsidRDefault="009D62A9">
          <w:pPr>
            <w:pStyle w:val="TOC1"/>
            <w:rPr>
              <w:rFonts w:asciiTheme="minorHAnsi" w:eastAsiaTheme="minorEastAsia" w:hAnsiTheme="minorHAnsi" w:cstheme="minorBidi"/>
              <w:b w:val="0"/>
              <w:lang w:eastAsia="en-AU"/>
            </w:rPr>
          </w:pPr>
          <w:hyperlink w:anchor="_Toc47105061" w:history="1">
            <w:r w:rsidR="00544E33" w:rsidRPr="00DD03D2">
              <w:rPr>
                <w:rStyle w:val="Hyperlink"/>
              </w:rPr>
              <w:t>Attachment B: Guidance Documents</w:t>
            </w:r>
            <w:r w:rsidR="00544E33">
              <w:rPr>
                <w:webHidden/>
              </w:rPr>
              <w:tab/>
            </w:r>
            <w:r w:rsidR="00544E33">
              <w:rPr>
                <w:webHidden/>
              </w:rPr>
              <w:fldChar w:fldCharType="begin"/>
            </w:r>
            <w:r w:rsidR="00544E33">
              <w:rPr>
                <w:webHidden/>
              </w:rPr>
              <w:instrText xml:space="preserve"> PAGEREF _Toc47105061 \h </w:instrText>
            </w:r>
            <w:r w:rsidR="00544E33">
              <w:rPr>
                <w:webHidden/>
              </w:rPr>
            </w:r>
            <w:r w:rsidR="00544E33">
              <w:rPr>
                <w:webHidden/>
              </w:rPr>
              <w:fldChar w:fldCharType="separate"/>
            </w:r>
            <w:r w:rsidR="00802BD3">
              <w:rPr>
                <w:webHidden/>
              </w:rPr>
              <w:t>9</w:t>
            </w:r>
            <w:r w:rsidR="00544E33">
              <w:rPr>
                <w:webHidden/>
              </w:rPr>
              <w:fldChar w:fldCharType="end"/>
            </w:r>
          </w:hyperlink>
        </w:p>
        <w:p w14:paraId="57E40993" w14:textId="7A93F647" w:rsidR="00544E33" w:rsidRDefault="009D62A9">
          <w:pPr>
            <w:pStyle w:val="TOC1"/>
            <w:rPr>
              <w:rFonts w:asciiTheme="minorHAnsi" w:eastAsiaTheme="minorEastAsia" w:hAnsiTheme="minorHAnsi" w:cstheme="minorBidi"/>
              <w:b w:val="0"/>
              <w:lang w:eastAsia="en-AU"/>
            </w:rPr>
          </w:pPr>
          <w:hyperlink w:anchor="_Toc47105062" w:history="1">
            <w:r w:rsidR="00544E33" w:rsidRPr="00DD03D2">
              <w:rPr>
                <w:rStyle w:val="Hyperlink"/>
              </w:rPr>
              <w:t>Attachment C: Contact list for environmental regulators</w:t>
            </w:r>
            <w:r w:rsidR="00544E33">
              <w:rPr>
                <w:webHidden/>
              </w:rPr>
              <w:tab/>
            </w:r>
            <w:r w:rsidR="00544E33">
              <w:rPr>
                <w:webHidden/>
              </w:rPr>
              <w:fldChar w:fldCharType="begin"/>
            </w:r>
            <w:r w:rsidR="00544E33">
              <w:rPr>
                <w:webHidden/>
              </w:rPr>
              <w:instrText xml:space="preserve"> PAGEREF _Toc47105062 \h </w:instrText>
            </w:r>
            <w:r w:rsidR="00544E33">
              <w:rPr>
                <w:webHidden/>
              </w:rPr>
            </w:r>
            <w:r w:rsidR="00544E33">
              <w:rPr>
                <w:webHidden/>
              </w:rPr>
              <w:fldChar w:fldCharType="separate"/>
            </w:r>
            <w:r w:rsidR="00802BD3">
              <w:rPr>
                <w:webHidden/>
              </w:rPr>
              <w:t>11</w:t>
            </w:r>
            <w:r w:rsidR="00544E33">
              <w:rPr>
                <w:webHidden/>
              </w:rPr>
              <w:fldChar w:fldCharType="end"/>
            </w:r>
          </w:hyperlink>
        </w:p>
        <w:p w14:paraId="3225749E" w14:textId="62503C6B" w:rsidR="009379CC" w:rsidRDefault="009379CC" w:rsidP="009379CC">
          <w:pPr>
            <w:rPr>
              <w:noProof/>
              <w:color w:val="000000"/>
              <w14:textFill>
                <w14:solidFill>
                  <w14:srgbClr w14:val="000000">
                    <w14:lumMod w14:val="75000"/>
                  </w14:srgbClr>
                </w14:solidFill>
              </w14:textFill>
            </w:rPr>
          </w:pPr>
          <w:r>
            <w:rPr>
              <w:noProof/>
            </w:rPr>
            <w:fldChar w:fldCharType="end"/>
          </w:r>
        </w:p>
      </w:sdtContent>
    </w:sdt>
    <w:p w14:paraId="37A3F47D" w14:textId="62F5A0E4" w:rsidR="008743B6" w:rsidRPr="00B95F7B" w:rsidRDefault="008743B6" w:rsidP="009379CC">
      <w:pPr>
        <w:pStyle w:val="Heading2"/>
        <w:keepNext w:val="0"/>
        <w:keepLines w:val="0"/>
        <w:pageBreakBefore/>
      </w:pPr>
      <w:bookmarkStart w:id="3" w:name="_Toc47105046"/>
      <w:r w:rsidRPr="0078739E">
        <w:t>Purpose of this document</w:t>
      </w:r>
      <w:bookmarkEnd w:id="3"/>
      <w:bookmarkEnd w:id="1"/>
    </w:p>
    <w:p w14:paraId="27E72060" w14:textId="77777777" w:rsidR="008743B6" w:rsidRDefault="008743B6" w:rsidP="00FF2D44">
      <w:r w:rsidRPr="00E36542">
        <w:t>The PFAS Conta</w:t>
      </w:r>
      <w:r>
        <w:t xml:space="preserve">mination Response </w:t>
      </w:r>
      <w:r w:rsidRPr="00B95F7B">
        <w:t>Protocol</w:t>
      </w:r>
      <w:r>
        <w:t xml:space="preserve"> (</w:t>
      </w:r>
      <w:r w:rsidRPr="00E36542">
        <w:t xml:space="preserve">Protocol) is a quick-reference tool to help governments work together to respond </w:t>
      </w:r>
      <w:r>
        <w:t xml:space="preserve">rapidly, </w:t>
      </w:r>
      <w:r w:rsidRPr="00E36542">
        <w:t xml:space="preserve">effectively </w:t>
      </w:r>
      <w:r>
        <w:t xml:space="preserve">and consistently </w:t>
      </w:r>
      <w:r w:rsidRPr="00E36542">
        <w:t>to PFAS contamination. It outlines</w:t>
      </w:r>
      <w:r>
        <w:t xml:space="preserve"> </w:t>
      </w:r>
      <w:r w:rsidRPr="00E36542">
        <w:t>information about government roles and processes</w:t>
      </w:r>
      <w:r>
        <w:t>,</w:t>
      </w:r>
      <w:r w:rsidRPr="00E36542">
        <w:t xml:space="preserve"> and </w:t>
      </w:r>
      <w:r>
        <w:t xml:space="preserve">links </w:t>
      </w:r>
      <w:r w:rsidRPr="00E36542">
        <w:t xml:space="preserve">to more detailed guidance materials. It </w:t>
      </w:r>
      <w:r>
        <w:t>also p</w:t>
      </w:r>
      <w:r w:rsidRPr="00E36542">
        <w:t>rovide</w:t>
      </w:r>
      <w:r>
        <w:t>s</w:t>
      </w:r>
      <w:r w:rsidRPr="00E36542">
        <w:t xml:space="preserve"> clear information to communities and industry on what they can expect from governments in Australia on PFAS contamination. </w:t>
      </w:r>
      <w:r w:rsidRPr="0092015B">
        <w:t xml:space="preserve">For the purposes of this Protocol, 'PFAS' is taken to mean PFAS of concern, which at the time of publication are predominantly </w:t>
      </w:r>
      <w:proofErr w:type="spellStart"/>
      <w:r w:rsidRPr="0092015B">
        <w:t>perfluorooctane</w:t>
      </w:r>
      <w:proofErr w:type="spellEnd"/>
      <w:r w:rsidRPr="0092015B">
        <w:t xml:space="preserve"> sulfonate, also known as </w:t>
      </w:r>
      <w:proofErr w:type="spellStart"/>
      <w:r w:rsidRPr="0092015B">
        <w:t>perfluorooctane</w:t>
      </w:r>
      <w:proofErr w:type="spellEnd"/>
      <w:r w:rsidRPr="0092015B">
        <w:t xml:space="preserve"> sulfonic acid (PFOS); perfluorooctanoic acid (PFOA) and </w:t>
      </w:r>
      <w:proofErr w:type="spellStart"/>
      <w:r w:rsidRPr="0092015B">
        <w:t>perfluorohexane</w:t>
      </w:r>
      <w:proofErr w:type="spellEnd"/>
      <w:r w:rsidRPr="0092015B">
        <w:t xml:space="preserve"> sulfonic acid (</w:t>
      </w:r>
      <w:proofErr w:type="spellStart"/>
      <w:r w:rsidRPr="0092015B">
        <w:t>PFHxS</w:t>
      </w:r>
      <w:proofErr w:type="spellEnd"/>
      <w:r w:rsidRPr="0092015B">
        <w:t>)</w:t>
      </w:r>
      <w:r>
        <w:t>.</w:t>
      </w:r>
    </w:p>
    <w:p w14:paraId="68D1C8DB" w14:textId="77777777" w:rsidR="008743B6" w:rsidRPr="00E36542" w:rsidRDefault="008743B6" w:rsidP="00FF2D44">
      <w:r w:rsidRPr="00E36542">
        <w:t>The widespread use of PFAS and mobility of these chemicals in the environment means that clearly determining all sources can be very challenging. Additionally, PFAS contamination may cross jurisdictional boundaries and there are often multiple entities</w:t>
      </w:r>
      <w:r>
        <w:t xml:space="preserve"> involved</w:t>
      </w:r>
      <w:r w:rsidRPr="00E36542">
        <w:t xml:space="preserve">. Working together to quickly </w:t>
      </w:r>
      <w:r>
        <w:t xml:space="preserve">take </w:t>
      </w:r>
      <w:r w:rsidRPr="00E36542">
        <w:t xml:space="preserve">action is the best way to overcome these challenges and protect the environment and, as a precaution, human health. </w:t>
      </w:r>
    </w:p>
    <w:p w14:paraId="52814971" w14:textId="77777777" w:rsidR="00124DBD" w:rsidRDefault="00124DBD" w:rsidP="00124DBD">
      <w:pPr>
        <w:pStyle w:val="Heading2"/>
      </w:pPr>
      <w:bookmarkStart w:id="4" w:name="_Toc47105047"/>
      <w:r w:rsidRPr="005E3E11">
        <w:t>Scope of this document</w:t>
      </w:r>
      <w:bookmarkEnd w:id="4"/>
      <w:bookmarkEnd w:id="2"/>
    </w:p>
    <w:p w14:paraId="44EB59E1" w14:textId="77777777" w:rsidR="00124DBD" w:rsidRDefault="00124DBD" w:rsidP="00FF2D44">
      <w:r>
        <w:t xml:space="preserve">This document </w:t>
      </w:r>
      <w:r w:rsidRPr="00E36542">
        <w:t xml:space="preserve">outlines agreed key priorities and guidance for governments in Australia when responding to PFAS contamination. It covers PFAS contamination on government-owned sites and other sites where government activities have resulted in PFAS contamination. The guidance is applicable to both loss of containment events (e.g. spills) and legacy contamination. </w:t>
      </w:r>
    </w:p>
    <w:p w14:paraId="13E3E0D0" w14:textId="77777777" w:rsidR="00124DBD" w:rsidRDefault="00124DBD" w:rsidP="00124DBD"/>
    <w:p w14:paraId="28343766" w14:textId="77777777" w:rsidR="00124DBD" w:rsidRDefault="00124DBD" w:rsidP="00124DBD">
      <w:pPr>
        <w:sectPr w:rsidR="00124DBD" w:rsidSect="003F034E">
          <w:footerReference w:type="default" r:id="rId11"/>
          <w:type w:val="continuous"/>
          <w:pgSz w:w="11906" w:h="16838" w:code="9"/>
          <w:pgMar w:top="1440" w:right="1134" w:bottom="1134" w:left="1134" w:header="709" w:footer="709" w:gutter="0"/>
          <w:pgNumType w:chapStyle="9"/>
          <w:cols w:space="708"/>
          <w:titlePg/>
          <w:docGrid w:linePitch="360"/>
        </w:sectPr>
      </w:pPr>
    </w:p>
    <w:p w14:paraId="763E017E" w14:textId="77777777" w:rsidR="00124DBD" w:rsidRPr="00FF2D44" w:rsidRDefault="00124DBD" w:rsidP="00FF2D44">
      <w:pPr>
        <w:rPr>
          <w:b/>
          <w:bCs/>
        </w:rPr>
      </w:pPr>
      <w:r w:rsidRPr="00FF2D44">
        <w:rPr>
          <w:b/>
          <w:bCs/>
        </w:rPr>
        <w:t>The Protocol does:</w:t>
      </w:r>
    </w:p>
    <w:p w14:paraId="43CC3CE1" w14:textId="77777777" w:rsidR="00124DBD" w:rsidRPr="00FF2D44" w:rsidRDefault="00124DBD" w:rsidP="00FF2D44">
      <w:pPr>
        <w:pStyle w:val="ListBullet"/>
      </w:pPr>
      <w:r w:rsidRPr="00FF2D44">
        <w:t>Outline governments’ priorities for responding to PFAS contamination.</w:t>
      </w:r>
    </w:p>
    <w:p w14:paraId="0D485231" w14:textId="77777777" w:rsidR="00124DBD" w:rsidRPr="00FF2D44" w:rsidRDefault="00124DBD" w:rsidP="00FF2D44">
      <w:pPr>
        <w:pStyle w:val="ListBullet"/>
      </w:pPr>
      <w:r w:rsidRPr="00FF2D44">
        <w:t>Identify and build on existing guidance material that can assist when responding to PFAS contamination.</w:t>
      </w:r>
    </w:p>
    <w:p w14:paraId="2A85DC19" w14:textId="77777777" w:rsidR="00124DBD" w:rsidRPr="00FF2D44" w:rsidRDefault="00124DBD" w:rsidP="00FF2D44">
      <w:pPr>
        <w:pStyle w:val="ListBullet"/>
      </w:pPr>
      <w:r w:rsidRPr="00FF2D44">
        <w:t>Provide guidance on how governments can work together to determine roles and respond to contamination consistently, particularly where multiple entities and/or jurisdictions are involved.</w:t>
      </w:r>
    </w:p>
    <w:p w14:paraId="6C596AB2" w14:textId="77777777" w:rsidR="00124DBD" w:rsidRPr="00FF2D44" w:rsidRDefault="00124DBD" w:rsidP="00FF2D44">
      <w:pPr>
        <w:pStyle w:val="ListBullet"/>
      </w:pPr>
      <w:r w:rsidRPr="00FF2D44">
        <w:t>Give examples of how governments in Australia may work together to manage risks arising from PFAS contamination.</w:t>
      </w:r>
    </w:p>
    <w:p w14:paraId="3D5F10AC" w14:textId="77777777" w:rsidR="00124DBD" w:rsidRPr="00FF2D44" w:rsidRDefault="00124DBD" w:rsidP="00FF2D44">
      <w:pPr>
        <w:rPr>
          <w:b/>
          <w:bCs/>
        </w:rPr>
      </w:pPr>
      <w:r w:rsidRPr="00FF2D44">
        <w:rPr>
          <w:b/>
          <w:bCs/>
        </w:rPr>
        <w:t>The Protocol does not:</w:t>
      </w:r>
    </w:p>
    <w:p w14:paraId="030F6071" w14:textId="77777777" w:rsidR="00124DBD" w:rsidRPr="00FF2D44" w:rsidRDefault="00124DBD" w:rsidP="00FF2D44">
      <w:pPr>
        <w:pStyle w:val="ListBullet"/>
      </w:pPr>
      <w:r w:rsidRPr="00FF2D44">
        <w:t>Override any existing legislation, agreements or other guidance, or exempt governments from any usual obligations.</w:t>
      </w:r>
    </w:p>
    <w:p w14:paraId="7FF38D3D" w14:textId="77777777" w:rsidR="00124DBD" w:rsidRPr="00FF2D44" w:rsidRDefault="00124DBD" w:rsidP="00FF2D44">
      <w:pPr>
        <w:pStyle w:val="ListBullet"/>
      </w:pPr>
      <w:r w:rsidRPr="00FF2D44">
        <w:t>Provide a set of sequential steps to respond to specific instances of PFAS contamination.</w:t>
      </w:r>
    </w:p>
    <w:p w14:paraId="3D7E5439" w14:textId="77777777" w:rsidR="00124DBD" w:rsidRPr="00FF2D44" w:rsidRDefault="00124DBD" w:rsidP="00FF2D44">
      <w:pPr>
        <w:pStyle w:val="ListBullet"/>
      </w:pPr>
      <w:r w:rsidRPr="00FF2D44">
        <w:t>Extensively cover guidance for environmental regulators. More detail can be found in the PFAS National Environmental Management Plan (Appendix B to the National Framework for Responding to PFAS Contamination).</w:t>
      </w:r>
    </w:p>
    <w:p w14:paraId="3271F13D" w14:textId="77777777" w:rsidR="00124DBD" w:rsidRPr="00FF2D44" w:rsidRDefault="00124DBD" w:rsidP="00FF2D44">
      <w:pPr>
        <w:pStyle w:val="ListBullet"/>
      </w:pPr>
      <w:r w:rsidRPr="00FF2D44">
        <w:t>Create new obligations for non-government entities.</w:t>
      </w:r>
    </w:p>
    <w:p w14:paraId="1AA84506" w14:textId="77777777" w:rsidR="00124DBD" w:rsidRDefault="00124DBD" w:rsidP="00434329">
      <w:pPr>
        <w:sectPr w:rsidR="00124DBD" w:rsidSect="00124DBD">
          <w:footerReference w:type="default" r:id="rId12"/>
          <w:type w:val="continuous"/>
          <w:pgSz w:w="11906" w:h="16838"/>
          <w:pgMar w:top="1418" w:right="1418" w:bottom="1418" w:left="1418" w:header="567" w:footer="283" w:gutter="0"/>
          <w:pgNumType w:start="1"/>
          <w:cols w:num="2" w:space="708"/>
          <w:docGrid w:linePitch="360"/>
        </w:sectPr>
      </w:pPr>
    </w:p>
    <w:p w14:paraId="0119E647" w14:textId="77777777" w:rsidR="00EF4EBD" w:rsidRDefault="00EF4EBD" w:rsidP="00964D3B">
      <w:pPr>
        <w:pStyle w:val="Heading2"/>
        <w:keepNext w:val="0"/>
        <w:keepLines w:val="0"/>
        <w:pageBreakBefore/>
      </w:pPr>
      <w:bookmarkStart w:id="5" w:name="_Toc47105048"/>
      <w:r w:rsidRPr="00974879">
        <w:t xml:space="preserve">How to use this </w:t>
      </w:r>
      <w:r w:rsidRPr="00B95F7B">
        <w:t>document</w:t>
      </w:r>
      <w:bookmarkEnd w:id="5"/>
    </w:p>
    <w:p w14:paraId="391D0A3D" w14:textId="77777777" w:rsidR="00D27621" w:rsidRPr="00B95F7B" w:rsidRDefault="00D27621" w:rsidP="00D27621">
      <w:pPr>
        <w:pStyle w:val="Heading3"/>
      </w:pPr>
      <w:bookmarkStart w:id="6" w:name="_Toc47105049"/>
      <w:r w:rsidRPr="00B95F7B">
        <w:t>Priorities</w:t>
      </w:r>
      <w:bookmarkEnd w:id="6"/>
    </w:p>
    <w:p w14:paraId="2A1E9AC2" w14:textId="77777777" w:rsidR="00D27621" w:rsidRDefault="00D27621" w:rsidP="00FF2D44">
      <w:r w:rsidRPr="00974879">
        <w:t>Th</w:t>
      </w:r>
      <w:r>
        <w:t>is document</w:t>
      </w:r>
      <w:r w:rsidRPr="00974879">
        <w:t xml:space="preserve"> outlines three priorities for responding to PFAS contamination. These priorities are of equal importance and </w:t>
      </w:r>
      <w:r>
        <w:t>should be considered</w:t>
      </w:r>
      <w:r w:rsidRPr="00974879">
        <w:t xml:space="preserve"> simultaneously. </w:t>
      </w:r>
      <w:r>
        <w:t>Each is described in more detail below.</w:t>
      </w:r>
    </w:p>
    <w:p w14:paraId="7323BAB9" w14:textId="77777777" w:rsidR="00D27621" w:rsidRPr="00B95F7B" w:rsidRDefault="00D27621" w:rsidP="006C1F11">
      <w:pPr>
        <w:pStyle w:val="Heading4"/>
      </w:pPr>
      <w:r w:rsidRPr="006C1F11">
        <w:t>Engage</w:t>
      </w:r>
      <w:r w:rsidRPr="00B95F7B">
        <w:t xml:space="preserve"> with stakeholders</w:t>
      </w:r>
    </w:p>
    <w:p w14:paraId="3CBF3887" w14:textId="77777777" w:rsidR="00D27621" w:rsidRPr="00E847D0" w:rsidRDefault="00D27621" w:rsidP="00FF2D44">
      <w:r w:rsidRPr="00E847D0">
        <w:t xml:space="preserve">Timely, open, transparent and consistent communication is essential to share information, address concerns, explain actions, and advise on risk management actions. This should be undertaken in accordance with the PFAS Information Sharing, Communication and Engagement Guidelines (Appendix C to the National Framework for Responding to PFAS Contamination). </w:t>
      </w:r>
    </w:p>
    <w:p w14:paraId="0EE86D7C" w14:textId="77777777" w:rsidR="00D27621" w:rsidRPr="00EC7A51" w:rsidRDefault="00D27621" w:rsidP="006C1F11">
      <w:pPr>
        <w:pStyle w:val="Heading4"/>
      </w:pPr>
      <w:r w:rsidRPr="00EC7A51">
        <w:t>Identify and investigate sites</w:t>
      </w:r>
    </w:p>
    <w:p w14:paraId="05BCEABE" w14:textId="77777777" w:rsidR="00D27621" w:rsidRDefault="00D27621" w:rsidP="00FF2D44">
      <w:r>
        <w:t xml:space="preserve">Sites may have </w:t>
      </w:r>
      <w:r w:rsidRPr="00957C52">
        <w:t>be</w:t>
      </w:r>
      <w:r>
        <w:t>come</w:t>
      </w:r>
      <w:r w:rsidRPr="00957C52">
        <w:t xml:space="preserve"> contaminated with PFAS </w:t>
      </w:r>
      <w:r>
        <w:t xml:space="preserve">through current or historic use, testing, storage or disposal of products containing PFAS. Potentially contaminated sites should be prioritised and investigated in accordance with the </w:t>
      </w:r>
      <w:hyperlink r:id="rId13" w:history="1">
        <w:r w:rsidRPr="00B9527A">
          <w:rPr>
            <w:i/>
          </w:rPr>
          <w:t>National Environment Protection (Assessment of Site Contamination) Measure 1999</w:t>
        </w:r>
      </w:hyperlink>
      <w:r>
        <w:rPr>
          <w:i/>
        </w:rPr>
        <w:t xml:space="preserve"> </w:t>
      </w:r>
      <w:r>
        <w:t xml:space="preserve">(ASC NEPM), state and territory regulatory systems for contaminated sites, and the </w:t>
      </w:r>
      <w:r w:rsidRPr="00F14031">
        <w:t>PFAS National Environmental Management Plan</w:t>
      </w:r>
      <w:r>
        <w:t xml:space="preserve"> (PFAS NEMP) (</w:t>
      </w:r>
      <w:r w:rsidRPr="00F14031">
        <w:t>Appendix B to the National Framework for Responding to PFAS Contamination</w:t>
      </w:r>
      <w:r>
        <w:t>)</w:t>
      </w:r>
      <w:r w:rsidRPr="00F14031">
        <w:t>.</w:t>
      </w:r>
    </w:p>
    <w:p w14:paraId="3B863372" w14:textId="77777777" w:rsidR="00D27621" w:rsidRDefault="00D27621" w:rsidP="00FF2D44">
      <w:r>
        <w:t>The ASC NEPM investigation process is iterative and includes:</w:t>
      </w:r>
    </w:p>
    <w:p w14:paraId="26706DA3" w14:textId="77777777" w:rsidR="00D27621" w:rsidRPr="00FF2D44" w:rsidRDefault="00D27621" w:rsidP="00FF2D44">
      <w:pPr>
        <w:pStyle w:val="ListBullet"/>
      </w:pPr>
      <w:r w:rsidRPr="00FF2D44">
        <w:t>A preliminary assessment, which involves inspecting and identifying the characteristics of the site, including potential on and off-site sources and receptors, and</w:t>
      </w:r>
    </w:p>
    <w:p w14:paraId="422ADC28" w14:textId="77777777" w:rsidR="00D27621" w:rsidRPr="00FF2D44" w:rsidRDefault="00D27621" w:rsidP="00FF2D44">
      <w:pPr>
        <w:pStyle w:val="ListBullet"/>
      </w:pPr>
      <w:r w:rsidRPr="00FF2D44">
        <w:t xml:space="preserve">Where appropriate, a detailed assessment, which usually includes assessment of potential risks to human health and the environment. </w:t>
      </w:r>
    </w:p>
    <w:p w14:paraId="014CD17D" w14:textId="77777777" w:rsidR="00D27621" w:rsidRPr="00EC7A51" w:rsidRDefault="00D27621" w:rsidP="006C1F11">
      <w:pPr>
        <w:pStyle w:val="Heading4"/>
      </w:pPr>
      <w:r w:rsidRPr="00EC7A51">
        <w:t>Manage risks</w:t>
      </w:r>
    </w:p>
    <w:p w14:paraId="7B0D4B8C" w14:textId="77777777" w:rsidR="00D27621" w:rsidRPr="00E847D0" w:rsidRDefault="00D27621" w:rsidP="00FF2D44">
      <w:r w:rsidRPr="00E847D0">
        <w:t>Risk management responses will vary depending on a range of factors</w:t>
      </w:r>
      <w:r>
        <w:t>,</w:t>
      </w:r>
      <w:r w:rsidRPr="00E847D0">
        <w:t xml:space="preserve"> including</w:t>
      </w:r>
      <w:r>
        <w:t xml:space="preserve"> t</w:t>
      </w:r>
      <w:r w:rsidRPr="00E847D0">
        <w:t>echnical considerations</w:t>
      </w:r>
      <w:r>
        <w:t>, c</w:t>
      </w:r>
      <w:r w:rsidRPr="00E847D0">
        <w:t>ommunity needs</w:t>
      </w:r>
      <w:r>
        <w:t>, f</w:t>
      </w:r>
      <w:r w:rsidRPr="00E847D0">
        <w:t>inancial and logistical feasibility</w:t>
      </w:r>
      <w:r>
        <w:t>, and the need for ongoing p</w:t>
      </w:r>
      <w:r w:rsidRPr="00E847D0">
        <w:t xml:space="preserve">rovision of critical public services. Any response should be tailored for individual circumstances, based on evidence, and commensurate with the level of risk. </w:t>
      </w:r>
    </w:p>
    <w:p w14:paraId="48184155" w14:textId="0EFB4795" w:rsidR="00D27621" w:rsidRDefault="00D27621" w:rsidP="00FF2D44">
      <w:r w:rsidRPr="00E847D0">
        <w:t xml:space="preserve">Responses can be categorised as source management, pathway management or receptor management. Generally, source management is preferable to pathway management, and pathway management is preferable to receptor management. </w:t>
      </w:r>
      <w:r>
        <w:t xml:space="preserve">Examples of risk management responses are at </w:t>
      </w:r>
      <w:r w:rsidRPr="00C36D0E">
        <w:rPr>
          <w:b/>
        </w:rPr>
        <w:t>Attachment A</w:t>
      </w:r>
      <w:r>
        <w:t xml:space="preserve">. </w:t>
      </w:r>
    </w:p>
    <w:p w14:paraId="6C7D34DF" w14:textId="77777777" w:rsidR="00B72488" w:rsidRPr="002208A1" w:rsidRDefault="00B72488" w:rsidP="00685EE1">
      <w:pPr>
        <w:pStyle w:val="Heading3"/>
      </w:pPr>
      <w:bookmarkStart w:id="7" w:name="_Toc47105050"/>
      <w:r w:rsidRPr="002208A1">
        <w:t>Phases</w:t>
      </w:r>
      <w:bookmarkEnd w:id="7"/>
    </w:p>
    <w:p w14:paraId="1A623B96" w14:textId="77777777" w:rsidR="00B72488" w:rsidRDefault="00B72488" w:rsidP="00B72488">
      <w:r w:rsidRPr="00FF2D44">
        <w:t>This document refers to the two phases of a response; the immediate response and ongoing response. For each phase, and each priority, the protocol provides information on the steps that should be undertaken, gives guidance on roles, and describes how governments can work together</w:t>
      </w:r>
      <w:r>
        <w:t>.</w:t>
      </w:r>
    </w:p>
    <w:p w14:paraId="4594A49C" w14:textId="77777777" w:rsidR="00B72488" w:rsidRPr="00151768" w:rsidRDefault="00B72488" w:rsidP="00B72488">
      <w:pPr>
        <w:pStyle w:val="Heading3"/>
      </w:pPr>
      <w:bookmarkStart w:id="8" w:name="_Toc47105051"/>
      <w:r w:rsidRPr="00B95F7B">
        <w:t>Guidance</w:t>
      </w:r>
      <w:bookmarkEnd w:id="8"/>
    </w:p>
    <w:p w14:paraId="147D1471" w14:textId="44B05DB3" w:rsidR="00B72488" w:rsidRDefault="00B72488" w:rsidP="00B72488">
      <w:pPr>
        <w:rPr>
          <w:rFonts w:asciiTheme="majorHAnsi" w:hAnsiTheme="majorHAnsi" w:cstheme="majorHAnsi"/>
          <w:color w:val="365F91" w:themeColor="accent1" w:themeShade="BF"/>
          <w:spacing w:val="20"/>
          <w:lang w:eastAsia="ja-JP"/>
        </w:rPr>
      </w:pPr>
      <w:r w:rsidRPr="00B95F7B">
        <w:t xml:space="preserve">In addition to the guidance outlined within, this document identifies other documents that governments may refer to during a PFAS contamination response. The documents are listed at </w:t>
      </w:r>
      <w:r w:rsidRPr="00B95F7B">
        <w:rPr>
          <w:b/>
          <w:bCs/>
        </w:rPr>
        <w:t>Attachment B</w:t>
      </w:r>
      <w:r w:rsidRPr="00B95F7B">
        <w:t>.</w:t>
      </w:r>
    </w:p>
    <w:p w14:paraId="1D860134" w14:textId="77777777" w:rsidR="00B72488" w:rsidRPr="00151768" w:rsidRDefault="00B72488" w:rsidP="00E143C0">
      <w:pPr>
        <w:pStyle w:val="Heading2"/>
        <w:keepNext w:val="0"/>
        <w:keepLines w:val="0"/>
        <w:pageBreakBefore/>
      </w:pPr>
      <w:bookmarkStart w:id="9" w:name="_Toc47105052"/>
      <w:r>
        <w:t>Definitions</w:t>
      </w:r>
      <w:bookmarkEnd w:id="9"/>
    </w:p>
    <w:p w14:paraId="38E8ECAD" w14:textId="77777777" w:rsidR="00B72488" w:rsidRPr="00994AA5" w:rsidRDefault="00B72488" w:rsidP="008614B3">
      <w:r>
        <w:t>In this document:</w:t>
      </w:r>
      <w:r w:rsidRPr="00994AA5">
        <w:t xml:space="preserve"> </w:t>
      </w:r>
    </w:p>
    <w:p w14:paraId="5ACC78F2" w14:textId="77777777" w:rsidR="00B72488" w:rsidRPr="00994AA5" w:rsidRDefault="00B72488" w:rsidP="008614B3">
      <w:r w:rsidRPr="00994AA5">
        <w:rPr>
          <w:b/>
        </w:rPr>
        <w:t>Entities</w:t>
      </w:r>
      <w:r w:rsidRPr="00994AA5">
        <w:t xml:space="preserve"> are agencies, organisations, businesses and similar bodies</w:t>
      </w:r>
      <w:r>
        <w:t xml:space="preserve">. They can be </w:t>
      </w:r>
      <w:r w:rsidRPr="00994AA5">
        <w:t>government or non</w:t>
      </w:r>
      <w:r w:rsidRPr="00994AA5">
        <w:noBreakHyphen/>
        <w:t>government.</w:t>
      </w:r>
    </w:p>
    <w:p w14:paraId="7148BC6B" w14:textId="77777777" w:rsidR="00B72488" w:rsidRPr="00994AA5" w:rsidRDefault="00B72488" w:rsidP="008614B3">
      <w:r w:rsidRPr="00994AA5">
        <w:rPr>
          <w:b/>
        </w:rPr>
        <w:t xml:space="preserve">Government </w:t>
      </w:r>
      <w:r>
        <w:t xml:space="preserve">includes </w:t>
      </w:r>
      <w:r w:rsidRPr="00994AA5">
        <w:t>the Australian Government, state and territory governments, local governments, statutory authorities and other bodies created by legislation.</w:t>
      </w:r>
    </w:p>
    <w:p w14:paraId="5DE672FF" w14:textId="591C90FD" w:rsidR="00B31BC7" w:rsidRDefault="00B31BC7" w:rsidP="00B31BC7">
      <w:pPr>
        <w:pStyle w:val="Heading2"/>
      </w:pPr>
      <w:bookmarkStart w:id="10" w:name="_Toc47105053"/>
      <w:r w:rsidRPr="00151768">
        <w:t>Entities</w:t>
      </w:r>
      <w:bookmarkEnd w:id="10"/>
    </w:p>
    <w:p w14:paraId="37F32848" w14:textId="1E09D3B1" w:rsidR="00EA6A32" w:rsidRPr="00602B05" w:rsidRDefault="00EA6A32" w:rsidP="00602B05">
      <w:pPr>
        <w:rPr>
          <w:rStyle w:val="Strong"/>
        </w:rPr>
      </w:pPr>
      <w:r w:rsidRPr="00602B05">
        <w:rPr>
          <w:rStyle w:val="Strong"/>
        </w:rPr>
        <w:t>Known or potential polluters</w:t>
      </w:r>
    </w:p>
    <w:p w14:paraId="55D9DA1E" w14:textId="7A0AE844" w:rsidR="00EA6A32" w:rsidRDefault="00EA6A32" w:rsidP="008614B3">
      <w:r w:rsidRPr="00D26FAC">
        <w:t>Entities that have or may have contributed to PFAS contamination at a given site through PFAS-related activities. This may include government agencies.</w:t>
      </w:r>
    </w:p>
    <w:p w14:paraId="0F7D7709" w14:textId="05C0E71A" w:rsidR="00EA6A32" w:rsidRPr="00602B05" w:rsidRDefault="00EA6A32" w:rsidP="00602B05">
      <w:pPr>
        <w:rPr>
          <w:rStyle w:val="Strong"/>
        </w:rPr>
      </w:pPr>
      <w:r w:rsidRPr="00602B05">
        <w:rPr>
          <w:rStyle w:val="Strong"/>
        </w:rPr>
        <w:t>Government land owners and lessees</w:t>
      </w:r>
    </w:p>
    <w:p w14:paraId="1572B9CC" w14:textId="77777777" w:rsidR="00EA6A32" w:rsidRDefault="00EA6A32" w:rsidP="008614B3">
      <w:r w:rsidRPr="00994AA5">
        <w:t xml:space="preserve">Entities that </w:t>
      </w:r>
      <w:r>
        <w:t xml:space="preserve">own or </w:t>
      </w:r>
      <w:r w:rsidRPr="00994AA5">
        <w:t>lease government land and have obligations</w:t>
      </w:r>
      <w:r>
        <w:t>, either through ownership or</w:t>
      </w:r>
      <w:r w:rsidRPr="00994AA5">
        <w:t xml:space="preserve"> under a lease agreement. They may or may not </w:t>
      </w:r>
      <w:r>
        <w:t xml:space="preserve">also </w:t>
      </w:r>
      <w:r w:rsidRPr="00994AA5">
        <w:t xml:space="preserve">be a </w:t>
      </w:r>
      <w:r>
        <w:t xml:space="preserve">known or potential polluter. </w:t>
      </w:r>
    </w:p>
    <w:p w14:paraId="546E8B1D" w14:textId="7731B91E" w:rsidR="00EA6A32" w:rsidRDefault="00EA6A32" w:rsidP="008614B3">
      <w:r>
        <w:t>Owners and lessees may need to undertake additional responsibilities where known or potential polluters cannot be identified or do not fulfil their obligations.</w:t>
      </w:r>
    </w:p>
    <w:p w14:paraId="4997AC75" w14:textId="4B03123B" w:rsidR="00EA6A32" w:rsidRPr="00602B05" w:rsidRDefault="009970CA" w:rsidP="00602B05">
      <w:pPr>
        <w:rPr>
          <w:rStyle w:val="Strong"/>
        </w:rPr>
      </w:pPr>
      <w:r w:rsidRPr="00602B05">
        <w:rPr>
          <w:rStyle w:val="Strong"/>
        </w:rPr>
        <w:t>Environmental regulators</w:t>
      </w:r>
    </w:p>
    <w:p w14:paraId="1B8D7007" w14:textId="77777777" w:rsidR="009970CA" w:rsidRPr="00994AA5" w:rsidRDefault="009970CA" w:rsidP="008614B3">
      <w:r w:rsidRPr="00994AA5">
        <w:t>Government agencies that have regulatory functions in relation to environmental contamination.</w:t>
      </w:r>
    </w:p>
    <w:p w14:paraId="1C0F7F3B" w14:textId="77777777" w:rsidR="009970CA" w:rsidRPr="008614B3" w:rsidRDefault="009970CA" w:rsidP="008614B3">
      <w:pPr>
        <w:pStyle w:val="ListBullet"/>
      </w:pPr>
      <w:r w:rsidRPr="008614B3">
        <w:t xml:space="preserve">On state and territory land (including local government sites), environment regulators are environment departments and EPAs. </w:t>
      </w:r>
    </w:p>
    <w:p w14:paraId="1990C73D" w14:textId="77777777" w:rsidR="009970CA" w:rsidRPr="008614B3" w:rsidRDefault="009970CA" w:rsidP="008614B3">
      <w:pPr>
        <w:pStyle w:val="ListBullet"/>
      </w:pPr>
      <w:r w:rsidRPr="008614B3">
        <w:t xml:space="preserve">On Commonwealth land, the environmental regulatory function depends on which agency is responsible for the land. </w:t>
      </w:r>
    </w:p>
    <w:p w14:paraId="6238299A" w14:textId="77777777" w:rsidR="009970CA" w:rsidRPr="008614B3" w:rsidRDefault="009970CA" w:rsidP="008614B3">
      <w:pPr>
        <w:pStyle w:val="ListBullet2"/>
      </w:pPr>
      <w:r w:rsidRPr="008614B3">
        <w:t xml:space="preserve">The Department of the Environment and Energy is responsible for the protection of matters of national environmental significance as defined in the </w:t>
      </w:r>
      <w:r w:rsidRPr="00F73A3F">
        <w:rPr>
          <w:i/>
          <w:iCs/>
        </w:rPr>
        <w:t>Environment Protection and Biodiversity Conservation Act 1999</w:t>
      </w:r>
      <w:r w:rsidRPr="008614B3">
        <w:t xml:space="preserve"> (Cth).</w:t>
      </w:r>
    </w:p>
    <w:p w14:paraId="1FA0ECDD" w14:textId="77777777" w:rsidR="009970CA" w:rsidRPr="008614B3" w:rsidRDefault="009970CA" w:rsidP="008614B3">
      <w:pPr>
        <w:pStyle w:val="ListBullet2"/>
      </w:pPr>
      <w:r w:rsidRPr="008614B3">
        <w:t xml:space="preserve">The Department of Infrastructure, Transport, Cities and Regional Development is responsible for the regulation of environmental protection at federally leased airports. </w:t>
      </w:r>
    </w:p>
    <w:p w14:paraId="7BAB8DAF" w14:textId="77777777" w:rsidR="009970CA" w:rsidRPr="008614B3" w:rsidRDefault="009970CA" w:rsidP="008614B3">
      <w:pPr>
        <w:pStyle w:val="ListBullet2"/>
      </w:pPr>
      <w:r w:rsidRPr="008614B3">
        <w:t xml:space="preserve">The Department of Defence is responsible for environmental management on Defence land. </w:t>
      </w:r>
    </w:p>
    <w:p w14:paraId="4FDF355A" w14:textId="3C66682A" w:rsidR="009970CA" w:rsidRDefault="009970CA" w:rsidP="008614B3">
      <w:r w:rsidRPr="00F74882">
        <w:t>Environmental regulators should be approached, in the first instance, when a response to PFAS contamination is not prog</w:t>
      </w:r>
      <w:r>
        <w:t>ressing in accordance with the P</w:t>
      </w:r>
      <w:r w:rsidRPr="00F74882">
        <w:t>rotocol.</w:t>
      </w:r>
    </w:p>
    <w:p w14:paraId="3FB6E827" w14:textId="103968C2" w:rsidR="009970CA" w:rsidRPr="00602B05" w:rsidRDefault="009970CA" w:rsidP="00602B05">
      <w:pPr>
        <w:rPr>
          <w:rStyle w:val="Strong"/>
        </w:rPr>
      </w:pPr>
      <w:r w:rsidRPr="00602B05">
        <w:rPr>
          <w:rStyle w:val="Strong"/>
        </w:rPr>
        <w:t>Health, food, primary industry and agriculture agencies</w:t>
      </w:r>
    </w:p>
    <w:p w14:paraId="05749154" w14:textId="3C5F3A82" w:rsidR="009970CA" w:rsidRDefault="009970CA" w:rsidP="008614B3">
      <w:r w:rsidRPr="00994AA5">
        <w:t>Government agencies that provide expert advice on human health, food, agriculture and trade matters. These departments may also have regulatory functions in these areas.</w:t>
      </w:r>
    </w:p>
    <w:p w14:paraId="2C5452B0" w14:textId="5BA02223" w:rsidR="009970CA" w:rsidRPr="00602B05" w:rsidRDefault="009970CA" w:rsidP="00602B05">
      <w:pPr>
        <w:rPr>
          <w:rStyle w:val="Strong"/>
        </w:rPr>
      </w:pPr>
      <w:r w:rsidRPr="00602B05">
        <w:rPr>
          <w:rStyle w:val="Strong"/>
        </w:rPr>
        <w:t>First Minister(s’) departments</w:t>
      </w:r>
    </w:p>
    <w:p w14:paraId="3FE7CF0F" w14:textId="77777777" w:rsidR="009970CA" w:rsidRDefault="009970CA" w:rsidP="008614B3">
      <w:r w:rsidRPr="00994AA5">
        <w:t xml:space="preserve">Government agencies that </w:t>
      </w:r>
      <w:r>
        <w:t>support and advise First Ministers in each jurisdiction (i.e. the Prime Minister, State Premiers, and Territory Chief Ministers)</w:t>
      </w:r>
      <w:r w:rsidRPr="00994AA5">
        <w:t xml:space="preserve">. </w:t>
      </w:r>
    </w:p>
    <w:p w14:paraId="165C8473" w14:textId="77777777" w:rsidR="008D6542" w:rsidRDefault="009970CA" w:rsidP="008614B3">
      <w:pPr>
        <w:sectPr w:rsidR="008D6542" w:rsidSect="00544E33">
          <w:type w:val="continuous"/>
          <w:pgSz w:w="11906" w:h="16838"/>
          <w:pgMar w:top="1418" w:right="1418" w:bottom="1418" w:left="1418" w:header="709" w:footer="709" w:gutter="0"/>
          <w:pgNumType w:start="4"/>
          <w:cols w:space="708"/>
          <w:docGrid w:linePitch="360"/>
        </w:sectPr>
      </w:pPr>
      <w:r>
        <w:t>These agencies m</w:t>
      </w:r>
      <w:r w:rsidRPr="00967283">
        <w:t xml:space="preserve">onitor and, where necessary, coordinate relevant agencies </w:t>
      </w:r>
      <w:r>
        <w:t>in managing PFAS contamination. They also w</w:t>
      </w:r>
      <w:r w:rsidRPr="00967283">
        <w:t>ork with other jurisdictions to facilitate consistency.</w:t>
      </w:r>
    </w:p>
    <w:p w14:paraId="2A4260A6" w14:textId="6C1CEB3C" w:rsidR="00151208" w:rsidRDefault="00151208" w:rsidP="00151208">
      <w:pPr>
        <w:pStyle w:val="Heading2"/>
        <w:keepNext w:val="0"/>
        <w:keepLines w:val="0"/>
        <w:pageBreakBefore/>
      </w:pPr>
      <w:bookmarkStart w:id="11" w:name="_Toc47105054"/>
      <w:r w:rsidRPr="00D82398">
        <w:t>The protocol</w:t>
      </w:r>
      <w:bookmarkEnd w:id="11"/>
      <w:r w:rsidRPr="00D82398">
        <w:t xml:space="preserve"> </w:t>
      </w:r>
    </w:p>
    <w:p w14:paraId="32C5D422" w14:textId="77777777" w:rsidR="00A72741" w:rsidRPr="00151768" w:rsidRDefault="00A72741" w:rsidP="00A72741">
      <w:pPr>
        <w:pStyle w:val="Heading3"/>
      </w:pPr>
      <w:bookmarkStart w:id="12" w:name="_Toc47105055"/>
      <w:r>
        <w:t>Immediate response</w:t>
      </w:r>
      <w:bookmarkEnd w:id="12"/>
    </w:p>
    <w:tbl>
      <w:tblPr>
        <w:tblStyle w:val="PlainTable2"/>
        <w:tblW w:w="5000" w:type="pct"/>
        <w:tblBorders>
          <w:top w:val="none" w:sz="0" w:space="0" w:color="auto"/>
          <w:bottom w:val="none" w:sz="0" w:space="0" w:color="auto"/>
        </w:tblBorders>
        <w:tblLook w:val="04A0" w:firstRow="1" w:lastRow="0" w:firstColumn="1" w:lastColumn="0" w:noHBand="0" w:noVBand="1"/>
      </w:tblPr>
      <w:tblGrid>
        <w:gridCol w:w="3512"/>
        <w:gridCol w:w="3531"/>
        <w:gridCol w:w="3481"/>
        <w:gridCol w:w="3478"/>
      </w:tblGrid>
      <w:tr w:rsidR="00A72741" w14:paraId="4A9FA57C" w14:textId="77777777" w:rsidTr="006B1AE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4" w:type="pct"/>
            <w:tcBorders>
              <w:top w:val="single" w:sz="4" w:space="0" w:color="auto"/>
              <w:bottom w:val="single" w:sz="4" w:space="0" w:color="auto"/>
            </w:tcBorders>
            <w:shd w:val="clear" w:color="auto" w:fill="auto"/>
            <w:vAlign w:val="center"/>
          </w:tcPr>
          <w:p w14:paraId="6A67E7BA" w14:textId="5BCBE3BF" w:rsidR="00A72741" w:rsidRPr="00354791" w:rsidRDefault="00FD6351" w:rsidP="007B3188">
            <w:pPr>
              <w:rPr>
                <w:color w:val="000000" w:themeColor="text1"/>
              </w:rPr>
            </w:pPr>
            <w:r>
              <w:rPr>
                <w:color w:val="000000" w:themeColor="text1"/>
              </w:rPr>
              <w:t>Parties involved:</w:t>
            </w:r>
          </w:p>
        </w:tc>
        <w:tc>
          <w:tcPr>
            <w:tcW w:w="1261" w:type="pct"/>
            <w:tcBorders>
              <w:top w:val="single" w:sz="4" w:space="0" w:color="auto"/>
              <w:bottom w:val="single" w:sz="4" w:space="0" w:color="auto"/>
            </w:tcBorders>
            <w:vAlign w:val="center"/>
          </w:tcPr>
          <w:p w14:paraId="2F31C06F" w14:textId="77777777" w:rsidR="00A72741" w:rsidRPr="00A72741" w:rsidRDefault="00A72741" w:rsidP="00A72741">
            <w:pPr>
              <w:pStyle w:val="TableHeading"/>
              <w:cnfStyle w:val="100000000000" w:firstRow="1" w:lastRow="0" w:firstColumn="0" w:lastColumn="0" w:oddVBand="0" w:evenVBand="0" w:oddHBand="0" w:evenHBand="0" w:firstRowFirstColumn="0" w:firstRowLastColumn="0" w:lastRowFirstColumn="0" w:lastRowLastColumn="0"/>
              <w:rPr>
                <w:b/>
                <w:bCs w:val="0"/>
              </w:rPr>
            </w:pPr>
            <w:r w:rsidRPr="00A72741">
              <w:rPr>
                <w:noProof/>
                <w:lang w:eastAsia="en-AU"/>
              </w:rPr>
              <w:drawing>
                <wp:anchor distT="0" distB="0" distL="114300" distR="114300" simplePos="0" relativeHeight="251612672" behindDoc="0" locked="0" layoutInCell="1" allowOverlap="1" wp14:anchorId="66016C5D" wp14:editId="5FA711E9">
                  <wp:simplePos x="0" y="0"/>
                  <wp:positionH relativeFrom="column">
                    <wp:align>left</wp:align>
                  </wp:positionH>
                  <wp:positionV relativeFrom="paragraph">
                    <wp:posOffset>0</wp:posOffset>
                  </wp:positionV>
                  <wp:extent cx="745200" cy="748800"/>
                  <wp:effectExtent l="0" t="0" r="0" b="0"/>
                  <wp:wrapSquare wrapText="bothSides"/>
                  <wp:docPr id="11" name="Picture 1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2.jpg"/>
                          <pic:cNvPicPr/>
                        </pic:nvPicPr>
                        <pic:blipFill>
                          <a:blip r:embed="rId14">
                            <a:extLst>
                              <a:ext uri="{28A0092B-C50C-407E-A947-70E740481C1C}">
                                <a14:useLocalDpi xmlns:a14="http://schemas.microsoft.com/office/drawing/2010/main" val="0"/>
                              </a:ext>
                            </a:extLst>
                          </a:blip>
                          <a:stretch>
                            <a:fillRect/>
                          </a:stretch>
                        </pic:blipFill>
                        <pic:spPr>
                          <a:xfrm>
                            <a:off x="0" y="0"/>
                            <a:ext cx="745200" cy="748800"/>
                          </a:xfrm>
                          <a:prstGeom prst="rect">
                            <a:avLst/>
                          </a:prstGeom>
                        </pic:spPr>
                      </pic:pic>
                    </a:graphicData>
                  </a:graphic>
                  <wp14:sizeRelH relativeFrom="margin">
                    <wp14:pctWidth>0</wp14:pctWidth>
                  </wp14:sizeRelH>
                  <wp14:sizeRelV relativeFrom="margin">
                    <wp14:pctHeight>0</wp14:pctHeight>
                  </wp14:sizeRelV>
                </wp:anchor>
              </w:drawing>
            </w:r>
            <w:r w:rsidRPr="00A72741">
              <w:rPr>
                <w:b/>
                <w:bCs w:val="0"/>
              </w:rPr>
              <w:t>Engage with stakeholders</w:t>
            </w:r>
          </w:p>
        </w:tc>
        <w:tc>
          <w:tcPr>
            <w:tcW w:w="1243" w:type="pct"/>
            <w:tcBorders>
              <w:top w:val="single" w:sz="4" w:space="0" w:color="auto"/>
              <w:bottom w:val="single" w:sz="4" w:space="0" w:color="auto"/>
            </w:tcBorders>
            <w:vAlign w:val="center"/>
          </w:tcPr>
          <w:p w14:paraId="22B03173" w14:textId="77777777" w:rsidR="00A72741" w:rsidRPr="00A72741" w:rsidRDefault="00A72741" w:rsidP="00A72741">
            <w:pPr>
              <w:pStyle w:val="TableHeading"/>
              <w:cnfStyle w:val="100000000000" w:firstRow="1" w:lastRow="0" w:firstColumn="0" w:lastColumn="0" w:oddVBand="0" w:evenVBand="0" w:oddHBand="0" w:evenHBand="0" w:firstRowFirstColumn="0" w:firstRowLastColumn="0" w:lastRowFirstColumn="0" w:lastRowLastColumn="0"/>
              <w:rPr>
                <w:b/>
                <w:bCs w:val="0"/>
              </w:rPr>
            </w:pPr>
            <w:r w:rsidRPr="00A72741">
              <w:rPr>
                <w:b/>
                <w:bCs w:val="0"/>
              </w:rPr>
              <w:t>Identify and investigate sites</w:t>
            </w:r>
            <w:r w:rsidRPr="00A72741">
              <w:rPr>
                <w:noProof/>
                <w:lang w:eastAsia="en-AU"/>
              </w:rPr>
              <w:drawing>
                <wp:anchor distT="0" distB="0" distL="114300" distR="114300" simplePos="0" relativeHeight="251628032" behindDoc="0" locked="0" layoutInCell="1" allowOverlap="1" wp14:anchorId="27670797" wp14:editId="369AED92">
                  <wp:simplePos x="0" y="0"/>
                  <wp:positionH relativeFrom="column">
                    <wp:align>left</wp:align>
                  </wp:positionH>
                  <wp:positionV relativeFrom="paragraph">
                    <wp:posOffset>0</wp:posOffset>
                  </wp:positionV>
                  <wp:extent cx="745200" cy="784800"/>
                  <wp:effectExtent l="0" t="0" r="0" b="0"/>
                  <wp:wrapSquare wrapText="bothSides"/>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3.jpg"/>
                          <pic:cNvPicPr/>
                        </pic:nvPicPr>
                        <pic:blipFill>
                          <a:blip r:embed="rId15">
                            <a:extLst>
                              <a:ext uri="{28A0092B-C50C-407E-A947-70E740481C1C}">
                                <a14:useLocalDpi xmlns:a14="http://schemas.microsoft.com/office/drawing/2010/main" val="0"/>
                              </a:ext>
                            </a:extLst>
                          </a:blip>
                          <a:stretch>
                            <a:fillRect/>
                          </a:stretch>
                        </pic:blipFill>
                        <pic:spPr>
                          <a:xfrm>
                            <a:off x="0" y="0"/>
                            <a:ext cx="745200" cy="784800"/>
                          </a:xfrm>
                          <a:prstGeom prst="rect">
                            <a:avLst/>
                          </a:prstGeom>
                        </pic:spPr>
                      </pic:pic>
                    </a:graphicData>
                  </a:graphic>
                  <wp14:sizeRelH relativeFrom="margin">
                    <wp14:pctWidth>0</wp14:pctWidth>
                  </wp14:sizeRelH>
                  <wp14:sizeRelV relativeFrom="margin">
                    <wp14:pctHeight>0</wp14:pctHeight>
                  </wp14:sizeRelV>
                </wp:anchor>
              </w:drawing>
            </w:r>
          </w:p>
        </w:tc>
        <w:tc>
          <w:tcPr>
            <w:tcW w:w="1243" w:type="pct"/>
            <w:tcBorders>
              <w:top w:val="single" w:sz="4" w:space="0" w:color="auto"/>
              <w:bottom w:val="single" w:sz="4" w:space="0" w:color="auto"/>
            </w:tcBorders>
            <w:vAlign w:val="center"/>
          </w:tcPr>
          <w:p w14:paraId="5C65DB6C" w14:textId="77777777" w:rsidR="00A72741" w:rsidRPr="00A72741" w:rsidRDefault="00A72741" w:rsidP="00A72741">
            <w:pPr>
              <w:pStyle w:val="TableHeading"/>
              <w:cnfStyle w:val="100000000000" w:firstRow="1" w:lastRow="0" w:firstColumn="0" w:lastColumn="0" w:oddVBand="0" w:evenVBand="0" w:oddHBand="0" w:evenHBand="0" w:firstRowFirstColumn="0" w:firstRowLastColumn="0" w:lastRowFirstColumn="0" w:lastRowLastColumn="0"/>
              <w:rPr>
                <w:b/>
                <w:bCs w:val="0"/>
              </w:rPr>
            </w:pPr>
            <w:r w:rsidRPr="00A72741">
              <w:rPr>
                <w:b/>
                <w:bCs w:val="0"/>
              </w:rPr>
              <w:t xml:space="preserve">Manage risks </w:t>
            </w:r>
            <w:r w:rsidRPr="00A72741">
              <w:rPr>
                <w:noProof/>
                <w:lang w:eastAsia="en-AU"/>
              </w:rPr>
              <w:drawing>
                <wp:anchor distT="0" distB="0" distL="114300" distR="114300" simplePos="0" relativeHeight="251643392" behindDoc="0" locked="0" layoutInCell="1" allowOverlap="1" wp14:anchorId="7098B8FA" wp14:editId="2DFD3ED7">
                  <wp:simplePos x="7553325" y="571500"/>
                  <wp:positionH relativeFrom="column">
                    <wp:align>left</wp:align>
                  </wp:positionH>
                  <wp:positionV relativeFrom="paragraph">
                    <wp:posOffset>-673100</wp:posOffset>
                  </wp:positionV>
                  <wp:extent cx="748800" cy="792000"/>
                  <wp:effectExtent l="0" t="0" r="0" b="8255"/>
                  <wp:wrapSquare wrapText="bothSides"/>
                  <wp:docPr id="13" name="Picture 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age vector.jpg"/>
                          <pic:cNvPicPr/>
                        </pic:nvPicPr>
                        <pic:blipFill>
                          <a:blip r:embed="rId16">
                            <a:extLst>
                              <a:ext uri="{28A0092B-C50C-407E-A947-70E740481C1C}">
                                <a14:useLocalDpi xmlns:a14="http://schemas.microsoft.com/office/drawing/2010/main" val="0"/>
                              </a:ext>
                            </a:extLst>
                          </a:blip>
                          <a:stretch>
                            <a:fillRect/>
                          </a:stretch>
                        </pic:blipFill>
                        <pic:spPr>
                          <a:xfrm>
                            <a:off x="0" y="0"/>
                            <a:ext cx="748800" cy="792000"/>
                          </a:xfrm>
                          <a:prstGeom prst="rect">
                            <a:avLst/>
                          </a:prstGeom>
                        </pic:spPr>
                      </pic:pic>
                    </a:graphicData>
                  </a:graphic>
                  <wp14:sizeRelH relativeFrom="margin">
                    <wp14:pctWidth>0</wp14:pctWidth>
                  </wp14:sizeRelH>
                  <wp14:sizeRelV relativeFrom="margin">
                    <wp14:pctHeight>0</wp14:pctHeight>
                  </wp14:sizeRelV>
                </wp:anchor>
              </w:drawing>
            </w:r>
          </w:p>
        </w:tc>
      </w:tr>
      <w:tr w:rsidR="00A72741" w14:paraId="39491E30" w14:textId="77777777" w:rsidTr="00E72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pct"/>
            <w:tcBorders>
              <w:top w:val="single" w:sz="4" w:space="0" w:color="auto"/>
              <w:bottom w:val="single" w:sz="4" w:space="0" w:color="auto"/>
            </w:tcBorders>
            <w:shd w:val="clear" w:color="auto" w:fill="auto"/>
          </w:tcPr>
          <w:p w14:paraId="30D20539" w14:textId="3D077E55" w:rsidR="00A72741" w:rsidRPr="00354791" w:rsidRDefault="00A72741" w:rsidP="00A72741">
            <w:pPr>
              <w:pStyle w:val="TableText"/>
            </w:pPr>
            <w:r w:rsidRPr="009B1CE3">
              <w:t>Known or potential polluters</w:t>
            </w:r>
          </w:p>
        </w:tc>
        <w:tc>
          <w:tcPr>
            <w:tcW w:w="1261" w:type="pct"/>
            <w:tcBorders>
              <w:top w:val="single" w:sz="4" w:space="0" w:color="auto"/>
              <w:bottom w:val="single" w:sz="4" w:space="0" w:color="auto"/>
            </w:tcBorders>
          </w:tcPr>
          <w:p w14:paraId="041F2045" w14:textId="77777777" w:rsidR="00A72741" w:rsidRPr="008614B3" w:rsidRDefault="00A72741" w:rsidP="008614B3">
            <w:pPr>
              <w:pStyle w:val="TableText"/>
              <w:cnfStyle w:val="000000100000" w:firstRow="0" w:lastRow="0" w:firstColumn="0" w:lastColumn="0" w:oddVBand="0" w:evenVBand="0" w:oddHBand="1" w:evenHBand="0" w:firstRowFirstColumn="0" w:firstRowLastColumn="0" w:lastRowFirstColumn="0" w:lastRowLastColumn="0"/>
            </w:pPr>
            <w:r w:rsidRPr="008614B3">
              <w:t>Undertake prompt, open and transparent stakeholder engagement about responding to PFAS contamination.</w:t>
            </w:r>
          </w:p>
          <w:p w14:paraId="3925B243" w14:textId="77777777" w:rsidR="00A72741" w:rsidRPr="008614B3" w:rsidRDefault="00A72741" w:rsidP="008614B3">
            <w:pPr>
              <w:pStyle w:val="TableText"/>
              <w:cnfStyle w:val="000000100000" w:firstRow="0" w:lastRow="0" w:firstColumn="0" w:lastColumn="0" w:oddVBand="0" w:evenVBand="0" w:oddHBand="1" w:evenHBand="0" w:firstRowFirstColumn="0" w:firstRowLastColumn="0" w:lastRowFirstColumn="0" w:lastRowLastColumn="0"/>
            </w:pPr>
            <w:r w:rsidRPr="008614B3">
              <w:t>Share information and data about next steps.</w:t>
            </w:r>
          </w:p>
        </w:tc>
        <w:tc>
          <w:tcPr>
            <w:tcW w:w="1243" w:type="pct"/>
            <w:tcBorders>
              <w:top w:val="single" w:sz="4" w:space="0" w:color="auto"/>
              <w:bottom w:val="single" w:sz="4" w:space="0" w:color="auto"/>
            </w:tcBorders>
          </w:tcPr>
          <w:p w14:paraId="76347AD8" w14:textId="77777777" w:rsidR="00A72741" w:rsidRPr="008614B3" w:rsidRDefault="00A72741" w:rsidP="008614B3">
            <w:pPr>
              <w:pStyle w:val="TableText"/>
              <w:cnfStyle w:val="000000100000" w:firstRow="0" w:lastRow="0" w:firstColumn="0" w:lastColumn="0" w:oddVBand="0" w:evenVBand="0" w:oddHBand="1" w:evenHBand="0" w:firstRowFirstColumn="0" w:firstRowLastColumn="0" w:lastRowFirstColumn="0" w:lastRowLastColumn="0"/>
            </w:pPr>
            <w:r w:rsidRPr="008614B3">
              <w:t xml:space="preserve">Identify sites where the entity may have used PFAS. </w:t>
            </w:r>
          </w:p>
          <w:p w14:paraId="5659ADBF" w14:textId="77777777" w:rsidR="00A72741" w:rsidRPr="008614B3" w:rsidRDefault="00A72741" w:rsidP="008614B3">
            <w:pPr>
              <w:pStyle w:val="TableText"/>
              <w:cnfStyle w:val="000000100000" w:firstRow="0" w:lastRow="0" w:firstColumn="0" w:lastColumn="0" w:oddVBand="0" w:evenVBand="0" w:oddHBand="1" w:evenHBand="0" w:firstRowFirstColumn="0" w:firstRowLastColumn="0" w:lastRowFirstColumn="0" w:lastRowLastColumn="0"/>
            </w:pPr>
            <w:r w:rsidRPr="008614B3">
              <w:t>Notify environmental regulator(s) where there is potential for PFAS contamination (see Attachment C).</w:t>
            </w:r>
          </w:p>
        </w:tc>
        <w:tc>
          <w:tcPr>
            <w:tcW w:w="1243" w:type="pct"/>
            <w:tcBorders>
              <w:top w:val="single" w:sz="4" w:space="0" w:color="auto"/>
              <w:bottom w:val="single" w:sz="4" w:space="0" w:color="auto"/>
            </w:tcBorders>
          </w:tcPr>
          <w:p w14:paraId="496B6D33" w14:textId="77777777" w:rsidR="00A72741" w:rsidRPr="008614B3" w:rsidRDefault="00A72741" w:rsidP="008614B3">
            <w:pPr>
              <w:pStyle w:val="TableText"/>
              <w:cnfStyle w:val="000000100000" w:firstRow="0" w:lastRow="0" w:firstColumn="0" w:lastColumn="0" w:oddVBand="0" w:evenVBand="0" w:oddHBand="1" w:evenHBand="0" w:firstRowFirstColumn="0" w:firstRowLastColumn="0" w:lastRowFirstColumn="0" w:lastRowLastColumn="0"/>
            </w:pPr>
            <w:r w:rsidRPr="008614B3">
              <w:t>Conduct activities as appropriate to manage any risks identified, in consultation with environmental regulator(s).</w:t>
            </w:r>
          </w:p>
        </w:tc>
      </w:tr>
      <w:tr w:rsidR="00A72741" w14:paraId="7328FE7A" w14:textId="77777777" w:rsidTr="00E72F8D">
        <w:tc>
          <w:tcPr>
            <w:cnfStyle w:val="001000000000" w:firstRow="0" w:lastRow="0" w:firstColumn="1" w:lastColumn="0" w:oddVBand="0" w:evenVBand="0" w:oddHBand="0" w:evenHBand="0" w:firstRowFirstColumn="0" w:firstRowLastColumn="0" w:lastRowFirstColumn="0" w:lastRowLastColumn="0"/>
            <w:tcW w:w="1254" w:type="pct"/>
            <w:tcBorders>
              <w:top w:val="single" w:sz="4" w:space="0" w:color="auto"/>
              <w:bottom w:val="single" w:sz="4" w:space="0" w:color="auto"/>
            </w:tcBorders>
            <w:shd w:val="clear" w:color="auto" w:fill="auto"/>
          </w:tcPr>
          <w:p w14:paraId="4517D70D" w14:textId="77777777" w:rsidR="00A72741" w:rsidRPr="00354791" w:rsidRDefault="00A72741" w:rsidP="00A72741">
            <w:pPr>
              <w:pStyle w:val="TableText"/>
            </w:pPr>
            <w:r w:rsidRPr="009B1CE3">
              <w:t>Government land owners and lessees</w:t>
            </w:r>
          </w:p>
        </w:tc>
        <w:tc>
          <w:tcPr>
            <w:tcW w:w="1261" w:type="pct"/>
            <w:tcBorders>
              <w:top w:val="single" w:sz="4" w:space="0" w:color="auto"/>
              <w:bottom w:val="single" w:sz="4" w:space="0" w:color="auto"/>
            </w:tcBorders>
          </w:tcPr>
          <w:p w14:paraId="3EA1EFBB" w14:textId="77777777" w:rsidR="00A72741" w:rsidRPr="008614B3" w:rsidRDefault="00A72741" w:rsidP="008614B3">
            <w:pPr>
              <w:pStyle w:val="TableText"/>
              <w:cnfStyle w:val="000000000000" w:firstRow="0" w:lastRow="0" w:firstColumn="0" w:lastColumn="0" w:oddVBand="0" w:evenVBand="0" w:oddHBand="0" w:evenHBand="0" w:firstRowFirstColumn="0" w:firstRowLastColumn="0" w:lastRowFirstColumn="0" w:lastRowLastColumn="0"/>
            </w:pPr>
            <w:r w:rsidRPr="008614B3">
              <w:t xml:space="preserve">Work with known or potential polluters on any owned or leased sites to co-ordinate stakeholder engagement and information sharing activities.  </w:t>
            </w:r>
          </w:p>
        </w:tc>
        <w:tc>
          <w:tcPr>
            <w:tcW w:w="1243" w:type="pct"/>
            <w:tcBorders>
              <w:top w:val="single" w:sz="4" w:space="0" w:color="auto"/>
              <w:bottom w:val="single" w:sz="4" w:space="0" w:color="auto"/>
            </w:tcBorders>
          </w:tcPr>
          <w:p w14:paraId="6576A2E3" w14:textId="77777777" w:rsidR="00A72741" w:rsidRPr="008614B3" w:rsidRDefault="00A72741" w:rsidP="008614B3">
            <w:pPr>
              <w:pStyle w:val="TableText"/>
              <w:cnfStyle w:val="000000000000" w:firstRow="0" w:lastRow="0" w:firstColumn="0" w:lastColumn="0" w:oddVBand="0" w:evenVBand="0" w:oddHBand="0" w:evenHBand="0" w:firstRowFirstColumn="0" w:firstRowLastColumn="0" w:lastRowFirstColumn="0" w:lastRowLastColumn="0"/>
            </w:pPr>
            <w:r w:rsidRPr="008614B3">
              <w:t xml:space="preserve">Identify known or potential polluters who have been active on any owned or leased sites. </w:t>
            </w:r>
          </w:p>
          <w:p w14:paraId="1353C306" w14:textId="77777777" w:rsidR="00A72741" w:rsidRPr="008614B3" w:rsidRDefault="00A72741" w:rsidP="008614B3">
            <w:pPr>
              <w:pStyle w:val="TableText"/>
              <w:cnfStyle w:val="000000000000" w:firstRow="0" w:lastRow="0" w:firstColumn="0" w:lastColumn="0" w:oddVBand="0" w:evenVBand="0" w:oddHBand="0" w:evenHBand="0" w:firstRowFirstColumn="0" w:firstRowLastColumn="0" w:lastRowFirstColumn="0" w:lastRowLastColumn="0"/>
            </w:pPr>
            <w:r w:rsidRPr="008614B3">
              <w:t>Oversee and co-ordinate activities of known or potential polluters.</w:t>
            </w:r>
          </w:p>
        </w:tc>
        <w:tc>
          <w:tcPr>
            <w:tcW w:w="1243" w:type="pct"/>
            <w:tcBorders>
              <w:top w:val="single" w:sz="4" w:space="0" w:color="auto"/>
              <w:bottom w:val="single" w:sz="4" w:space="0" w:color="auto"/>
            </w:tcBorders>
          </w:tcPr>
          <w:p w14:paraId="0F6D6784" w14:textId="77777777" w:rsidR="00A72741" w:rsidRPr="008614B3" w:rsidRDefault="00A72741" w:rsidP="008614B3">
            <w:pPr>
              <w:pStyle w:val="TableText"/>
              <w:cnfStyle w:val="000000000000" w:firstRow="0" w:lastRow="0" w:firstColumn="0" w:lastColumn="0" w:oddVBand="0" w:evenVBand="0" w:oddHBand="0" w:evenHBand="0" w:firstRowFirstColumn="0" w:firstRowLastColumn="0" w:lastRowFirstColumn="0" w:lastRowLastColumn="0"/>
            </w:pPr>
            <w:r w:rsidRPr="008614B3">
              <w:t>Oversee and co-ordinate activities of known or potential polluters.</w:t>
            </w:r>
          </w:p>
        </w:tc>
      </w:tr>
      <w:tr w:rsidR="00A72741" w14:paraId="5BBC4602" w14:textId="77777777" w:rsidTr="00E72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pct"/>
            <w:tcBorders>
              <w:top w:val="single" w:sz="4" w:space="0" w:color="auto"/>
              <w:bottom w:val="single" w:sz="4" w:space="0" w:color="auto"/>
            </w:tcBorders>
            <w:shd w:val="clear" w:color="auto" w:fill="auto"/>
          </w:tcPr>
          <w:p w14:paraId="06B7921F" w14:textId="77777777" w:rsidR="00A72741" w:rsidRPr="00354791" w:rsidRDefault="00A72741" w:rsidP="00A72741">
            <w:pPr>
              <w:pStyle w:val="TableText"/>
            </w:pPr>
            <w:r w:rsidRPr="009B1CE3">
              <w:t>Environmental regulators</w:t>
            </w:r>
          </w:p>
        </w:tc>
        <w:tc>
          <w:tcPr>
            <w:tcW w:w="3746" w:type="pct"/>
            <w:gridSpan w:val="3"/>
            <w:tcBorders>
              <w:top w:val="single" w:sz="4" w:space="0" w:color="auto"/>
              <w:bottom w:val="single" w:sz="4" w:space="0" w:color="auto"/>
            </w:tcBorders>
          </w:tcPr>
          <w:p w14:paraId="4B6D7638" w14:textId="77777777" w:rsidR="00A72741" w:rsidRPr="008614B3" w:rsidRDefault="00A72741" w:rsidP="008614B3">
            <w:pPr>
              <w:pStyle w:val="TableText"/>
              <w:cnfStyle w:val="000000100000" w:firstRow="0" w:lastRow="0" w:firstColumn="0" w:lastColumn="0" w:oddVBand="0" w:evenVBand="0" w:oddHBand="1" w:evenHBand="0" w:firstRowFirstColumn="0" w:firstRowLastColumn="0" w:lastRowFirstColumn="0" w:lastRowLastColumn="0"/>
            </w:pPr>
            <w:r w:rsidRPr="008614B3">
              <w:t xml:space="preserve">Oversee the actions of, and provide advice to, entities undertaking investigations and management activities. </w:t>
            </w:r>
          </w:p>
          <w:p w14:paraId="415D1CB5" w14:textId="77777777" w:rsidR="00A72741" w:rsidRPr="008614B3" w:rsidRDefault="00A72741" w:rsidP="008614B3">
            <w:pPr>
              <w:pStyle w:val="TableText"/>
              <w:cnfStyle w:val="000000100000" w:firstRow="0" w:lastRow="0" w:firstColumn="0" w:lastColumn="0" w:oddVBand="0" w:evenVBand="0" w:oddHBand="1" w:evenHBand="0" w:firstRowFirstColumn="0" w:firstRowLastColumn="0" w:lastRowFirstColumn="0" w:lastRowLastColumn="0"/>
            </w:pPr>
            <w:r w:rsidRPr="008614B3">
              <w:t>Provide advice on regulatory activities and possible environmental impacts as appropriate.</w:t>
            </w:r>
          </w:p>
          <w:p w14:paraId="2C2327D8" w14:textId="77777777" w:rsidR="00A72741" w:rsidRPr="008614B3" w:rsidRDefault="00A72741" w:rsidP="008614B3">
            <w:pPr>
              <w:pStyle w:val="TableText"/>
              <w:cnfStyle w:val="000000100000" w:firstRow="0" w:lastRow="0" w:firstColumn="0" w:lastColumn="0" w:oddVBand="0" w:evenVBand="0" w:oddHBand="1" w:evenHBand="0" w:firstRowFirstColumn="0" w:firstRowLastColumn="0" w:lastRowFirstColumn="0" w:lastRowLastColumn="0"/>
            </w:pPr>
            <w:r w:rsidRPr="008614B3">
              <w:t>Where necessary, coordinate regulatory and compliance actions.</w:t>
            </w:r>
          </w:p>
        </w:tc>
      </w:tr>
      <w:tr w:rsidR="00A72741" w14:paraId="2ACD39EB" w14:textId="77777777" w:rsidTr="00E72F8D">
        <w:tc>
          <w:tcPr>
            <w:cnfStyle w:val="001000000000" w:firstRow="0" w:lastRow="0" w:firstColumn="1" w:lastColumn="0" w:oddVBand="0" w:evenVBand="0" w:oddHBand="0" w:evenHBand="0" w:firstRowFirstColumn="0" w:firstRowLastColumn="0" w:lastRowFirstColumn="0" w:lastRowLastColumn="0"/>
            <w:tcW w:w="1254" w:type="pct"/>
            <w:tcBorders>
              <w:top w:val="single" w:sz="4" w:space="0" w:color="auto"/>
              <w:bottom w:val="single" w:sz="4" w:space="0" w:color="auto"/>
            </w:tcBorders>
            <w:shd w:val="clear" w:color="auto" w:fill="auto"/>
          </w:tcPr>
          <w:p w14:paraId="60D6B1F0" w14:textId="77777777" w:rsidR="00A72741" w:rsidRPr="00354791" w:rsidRDefault="00A72741" w:rsidP="00A72741">
            <w:pPr>
              <w:pStyle w:val="TableText"/>
            </w:pPr>
            <w:r w:rsidRPr="009B1CE3">
              <w:t>Health, food, primary industry and agriculture agencies</w:t>
            </w:r>
          </w:p>
        </w:tc>
        <w:tc>
          <w:tcPr>
            <w:tcW w:w="3746" w:type="pct"/>
            <w:gridSpan w:val="3"/>
            <w:tcBorders>
              <w:top w:val="single" w:sz="4" w:space="0" w:color="auto"/>
              <w:bottom w:val="single" w:sz="4" w:space="0" w:color="auto"/>
            </w:tcBorders>
          </w:tcPr>
          <w:p w14:paraId="27751DA7" w14:textId="77777777" w:rsidR="00A72741" w:rsidRPr="008614B3" w:rsidRDefault="00A72741" w:rsidP="008614B3">
            <w:pPr>
              <w:pStyle w:val="TableText"/>
              <w:cnfStyle w:val="000000000000" w:firstRow="0" w:lastRow="0" w:firstColumn="0" w:lastColumn="0" w:oddVBand="0" w:evenVBand="0" w:oddHBand="0" w:evenHBand="0" w:firstRowFirstColumn="0" w:firstRowLastColumn="0" w:lastRowFirstColumn="0" w:lastRowLastColumn="0"/>
            </w:pPr>
            <w:r w:rsidRPr="008614B3">
              <w:t>Provide advice and support on relevant matters, in consultation with environmental regulator(s).</w:t>
            </w:r>
          </w:p>
          <w:p w14:paraId="52FF64DC" w14:textId="77777777" w:rsidR="00A72741" w:rsidRPr="008614B3" w:rsidRDefault="00A72741" w:rsidP="008614B3">
            <w:pPr>
              <w:pStyle w:val="TableText"/>
              <w:cnfStyle w:val="000000000000" w:firstRow="0" w:lastRow="0" w:firstColumn="0" w:lastColumn="0" w:oddVBand="0" w:evenVBand="0" w:oddHBand="0" w:evenHBand="0" w:firstRowFirstColumn="0" w:firstRowLastColumn="0" w:lastRowFirstColumn="0" w:lastRowLastColumn="0"/>
            </w:pPr>
            <w:r w:rsidRPr="008614B3">
              <w:t>Where necessary, coordinate regulatory and compliance actions.</w:t>
            </w:r>
          </w:p>
        </w:tc>
      </w:tr>
      <w:tr w:rsidR="00A72741" w14:paraId="74E3E627" w14:textId="77777777" w:rsidTr="00E72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pct"/>
            <w:tcBorders>
              <w:top w:val="single" w:sz="4" w:space="0" w:color="auto"/>
              <w:bottom w:val="single" w:sz="4" w:space="0" w:color="auto"/>
            </w:tcBorders>
            <w:shd w:val="clear" w:color="auto" w:fill="auto"/>
          </w:tcPr>
          <w:p w14:paraId="1E33B8BA" w14:textId="77777777" w:rsidR="00A72741" w:rsidRPr="00354791" w:rsidRDefault="00A72741" w:rsidP="00A72741">
            <w:pPr>
              <w:pStyle w:val="TableText"/>
            </w:pPr>
            <w:r w:rsidRPr="009B1CE3">
              <w:t>First Minister(s’) departments</w:t>
            </w:r>
          </w:p>
        </w:tc>
        <w:tc>
          <w:tcPr>
            <w:tcW w:w="3746" w:type="pct"/>
            <w:gridSpan w:val="3"/>
            <w:tcBorders>
              <w:top w:val="single" w:sz="4" w:space="0" w:color="auto"/>
              <w:bottom w:val="single" w:sz="4" w:space="0" w:color="auto"/>
            </w:tcBorders>
          </w:tcPr>
          <w:p w14:paraId="41426E91" w14:textId="77777777" w:rsidR="00A72741" w:rsidRPr="008614B3" w:rsidRDefault="00A72741" w:rsidP="008614B3">
            <w:pPr>
              <w:pStyle w:val="TableText"/>
              <w:cnfStyle w:val="000000100000" w:firstRow="0" w:lastRow="0" w:firstColumn="0" w:lastColumn="0" w:oddVBand="0" w:evenVBand="0" w:oddHBand="1" w:evenHBand="0" w:firstRowFirstColumn="0" w:firstRowLastColumn="0" w:lastRowFirstColumn="0" w:lastRowLastColumn="0"/>
            </w:pPr>
            <w:r w:rsidRPr="008614B3">
              <w:t xml:space="preserve">Monitor and, where necessary, coordinate relevant agencies in managing PFAS contamination. </w:t>
            </w:r>
          </w:p>
          <w:p w14:paraId="2C9896F4" w14:textId="77777777" w:rsidR="00A72741" w:rsidRPr="008614B3" w:rsidRDefault="00A72741" w:rsidP="008614B3">
            <w:pPr>
              <w:pStyle w:val="TableText"/>
              <w:cnfStyle w:val="000000100000" w:firstRow="0" w:lastRow="0" w:firstColumn="0" w:lastColumn="0" w:oddVBand="0" w:evenVBand="0" w:oddHBand="1" w:evenHBand="0" w:firstRowFirstColumn="0" w:firstRowLastColumn="0" w:lastRowFirstColumn="0" w:lastRowLastColumn="0"/>
            </w:pPr>
            <w:r w:rsidRPr="008614B3">
              <w:t>Work with other jurisdictions to facilitate consistency.</w:t>
            </w:r>
          </w:p>
        </w:tc>
      </w:tr>
    </w:tbl>
    <w:p w14:paraId="773780E3" w14:textId="77777777" w:rsidR="00E72F8D" w:rsidRPr="00151768" w:rsidRDefault="00E72F8D" w:rsidP="00E72F8D">
      <w:pPr>
        <w:pStyle w:val="Heading3"/>
        <w:pageBreakBefore/>
      </w:pPr>
      <w:bookmarkStart w:id="13" w:name="_Toc47105056"/>
      <w:r>
        <w:t>Ongoing response</w:t>
      </w:r>
      <w:bookmarkEnd w:id="13"/>
      <w:r w:rsidRPr="00151768">
        <w:t xml:space="preserve"> </w:t>
      </w:r>
    </w:p>
    <w:tbl>
      <w:tblPr>
        <w:tblStyle w:val="PlainTable2"/>
        <w:tblW w:w="5000" w:type="pct"/>
        <w:tblBorders>
          <w:top w:val="none" w:sz="0" w:space="0" w:color="auto"/>
          <w:bottom w:val="none" w:sz="0" w:space="0" w:color="auto"/>
        </w:tblBorders>
        <w:tblLook w:val="04A0" w:firstRow="1" w:lastRow="0" w:firstColumn="1" w:lastColumn="0" w:noHBand="0" w:noVBand="1"/>
      </w:tblPr>
      <w:tblGrid>
        <w:gridCol w:w="3512"/>
        <w:gridCol w:w="3530"/>
        <w:gridCol w:w="3480"/>
        <w:gridCol w:w="3480"/>
      </w:tblGrid>
      <w:tr w:rsidR="00E72F8D" w14:paraId="1476787B" w14:textId="77777777" w:rsidTr="006B1AE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4" w:space="0" w:color="auto"/>
            </w:tcBorders>
            <w:shd w:val="clear" w:color="auto" w:fill="auto"/>
            <w:vAlign w:val="center"/>
          </w:tcPr>
          <w:p w14:paraId="2758711D" w14:textId="638668B4" w:rsidR="00E72F8D" w:rsidRPr="00FD6351" w:rsidRDefault="00FD6351" w:rsidP="00FD6351">
            <w:pPr>
              <w:pStyle w:val="TableHeading"/>
              <w:rPr>
                <w:b/>
                <w:bCs w:val="0"/>
              </w:rPr>
            </w:pPr>
            <w:r w:rsidRPr="00FD6351">
              <w:rPr>
                <w:b/>
                <w:bCs w:val="0"/>
              </w:rPr>
              <w:t>Parties Involved:</w:t>
            </w:r>
          </w:p>
        </w:tc>
        <w:tc>
          <w:tcPr>
            <w:tcW w:w="0" w:type="pct"/>
            <w:tcBorders>
              <w:top w:val="single" w:sz="4" w:space="0" w:color="auto"/>
              <w:bottom w:val="single" w:sz="4" w:space="0" w:color="auto"/>
            </w:tcBorders>
            <w:shd w:val="clear" w:color="auto" w:fill="auto"/>
            <w:vAlign w:val="center"/>
          </w:tcPr>
          <w:p w14:paraId="06F827B3" w14:textId="77777777" w:rsidR="00E72F8D" w:rsidRPr="00E72F8D" w:rsidRDefault="00E72F8D" w:rsidP="00E72F8D">
            <w:pPr>
              <w:pStyle w:val="TableHeading"/>
              <w:cnfStyle w:val="100000000000" w:firstRow="1" w:lastRow="0" w:firstColumn="0" w:lastColumn="0" w:oddVBand="0" w:evenVBand="0" w:oddHBand="0" w:evenHBand="0" w:firstRowFirstColumn="0" w:firstRowLastColumn="0" w:lastRowFirstColumn="0" w:lastRowLastColumn="0"/>
              <w:rPr>
                <w:b/>
                <w:bCs w:val="0"/>
              </w:rPr>
            </w:pPr>
            <w:r w:rsidRPr="00E72F8D">
              <w:rPr>
                <w:noProof/>
                <w:lang w:eastAsia="en-AU"/>
              </w:rPr>
              <w:drawing>
                <wp:anchor distT="0" distB="0" distL="114300" distR="114300" simplePos="0" relativeHeight="251649536" behindDoc="0" locked="0" layoutInCell="1" allowOverlap="1" wp14:anchorId="6D15D57C" wp14:editId="7F6CF156">
                  <wp:simplePos x="0" y="0"/>
                  <wp:positionH relativeFrom="column">
                    <wp:align>left</wp:align>
                  </wp:positionH>
                  <wp:positionV relativeFrom="paragraph">
                    <wp:posOffset>0</wp:posOffset>
                  </wp:positionV>
                  <wp:extent cx="745200" cy="748800"/>
                  <wp:effectExtent l="0" t="0" r="0" b="0"/>
                  <wp:wrapSquare wrapText="bothSides"/>
                  <wp:docPr id="14" name="Picture 1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2.jpg"/>
                          <pic:cNvPicPr/>
                        </pic:nvPicPr>
                        <pic:blipFill>
                          <a:blip r:embed="rId14">
                            <a:extLst>
                              <a:ext uri="{28A0092B-C50C-407E-A947-70E740481C1C}">
                                <a14:useLocalDpi xmlns:a14="http://schemas.microsoft.com/office/drawing/2010/main" val="0"/>
                              </a:ext>
                            </a:extLst>
                          </a:blip>
                          <a:stretch>
                            <a:fillRect/>
                          </a:stretch>
                        </pic:blipFill>
                        <pic:spPr>
                          <a:xfrm>
                            <a:off x="0" y="0"/>
                            <a:ext cx="745200" cy="748800"/>
                          </a:xfrm>
                          <a:prstGeom prst="rect">
                            <a:avLst/>
                          </a:prstGeom>
                        </pic:spPr>
                      </pic:pic>
                    </a:graphicData>
                  </a:graphic>
                  <wp14:sizeRelH relativeFrom="margin">
                    <wp14:pctWidth>0</wp14:pctWidth>
                  </wp14:sizeRelH>
                  <wp14:sizeRelV relativeFrom="margin">
                    <wp14:pctHeight>0</wp14:pctHeight>
                  </wp14:sizeRelV>
                </wp:anchor>
              </w:drawing>
            </w:r>
            <w:r w:rsidRPr="00E72F8D">
              <w:rPr>
                <w:b/>
                <w:bCs w:val="0"/>
              </w:rPr>
              <w:t>Engage with stakeholders</w:t>
            </w:r>
          </w:p>
        </w:tc>
        <w:tc>
          <w:tcPr>
            <w:tcW w:w="0" w:type="pct"/>
            <w:tcBorders>
              <w:top w:val="single" w:sz="4" w:space="0" w:color="auto"/>
              <w:bottom w:val="single" w:sz="4" w:space="0" w:color="auto"/>
            </w:tcBorders>
            <w:shd w:val="clear" w:color="auto" w:fill="auto"/>
            <w:vAlign w:val="center"/>
          </w:tcPr>
          <w:p w14:paraId="7917C069" w14:textId="77777777" w:rsidR="00E72F8D" w:rsidRPr="00E72F8D" w:rsidRDefault="00E72F8D" w:rsidP="00E72F8D">
            <w:pPr>
              <w:pStyle w:val="TableHeading"/>
              <w:cnfStyle w:val="100000000000" w:firstRow="1" w:lastRow="0" w:firstColumn="0" w:lastColumn="0" w:oddVBand="0" w:evenVBand="0" w:oddHBand="0" w:evenHBand="0" w:firstRowFirstColumn="0" w:firstRowLastColumn="0" w:lastRowFirstColumn="0" w:lastRowLastColumn="0"/>
              <w:rPr>
                <w:b/>
                <w:bCs w:val="0"/>
              </w:rPr>
            </w:pPr>
            <w:r w:rsidRPr="00E72F8D">
              <w:rPr>
                <w:b/>
                <w:bCs w:val="0"/>
              </w:rPr>
              <w:t>Identify and investigate sites</w:t>
            </w:r>
            <w:r w:rsidRPr="00E72F8D">
              <w:rPr>
                <w:noProof/>
                <w:lang w:eastAsia="en-AU"/>
              </w:rPr>
              <w:drawing>
                <wp:anchor distT="0" distB="0" distL="114300" distR="114300" simplePos="0" relativeHeight="251656704" behindDoc="0" locked="0" layoutInCell="1" allowOverlap="1" wp14:anchorId="52F37F83" wp14:editId="626FB79A">
                  <wp:simplePos x="0" y="0"/>
                  <wp:positionH relativeFrom="column">
                    <wp:align>left</wp:align>
                  </wp:positionH>
                  <wp:positionV relativeFrom="paragraph">
                    <wp:posOffset>0</wp:posOffset>
                  </wp:positionV>
                  <wp:extent cx="745200" cy="784800"/>
                  <wp:effectExtent l="0" t="0" r="0" b="0"/>
                  <wp:wrapSquare wrapText="bothSides"/>
                  <wp:docPr id="15" name="Picture 1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3.jpg"/>
                          <pic:cNvPicPr/>
                        </pic:nvPicPr>
                        <pic:blipFill>
                          <a:blip r:embed="rId15">
                            <a:extLst>
                              <a:ext uri="{28A0092B-C50C-407E-A947-70E740481C1C}">
                                <a14:useLocalDpi xmlns:a14="http://schemas.microsoft.com/office/drawing/2010/main" val="0"/>
                              </a:ext>
                            </a:extLst>
                          </a:blip>
                          <a:stretch>
                            <a:fillRect/>
                          </a:stretch>
                        </pic:blipFill>
                        <pic:spPr>
                          <a:xfrm>
                            <a:off x="0" y="0"/>
                            <a:ext cx="745200" cy="784800"/>
                          </a:xfrm>
                          <a:prstGeom prst="rect">
                            <a:avLst/>
                          </a:prstGeom>
                        </pic:spPr>
                      </pic:pic>
                    </a:graphicData>
                  </a:graphic>
                  <wp14:sizeRelH relativeFrom="margin">
                    <wp14:pctWidth>0</wp14:pctWidth>
                  </wp14:sizeRelH>
                  <wp14:sizeRelV relativeFrom="margin">
                    <wp14:pctHeight>0</wp14:pctHeight>
                  </wp14:sizeRelV>
                </wp:anchor>
              </w:drawing>
            </w:r>
          </w:p>
        </w:tc>
        <w:tc>
          <w:tcPr>
            <w:tcW w:w="0" w:type="pct"/>
            <w:tcBorders>
              <w:top w:val="single" w:sz="4" w:space="0" w:color="auto"/>
              <w:bottom w:val="single" w:sz="4" w:space="0" w:color="auto"/>
            </w:tcBorders>
            <w:shd w:val="clear" w:color="auto" w:fill="auto"/>
            <w:vAlign w:val="center"/>
          </w:tcPr>
          <w:p w14:paraId="1F3D79CD" w14:textId="77777777" w:rsidR="00E72F8D" w:rsidRPr="00E72F8D" w:rsidRDefault="00E72F8D" w:rsidP="00E72F8D">
            <w:pPr>
              <w:pStyle w:val="TableHeading"/>
              <w:cnfStyle w:val="100000000000" w:firstRow="1" w:lastRow="0" w:firstColumn="0" w:lastColumn="0" w:oddVBand="0" w:evenVBand="0" w:oddHBand="0" w:evenHBand="0" w:firstRowFirstColumn="0" w:firstRowLastColumn="0" w:lastRowFirstColumn="0" w:lastRowLastColumn="0"/>
              <w:rPr>
                <w:b/>
                <w:bCs w:val="0"/>
              </w:rPr>
            </w:pPr>
            <w:r w:rsidRPr="00E72F8D">
              <w:rPr>
                <w:b/>
                <w:bCs w:val="0"/>
              </w:rPr>
              <w:t xml:space="preserve">Manage risks </w:t>
            </w:r>
            <w:r w:rsidRPr="00E72F8D">
              <w:rPr>
                <w:noProof/>
                <w:lang w:eastAsia="en-AU"/>
              </w:rPr>
              <w:drawing>
                <wp:anchor distT="0" distB="0" distL="114300" distR="114300" simplePos="0" relativeHeight="251663872" behindDoc="0" locked="0" layoutInCell="1" allowOverlap="1" wp14:anchorId="72E3882D" wp14:editId="1DEC2282">
                  <wp:simplePos x="7553325" y="571500"/>
                  <wp:positionH relativeFrom="column">
                    <wp:align>left</wp:align>
                  </wp:positionH>
                  <wp:positionV relativeFrom="paragraph">
                    <wp:posOffset>-673100</wp:posOffset>
                  </wp:positionV>
                  <wp:extent cx="748800" cy="792000"/>
                  <wp:effectExtent l="0" t="0" r="0" b="8255"/>
                  <wp:wrapSquare wrapText="bothSides"/>
                  <wp:docPr id="16" name="Picture 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age vector.jpg"/>
                          <pic:cNvPicPr/>
                        </pic:nvPicPr>
                        <pic:blipFill>
                          <a:blip r:embed="rId16">
                            <a:extLst>
                              <a:ext uri="{28A0092B-C50C-407E-A947-70E740481C1C}">
                                <a14:useLocalDpi xmlns:a14="http://schemas.microsoft.com/office/drawing/2010/main" val="0"/>
                              </a:ext>
                            </a:extLst>
                          </a:blip>
                          <a:stretch>
                            <a:fillRect/>
                          </a:stretch>
                        </pic:blipFill>
                        <pic:spPr>
                          <a:xfrm>
                            <a:off x="0" y="0"/>
                            <a:ext cx="748800" cy="792000"/>
                          </a:xfrm>
                          <a:prstGeom prst="rect">
                            <a:avLst/>
                          </a:prstGeom>
                        </pic:spPr>
                      </pic:pic>
                    </a:graphicData>
                  </a:graphic>
                  <wp14:sizeRelH relativeFrom="margin">
                    <wp14:pctWidth>0</wp14:pctWidth>
                  </wp14:sizeRelH>
                  <wp14:sizeRelV relativeFrom="margin">
                    <wp14:pctHeight>0</wp14:pctHeight>
                  </wp14:sizeRelV>
                </wp:anchor>
              </w:drawing>
            </w:r>
          </w:p>
        </w:tc>
      </w:tr>
      <w:tr w:rsidR="00E72F8D" w14:paraId="054B3833" w14:textId="77777777" w:rsidTr="007B3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4" w:space="0" w:color="auto"/>
            </w:tcBorders>
            <w:shd w:val="clear" w:color="auto" w:fill="auto"/>
          </w:tcPr>
          <w:p w14:paraId="1FF8B358" w14:textId="77777777" w:rsidR="00E72F8D" w:rsidRPr="00E72F8D" w:rsidRDefault="00E72F8D" w:rsidP="00E72F8D">
            <w:pPr>
              <w:pStyle w:val="TableHeading"/>
              <w:rPr>
                <w:b/>
                <w:bCs w:val="0"/>
              </w:rPr>
            </w:pPr>
            <w:r w:rsidRPr="00E72F8D">
              <w:rPr>
                <w:b/>
                <w:bCs w:val="0"/>
              </w:rPr>
              <w:t>Known or potential polluters</w:t>
            </w:r>
          </w:p>
          <w:p w14:paraId="2304F456" w14:textId="77777777" w:rsidR="00E72F8D" w:rsidRPr="00E72F8D" w:rsidRDefault="00E72F8D" w:rsidP="00E72F8D">
            <w:pPr>
              <w:pStyle w:val="TableHeading"/>
              <w:rPr>
                <w:b/>
                <w:bCs w:val="0"/>
              </w:rPr>
            </w:pPr>
          </w:p>
        </w:tc>
        <w:tc>
          <w:tcPr>
            <w:tcW w:w="0" w:type="pct"/>
            <w:tcBorders>
              <w:top w:val="single" w:sz="4" w:space="0" w:color="auto"/>
              <w:bottom w:val="single" w:sz="4" w:space="0" w:color="auto"/>
            </w:tcBorders>
            <w:shd w:val="clear" w:color="auto" w:fill="auto"/>
          </w:tcPr>
          <w:p w14:paraId="101E5805" w14:textId="77777777" w:rsidR="00E72F8D" w:rsidRPr="008614B3" w:rsidRDefault="00E72F8D" w:rsidP="008614B3">
            <w:pPr>
              <w:pStyle w:val="TableText"/>
              <w:cnfStyle w:val="000000100000" w:firstRow="0" w:lastRow="0" w:firstColumn="0" w:lastColumn="0" w:oddVBand="0" w:evenVBand="0" w:oddHBand="1" w:evenHBand="0" w:firstRowFirstColumn="0" w:firstRowLastColumn="0" w:lastRowFirstColumn="0" w:lastRowLastColumn="0"/>
            </w:pPr>
            <w:r w:rsidRPr="008614B3">
              <w:t>Undertake prompt, open and transparent stakeholder engagement about responding to PFAS contamination.</w:t>
            </w:r>
          </w:p>
          <w:p w14:paraId="772363F2" w14:textId="77777777" w:rsidR="00E72F8D" w:rsidRPr="008614B3" w:rsidRDefault="00E72F8D" w:rsidP="008614B3">
            <w:pPr>
              <w:pStyle w:val="TableText"/>
              <w:cnfStyle w:val="000000100000" w:firstRow="0" w:lastRow="0" w:firstColumn="0" w:lastColumn="0" w:oddVBand="0" w:evenVBand="0" w:oddHBand="1" w:evenHBand="0" w:firstRowFirstColumn="0" w:firstRowLastColumn="0" w:lastRowFirstColumn="0" w:lastRowLastColumn="0"/>
            </w:pPr>
            <w:r w:rsidRPr="008614B3">
              <w:t>Share information and data about next steps.</w:t>
            </w:r>
          </w:p>
        </w:tc>
        <w:tc>
          <w:tcPr>
            <w:tcW w:w="0" w:type="pct"/>
            <w:tcBorders>
              <w:top w:val="single" w:sz="4" w:space="0" w:color="auto"/>
              <w:bottom w:val="single" w:sz="4" w:space="0" w:color="auto"/>
            </w:tcBorders>
            <w:shd w:val="clear" w:color="auto" w:fill="auto"/>
          </w:tcPr>
          <w:p w14:paraId="23BE3A98" w14:textId="77777777" w:rsidR="00E72F8D" w:rsidRPr="008614B3" w:rsidRDefault="00E72F8D" w:rsidP="008614B3">
            <w:pPr>
              <w:pStyle w:val="TableText"/>
              <w:cnfStyle w:val="000000100000" w:firstRow="0" w:lastRow="0" w:firstColumn="0" w:lastColumn="0" w:oddVBand="0" w:evenVBand="0" w:oddHBand="1" w:evenHBand="0" w:firstRowFirstColumn="0" w:firstRowLastColumn="0" w:lastRowFirstColumn="0" w:lastRowLastColumn="0"/>
            </w:pPr>
            <w:r w:rsidRPr="008614B3">
              <w:t>Conduct investigations and assess risks, in consultation with environmental regulator(s).</w:t>
            </w:r>
          </w:p>
        </w:tc>
        <w:tc>
          <w:tcPr>
            <w:tcW w:w="0" w:type="pct"/>
            <w:tcBorders>
              <w:top w:val="single" w:sz="4" w:space="0" w:color="auto"/>
              <w:bottom w:val="single" w:sz="4" w:space="0" w:color="auto"/>
            </w:tcBorders>
            <w:shd w:val="clear" w:color="auto" w:fill="auto"/>
          </w:tcPr>
          <w:p w14:paraId="53DAA07A" w14:textId="77777777" w:rsidR="00E72F8D" w:rsidRPr="008614B3" w:rsidRDefault="00E72F8D" w:rsidP="008614B3">
            <w:pPr>
              <w:pStyle w:val="TableText"/>
              <w:cnfStyle w:val="000000100000" w:firstRow="0" w:lastRow="0" w:firstColumn="0" w:lastColumn="0" w:oddVBand="0" w:evenVBand="0" w:oddHBand="1" w:evenHBand="0" w:firstRowFirstColumn="0" w:firstRowLastColumn="0" w:lastRowFirstColumn="0" w:lastRowLastColumn="0"/>
            </w:pPr>
            <w:r w:rsidRPr="008614B3">
              <w:t>Conduct activities as appropriate to manage any risks identified, in consultation with environmental regulator(s).</w:t>
            </w:r>
          </w:p>
        </w:tc>
      </w:tr>
      <w:tr w:rsidR="00E72F8D" w14:paraId="4C5E6E5A" w14:textId="77777777" w:rsidTr="007B3188">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4" w:space="0" w:color="auto"/>
            </w:tcBorders>
            <w:shd w:val="clear" w:color="auto" w:fill="auto"/>
          </w:tcPr>
          <w:p w14:paraId="31B7A1C5" w14:textId="77777777" w:rsidR="00E72F8D" w:rsidRPr="00E72F8D" w:rsidRDefault="00E72F8D" w:rsidP="00E72F8D">
            <w:pPr>
              <w:pStyle w:val="TableHeading"/>
              <w:rPr>
                <w:b/>
                <w:bCs w:val="0"/>
              </w:rPr>
            </w:pPr>
            <w:r w:rsidRPr="00E72F8D">
              <w:rPr>
                <w:b/>
                <w:bCs w:val="0"/>
              </w:rPr>
              <w:t>Government land owners and lessees</w:t>
            </w:r>
          </w:p>
        </w:tc>
        <w:tc>
          <w:tcPr>
            <w:tcW w:w="0" w:type="pct"/>
            <w:tcBorders>
              <w:top w:val="single" w:sz="4" w:space="0" w:color="auto"/>
              <w:bottom w:val="single" w:sz="4" w:space="0" w:color="auto"/>
            </w:tcBorders>
            <w:shd w:val="clear" w:color="auto" w:fill="auto"/>
          </w:tcPr>
          <w:p w14:paraId="6CC5C09B" w14:textId="77777777" w:rsidR="00E72F8D" w:rsidRPr="008614B3" w:rsidRDefault="00E72F8D" w:rsidP="008614B3">
            <w:pPr>
              <w:pStyle w:val="TableText"/>
              <w:cnfStyle w:val="000000000000" w:firstRow="0" w:lastRow="0" w:firstColumn="0" w:lastColumn="0" w:oddVBand="0" w:evenVBand="0" w:oddHBand="0" w:evenHBand="0" w:firstRowFirstColumn="0" w:firstRowLastColumn="0" w:lastRowFirstColumn="0" w:lastRowLastColumn="0"/>
            </w:pPr>
            <w:r w:rsidRPr="008614B3">
              <w:t xml:space="preserve">Work with known or potential polluters on any owned or leased sites to co-ordinate stakeholder engagement and information sharing activities.  </w:t>
            </w:r>
          </w:p>
        </w:tc>
        <w:tc>
          <w:tcPr>
            <w:tcW w:w="0" w:type="pct"/>
            <w:tcBorders>
              <w:top w:val="single" w:sz="4" w:space="0" w:color="auto"/>
              <w:bottom w:val="single" w:sz="4" w:space="0" w:color="auto"/>
            </w:tcBorders>
            <w:shd w:val="clear" w:color="auto" w:fill="auto"/>
          </w:tcPr>
          <w:p w14:paraId="797AE36E" w14:textId="77777777" w:rsidR="00E72F8D" w:rsidRPr="008614B3" w:rsidRDefault="00E72F8D" w:rsidP="008614B3">
            <w:pPr>
              <w:pStyle w:val="TableText"/>
              <w:cnfStyle w:val="000000000000" w:firstRow="0" w:lastRow="0" w:firstColumn="0" w:lastColumn="0" w:oddVBand="0" w:evenVBand="0" w:oddHBand="0" w:evenHBand="0" w:firstRowFirstColumn="0" w:firstRowLastColumn="0" w:lastRowFirstColumn="0" w:lastRowLastColumn="0"/>
            </w:pPr>
            <w:r w:rsidRPr="008614B3">
              <w:t>Oversee and co-ordinate activities of known or potential polluters.</w:t>
            </w:r>
          </w:p>
        </w:tc>
        <w:tc>
          <w:tcPr>
            <w:tcW w:w="0" w:type="pct"/>
            <w:tcBorders>
              <w:top w:val="single" w:sz="4" w:space="0" w:color="auto"/>
              <w:bottom w:val="single" w:sz="4" w:space="0" w:color="auto"/>
            </w:tcBorders>
            <w:shd w:val="clear" w:color="auto" w:fill="auto"/>
          </w:tcPr>
          <w:p w14:paraId="7A73ED2A" w14:textId="77777777" w:rsidR="00E72F8D" w:rsidRPr="008614B3" w:rsidRDefault="00E72F8D" w:rsidP="008614B3">
            <w:pPr>
              <w:pStyle w:val="TableText"/>
              <w:cnfStyle w:val="000000000000" w:firstRow="0" w:lastRow="0" w:firstColumn="0" w:lastColumn="0" w:oddVBand="0" w:evenVBand="0" w:oddHBand="0" w:evenHBand="0" w:firstRowFirstColumn="0" w:firstRowLastColumn="0" w:lastRowFirstColumn="0" w:lastRowLastColumn="0"/>
            </w:pPr>
            <w:r w:rsidRPr="008614B3">
              <w:t>Oversee and co-ordinate activities of known or potential polluters.</w:t>
            </w:r>
          </w:p>
        </w:tc>
      </w:tr>
      <w:tr w:rsidR="00E72F8D" w14:paraId="7C14F543" w14:textId="77777777" w:rsidTr="007B3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4" w:space="0" w:color="auto"/>
            </w:tcBorders>
            <w:shd w:val="clear" w:color="auto" w:fill="auto"/>
          </w:tcPr>
          <w:p w14:paraId="5DBC438B" w14:textId="77777777" w:rsidR="00E72F8D" w:rsidRPr="00E72F8D" w:rsidRDefault="00E72F8D" w:rsidP="00E72F8D">
            <w:pPr>
              <w:pStyle w:val="TableHeading"/>
              <w:rPr>
                <w:b/>
                <w:bCs w:val="0"/>
              </w:rPr>
            </w:pPr>
            <w:r w:rsidRPr="00E72F8D">
              <w:rPr>
                <w:b/>
                <w:bCs w:val="0"/>
              </w:rPr>
              <w:t>Environmental regulators</w:t>
            </w:r>
          </w:p>
        </w:tc>
        <w:tc>
          <w:tcPr>
            <w:tcW w:w="0" w:type="pct"/>
            <w:gridSpan w:val="3"/>
            <w:tcBorders>
              <w:top w:val="single" w:sz="4" w:space="0" w:color="auto"/>
              <w:bottom w:val="single" w:sz="4" w:space="0" w:color="auto"/>
            </w:tcBorders>
            <w:shd w:val="clear" w:color="auto" w:fill="auto"/>
          </w:tcPr>
          <w:p w14:paraId="1A7804F7" w14:textId="77777777" w:rsidR="00E72F8D" w:rsidRPr="008614B3" w:rsidRDefault="00E72F8D" w:rsidP="008614B3">
            <w:pPr>
              <w:pStyle w:val="TableText"/>
              <w:cnfStyle w:val="000000100000" w:firstRow="0" w:lastRow="0" w:firstColumn="0" w:lastColumn="0" w:oddVBand="0" w:evenVBand="0" w:oddHBand="1" w:evenHBand="0" w:firstRowFirstColumn="0" w:firstRowLastColumn="0" w:lastRowFirstColumn="0" w:lastRowLastColumn="0"/>
            </w:pPr>
            <w:r w:rsidRPr="008614B3">
              <w:t xml:space="preserve">Oversee the actions of, and provide advice to, entities undertaking investigations and management activities. </w:t>
            </w:r>
          </w:p>
          <w:p w14:paraId="09632690" w14:textId="77777777" w:rsidR="00E72F8D" w:rsidRPr="008614B3" w:rsidRDefault="00E72F8D" w:rsidP="008614B3">
            <w:pPr>
              <w:pStyle w:val="TableText"/>
              <w:cnfStyle w:val="000000100000" w:firstRow="0" w:lastRow="0" w:firstColumn="0" w:lastColumn="0" w:oddVBand="0" w:evenVBand="0" w:oddHBand="1" w:evenHBand="0" w:firstRowFirstColumn="0" w:firstRowLastColumn="0" w:lastRowFirstColumn="0" w:lastRowLastColumn="0"/>
            </w:pPr>
            <w:r w:rsidRPr="008614B3">
              <w:t>Provide advice on regulatory activities and possible environmental impacts as appropriate.</w:t>
            </w:r>
          </w:p>
          <w:p w14:paraId="3BCB29F2" w14:textId="77777777" w:rsidR="00E72F8D" w:rsidRPr="008614B3" w:rsidRDefault="00E72F8D" w:rsidP="008614B3">
            <w:pPr>
              <w:pStyle w:val="TableText"/>
              <w:cnfStyle w:val="000000100000" w:firstRow="0" w:lastRow="0" w:firstColumn="0" w:lastColumn="0" w:oddVBand="0" w:evenVBand="0" w:oddHBand="1" w:evenHBand="0" w:firstRowFirstColumn="0" w:firstRowLastColumn="0" w:lastRowFirstColumn="0" w:lastRowLastColumn="0"/>
            </w:pPr>
            <w:r w:rsidRPr="008614B3">
              <w:t>Where necessary, coordinate regulatory and compliance actions.</w:t>
            </w:r>
          </w:p>
        </w:tc>
      </w:tr>
      <w:tr w:rsidR="00E72F8D" w14:paraId="65AC9AA0" w14:textId="77777777" w:rsidTr="007B3188">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4" w:space="0" w:color="auto"/>
            </w:tcBorders>
            <w:shd w:val="clear" w:color="auto" w:fill="auto"/>
          </w:tcPr>
          <w:p w14:paraId="4B120F10" w14:textId="77777777" w:rsidR="00E72F8D" w:rsidRPr="00E72F8D" w:rsidRDefault="00E72F8D" w:rsidP="00E72F8D">
            <w:pPr>
              <w:pStyle w:val="TableHeading"/>
              <w:rPr>
                <w:b/>
                <w:bCs w:val="0"/>
              </w:rPr>
            </w:pPr>
            <w:r w:rsidRPr="00E72F8D">
              <w:rPr>
                <w:b/>
                <w:bCs w:val="0"/>
              </w:rPr>
              <w:t>Health, food, primary industry and agriculture agencies</w:t>
            </w:r>
          </w:p>
        </w:tc>
        <w:tc>
          <w:tcPr>
            <w:tcW w:w="0" w:type="pct"/>
            <w:gridSpan w:val="3"/>
            <w:tcBorders>
              <w:top w:val="single" w:sz="4" w:space="0" w:color="auto"/>
              <w:bottom w:val="single" w:sz="4" w:space="0" w:color="auto"/>
            </w:tcBorders>
            <w:shd w:val="clear" w:color="auto" w:fill="auto"/>
          </w:tcPr>
          <w:p w14:paraId="0ED8BF3E" w14:textId="77777777" w:rsidR="00E72F8D" w:rsidRPr="008614B3" w:rsidRDefault="00E72F8D" w:rsidP="008614B3">
            <w:pPr>
              <w:pStyle w:val="TableText"/>
              <w:cnfStyle w:val="000000000000" w:firstRow="0" w:lastRow="0" w:firstColumn="0" w:lastColumn="0" w:oddVBand="0" w:evenVBand="0" w:oddHBand="0" w:evenHBand="0" w:firstRowFirstColumn="0" w:firstRowLastColumn="0" w:lastRowFirstColumn="0" w:lastRowLastColumn="0"/>
            </w:pPr>
            <w:r w:rsidRPr="008614B3">
              <w:t>Provide advice and support on relevant matters, in consultation with environmental regulator(s).</w:t>
            </w:r>
          </w:p>
          <w:p w14:paraId="2C2D6C9D" w14:textId="77777777" w:rsidR="00E72F8D" w:rsidRPr="008614B3" w:rsidRDefault="00E72F8D" w:rsidP="008614B3">
            <w:pPr>
              <w:pStyle w:val="TableText"/>
              <w:cnfStyle w:val="000000000000" w:firstRow="0" w:lastRow="0" w:firstColumn="0" w:lastColumn="0" w:oddVBand="0" w:evenVBand="0" w:oddHBand="0" w:evenHBand="0" w:firstRowFirstColumn="0" w:firstRowLastColumn="0" w:lastRowFirstColumn="0" w:lastRowLastColumn="0"/>
            </w:pPr>
            <w:r w:rsidRPr="008614B3">
              <w:t>Where necessary, coordinate regulatory and compliance actions.</w:t>
            </w:r>
          </w:p>
        </w:tc>
      </w:tr>
      <w:tr w:rsidR="00E72F8D" w14:paraId="5A854480" w14:textId="77777777" w:rsidTr="007B3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4" w:space="0" w:color="auto"/>
            </w:tcBorders>
            <w:shd w:val="clear" w:color="auto" w:fill="auto"/>
          </w:tcPr>
          <w:p w14:paraId="29B4D2EE" w14:textId="77777777" w:rsidR="00E72F8D" w:rsidRPr="00E72F8D" w:rsidRDefault="00E72F8D" w:rsidP="00E72F8D">
            <w:pPr>
              <w:pStyle w:val="TableHeading"/>
              <w:rPr>
                <w:b/>
                <w:bCs w:val="0"/>
              </w:rPr>
            </w:pPr>
            <w:r w:rsidRPr="00E72F8D">
              <w:rPr>
                <w:b/>
                <w:bCs w:val="0"/>
              </w:rPr>
              <w:t>First Minister(s’) departments</w:t>
            </w:r>
          </w:p>
        </w:tc>
        <w:tc>
          <w:tcPr>
            <w:tcW w:w="0" w:type="pct"/>
            <w:gridSpan w:val="3"/>
            <w:tcBorders>
              <w:top w:val="single" w:sz="4" w:space="0" w:color="auto"/>
              <w:bottom w:val="single" w:sz="4" w:space="0" w:color="auto"/>
            </w:tcBorders>
            <w:shd w:val="clear" w:color="auto" w:fill="auto"/>
          </w:tcPr>
          <w:p w14:paraId="190CB008" w14:textId="77777777" w:rsidR="00E72F8D" w:rsidRPr="008614B3" w:rsidRDefault="00E72F8D" w:rsidP="008614B3">
            <w:pPr>
              <w:pStyle w:val="TableText"/>
              <w:cnfStyle w:val="000000100000" w:firstRow="0" w:lastRow="0" w:firstColumn="0" w:lastColumn="0" w:oddVBand="0" w:evenVBand="0" w:oddHBand="1" w:evenHBand="0" w:firstRowFirstColumn="0" w:firstRowLastColumn="0" w:lastRowFirstColumn="0" w:lastRowLastColumn="0"/>
            </w:pPr>
            <w:r w:rsidRPr="008614B3">
              <w:t xml:space="preserve">Monitor and, where necessary, coordinate relevant agencies in managing PFAS contamination. </w:t>
            </w:r>
          </w:p>
          <w:p w14:paraId="16C9E5E5" w14:textId="77777777" w:rsidR="00E72F8D" w:rsidRPr="008614B3" w:rsidRDefault="00E72F8D" w:rsidP="008614B3">
            <w:pPr>
              <w:pStyle w:val="TableText"/>
              <w:cnfStyle w:val="000000100000" w:firstRow="0" w:lastRow="0" w:firstColumn="0" w:lastColumn="0" w:oddVBand="0" w:evenVBand="0" w:oddHBand="1" w:evenHBand="0" w:firstRowFirstColumn="0" w:firstRowLastColumn="0" w:lastRowFirstColumn="0" w:lastRowLastColumn="0"/>
            </w:pPr>
            <w:r w:rsidRPr="008614B3">
              <w:t>Work with other jurisdictions to facilitate consistency.</w:t>
            </w:r>
          </w:p>
        </w:tc>
      </w:tr>
    </w:tbl>
    <w:p w14:paraId="11FCED5E" w14:textId="77777777" w:rsidR="0004452B" w:rsidRDefault="0004452B" w:rsidP="0004452B">
      <w:pPr>
        <w:sectPr w:rsidR="0004452B" w:rsidSect="00544E33">
          <w:pgSz w:w="16838" w:h="11906" w:orient="landscape"/>
          <w:pgMar w:top="1418" w:right="1418" w:bottom="1418" w:left="1418" w:header="567" w:footer="709" w:gutter="0"/>
          <w:cols w:space="708"/>
          <w:docGrid w:linePitch="360"/>
        </w:sectPr>
      </w:pPr>
    </w:p>
    <w:p w14:paraId="330ECA0F" w14:textId="77777777" w:rsidR="007A5D30" w:rsidRPr="008D0CE6" w:rsidRDefault="007A5D30" w:rsidP="007A5D30">
      <w:pPr>
        <w:pStyle w:val="Heading2"/>
      </w:pPr>
      <w:bookmarkStart w:id="14" w:name="_Toc47105057"/>
      <w:r>
        <w:t>Attachment A: Examples of risk management measures</w:t>
      </w:r>
      <w:bookmarkEnd w:id="14"/>
    </w:p>
    <w:p w14:paraId="300FA2EB" w14:textId="77777777" w:rsidR="00193A28" w:rsidRPr="009B1CE3" w:rsidRDefault="00193A28" w:rsidP="00193A28">
      <w:pPr>
        <w:pStyle w:val="Heading3"/>
        <w:rPr>
          <w:rFonts w:eastAsiaTheme="majorEastAsia"/>
        </w:rPr>
      </w:pPr>
      <w:bookmarkStart w:id="15" w:name="_Toc47105058"/>
      <w:r w:rsidRPr="00B95F7B">
        <w:rPr>
          <w:rFonts w:eastAsiaTheme="majorEastAsia"/>
        </w:rPr>
        <w:t>Source management</w:t>
      </w:r>
      <w:bookmarkEnd w:id="15"/>
    </w:p>
    <w:p w14:paraId="62E9CDFC" w14:textId="77777777" w:rsidR="00193A28" w:rsidRPr="009B1CE3" w:rsidRDefault="00193A28" w:rsidP="00193A28">
      <w:r w:rsidRPr="009B1CE3">
        <w:t>Measures that may remove the source of contamination. These could include, but are not limited to:</w:t>
      </w:r>
    </w:p>
    <w:p w14:paraId="3E903ABA" w14:textId="77777777" w:rsidR="00193A28" w:rsidRPr="008614B3" w:rsidRDefault="00193A28" w:rsidP="008614B3">
      <w:pPr>
        <w:pStyle w:val="ListBullet"/>
      </w:pPr>
      <w:r w:rsidRPr="008614B3">
        <w:t xml:space="preserve">Substituting products containing PFAS (particularly PFOS, PFOA or </w:t>
      </w:r>
      <w:proofErr w:type="spellStart"/>
      <w:r w:rsidRPr="008614B3">
        <w:t>PFHxS</w:t>
      </w:r>
      <w:proofErr w:type="spellEnd"/>
      <w:r w:rsidRPr="008614B3">
        <w:t>) with alternative products, ensuring alternative products meet the requirements of relevant international conventions and relevant guidance.</w:t>
      </w:r>
    </w:p>
    <w:p w14:paraId="3E29C6EA" w14:textId="77777777" w:rsidR="00193A28" w:rsidRPr="008614B3" w:rsidRDefault="00193A28" w:rsidP="008614B3">
      <w:pPr>
        <w:pStyle w:val="ListBullet"/>
      </w:pPr>
      <w:r w:rsidRPr="008614B3">
        <w:t>Decontaminating or replacing contaminated infrastructure.</w:t>
      </w:r>
    </w:p>
    <w:p w14:paraId="63C0D493" w14:textId="77777777" w:rsidR="00193A28" w:rsidRPr="008614B3" w:rsidRDefault="00193A28" w:rsidP="008614B3">
      <w:pPr>
        <w:pStyle w:val="ListBullet"/>
      </w:pPr>
      <w:r w:rsidRPr="008614B3">
        <w:t>Containing and preventing run-off from sites where PFAS-containing products are, or have been, used.</w:t>
      </w:r>
    </w:p>
    <w:p w14:paraId="77A7F5DF" w14:textId="77777777" w:rsidR="00193A28" w:rsidRPr="008614B3" w:rsidRDefault="00193A28" w:rsidP="008614B3">
      <w:pPr>
        <w:pStyle w:val="ListBullet"/>
      </w:pPr>
      <w:r w:rsidRPr="008614B3">
        <w:t>Disposing of PFAS stocks, or waste/infrastructure contaminated by PFAS with consideration of:</w:t>
      </w:r>
    </w:p>
    <w:p w14:paraId="0190707D" w14:textId="77777777" w:rsidR="00193A28" w:rsidRPr="008614B3" w:rsidRDefault="00193A28" w:rsidP="008614B3">
      <w:pPr>
        <w:pStyle w:val="ListBullet2"/>
      </w:pPr>
      <w:r w:rsidRPr="008614B3">
        <w:t>availability of disposal sites and technologies</w:t>
      </w:r>
    </w:p>
    <w:p w14:paraId="1D382448" w14:textId="77777777" w:rsidR="00193A28" w:rsidRPr="008614B3" w:rsidRDefault="00193A28" w:rsidP="008614B3">
      <w:pPr>
        <w:pStyle w:val="ListBullet2"/>
      </w:pPr>
      <w:r w:rsidRPr="008614B3">
        <w:t>guidance from the relevant state/territory regulator responsible for environmental protection, including in relation to transport and disposal</w:t>
      </w:r>
    </w:p>
    <w:p w14:paraId="0DD4B2D4" w14:textId="77777777" w:rsidR="00193A28" w:rsidRPr="008614B3" w:rsidRDefault="00193A28" w:rsidP="008614B3">
      <w:pPr>
        <w:pStyle w:val="ListBullet2"/>
      </w:pPr>
      <w:r w:rsidRPr="008614B3">
        <w:t xml:space="preserve">the </w:t>
      </w:r>
      <w:hyperlink r:id="rId17" w:history="1">
        <w:r w:rsidRPr="00C06D71">
          <w:rPr>
            <w:rStyle w:val="Hyperlink"/>
          </w:rPr>
          <w:t>Stockholm Convention on Persistent Organic Pollutants</w:t>
        </w:r>
      </w:hyperlink>
    </w:p>
    <w:p w14:paraId="33DD37BC" w14:textId="77777777" w:rsidR="00193A28" w:rsidRPr="008614B3" w:rsidRDefault="00193A28" w:rsidP="008614B3">
      <w:pPr>
        <w:pStyle w:val="ListBullet2"/>
      </w:pPr>
      <w:r w:rsidRPr="008614B3">
        <w:t xml:space="preserve">the </w:t>
      </w:r>
      <w:hyperlink r:id="rId18" w:history="1">
        <w:r w:rsidRPr="00C06D71">
          <w:rPr>
            <w:rStyle w:val="Hyperlink"/>
          </w:rPr>
          <w:t>Basel Convention on the Control of Transboundary Movements of Hazardous Wastes and Their Disposal</w:t>
        </w:r>
      </w:hyperlink>
      <w:r w:rsidRPr="008614B3">
        <w:t>.</w:t>
      </w:r>
    </w:p>
    <w:p w14:paraId="48AFF8C8" w14:textId="77777777" w:rsidR="00193A28" w:rsidRPr="00010A1D" w:rsidRDefault="00193A28" w:rsidP="00193A28">
      <w:pPr>
        <w:pStyle w:val="Heading3"/>
      </w:pPr>
      <w:bookmarkStart w:id="16" w:name="_Toc47105059"/>
      <w:r w:rsidRPr="00010A1D">
        <w:t>Pathway management</w:t>
      </w:r>
      <w:bookmarkEnd w:id="16"/>
    </w:p>
    <w:p w14:paraId="21E7EBCF" w14:textId="77777777" w:rsidR="00193A28" w:rsidRPr="009B1CE3" w:rsidRDefault="00193A28" w:rsidP="00193A28">
      <w:r w:rsidRPr="009B1CE3">
        <w:t>Measures that may prevent the contamination reaching an exposure pathway. These could include, but are not limited to:</w:t>
      </w:r>
    </w:p>
    <w:p w14:paraId="594E2995" w14:textId="77777777" w:rsidR="00193A28" w:rsidRPr="008614B3" w:rsidRDefault="00193A28" w:rsidP="008614B3">
      <w:pPr>
        <w:pStyle w:val="ListBullet"/>
      </w:pPr>
      <w:r w:rsidRPr="008614B3">
        <w:t>Immobilising the contaminant to prevent migration or leaching.</w:t>
      </w:r>
    </w:p>
    <w:p w14:paraId="269E1A9D" w14:textId="77777777" w:rsidR="00193A28" w:rsidRPr="008614B3" w:rsidRDefault="00193A28" w:rsidP="008614B3">
      <w:pPr>
        <w:pStyle w:val="ListBullet"/>
      </w:pPr>
      <w:r w:rsidRPr="008614B3">
        <w:t>Storing contaminated soil or other material in a contained facility.</w:t>
      </w:r>
    </w:p>
    <w:p w14:paraId="1A6FB894" w14:textId="77777777" w:rsidR="00193A28" w:rsidRPr="008614B3" w:rsidRDefault="00193A28" w:rsidP="008614B3">
      <w:pPr>
        <w:pStyle w:val="ListBullet"/>
      </w:pPr>
      <w:r w:rsidRPr="008614B3">
        <w:t>Treating water and/or soil.</w:t>
      </w:r>
    </w:p>
    <w:p w14:paraId="4B08BA71" w14:textId="77777777" w:rsidR="00193A28" w:rsidRPr="008614B3" w:rsidRDefault="00193A28" w:rsidP="008614B3">
      <w:pPr>
        <w:pStyle w:val="ListBullet"/>
      </w:pPr>
      <w:r w:rsidRPr="008614B3">
        <w:t>Capping groundwater bores.</w:t>
      </w:r>
    </w:p>
    <w:p w14:paraId="28E54F21" w14:textId="77777777" w:rsidR="00193A28" w:rsidRPr="00010A1D" w:rsidRDefault="00193A28" w:rsidP="00193A28">
      <w:pPr>
        <w:pStyle w:val="Heading3"/>
      </w:pPr>
      <w:bookmarkStart w:id="17" w:name="_Toc47105060"/>
      <w:r w:rsidRPr="00010A1D">
        <w:t>Receptor management</w:t>
      </w:r>
      <w:bookmarkEnd w:id="17"/>
      <w:r w:rsidRPr="00010A1D">
        <w:t xml:space="preserve"> </w:t>
      </w:r>
    </w:p>
    <w:p w14:paraId="001962CF" w14:textId="77777777" w:rsidR="00193A28" w:rsidRPr="009B1CE3" w:rsidRDefault="00193A28" w:rsidP="00193A28">
      <w:r w:rsidRPr="009B1CE3">
        <w:t>Measures focussed on the receptor of the contamination (people such as those in surrounding communities, and the environment), where harm may occur. These could include, but are not limited to:</w:t>
      </w:r>
    </w:p>
    <w:p w14:paraId="68F04D0E" w14:textId="77777777" w:rsidR="00193A28" w:rsidRPr="00E847D0" w:rsidRDefault="00193A28" w:rsidP="00763A29">
      <w:pPr>
        <w:pStyle w:val="ListBullet"/>
      </w:pPr>
      <w:r w:rsidRPr="00E847D0">
        <w:t xml:space="preserve">Providing information </w:t>
      </w:r>
      <w:r>
        <w:t xml:space="preserve">and advice </w:t>
      </w:r>
      <w:r w:rsidRPr="00E847D0">
        <w:t xml:space="preserve">to people about </w:t>
      </w:r>
      <w:r>
        <w:t xml:space="preserve">how to reduce </w:t>
      </w:r>
      <w:r w:rsidRPr="00E847D0">
        <w:t xml:space="preserve">exposure pathways and risks </w:t>
      </w:r>
      <w:r>
        <w:t>associated with</w:t>
      </w:r>
      <w:r w:rsidRPr="00E847D0">
        <w:t xml:space="preserve"> exposure to PFAS.</w:t>
      </w:r>
    </w:p>
    <w:p w14:paraId="65C8F238" w14:textId="77777777" w:rsidR="00193A28" w:rsidRPr="00E847D0" w:rsidRDefault="00193A28" w:rsidP="00763A29">
      <w:pPr>
        <w:pStyle w:val="ListBullet"/>
      </w:pPr>
      <w:r w:rsidRPr="00E847D0">
        <w:t xml:space="preserve">Providing food advisories to people likely to consume commodities produced on PFAS contaminated land or water. </w:t>
      </w:r>
    </w:p>
    <w:p w14:paraId="6901378A" w14:textId="77777777" w:rsidR="00193A28" w:rsidRDefault="00193A28" w:rsidP="00763A29">
      <w:pPr>
        <w:pStyle w:val="ListBullet"/>
      </w:pPr>
      <w:r w:rsidRPr="00E847D0">
        <w:t xml:space="preserve">Providing alternative drinking water for a specified period of time to people whose drinking water source consistently exceeds the </w:t>
      </w:r>
      <w:r>
        <w:t>guideline value</w:t>
      </w:r>
      <w:r w:rsidRPr="00E847D0">
        <w:t xml:space="preserve"> for PFAS, where the </w:t>
      </w:r>
      <w:r>
        <w:t>guideline value</w:t>
      </w:r>
      <w:r w:rsidRPr="00E847D0">
        <w:t xml:space="preserve"> has been determined. </w:t>
      </w:r>
    </w:p>
    <w:p w14:paraId="6EBCAA3B" w14:textId="77777777" w:rsidR="00193A28" w:rsidRPr="00E847D0" w:rsidRDefault="00193A28" w:rsidP="00606369">
      <w:pPr>
        <w:pStyle w:val="ListBullet2"/>
      </w:pPr>
      <w:r w:rsidRPr="00010DAD">
        <w:t xml:space="preserve">Drinking water guideline values for PFOS, </w:t>
      </w:r>
      <w:proofErr w:type="spellStart"/>
      <w:r w:rsidRPr="00010DAD">
        <w:t>PFHxS</w:t>
      </w:r>
      <w:proofErr w:type="spellEnd"/>
      <w:r w:rsidRPr="00010DAD">
        <w:t xml:space="preserve"> and PFOA are provided in the </w:t>
      </w:r>
      <w:r w:rsidRPr="00BC352A">
        <w:rPr>
          <w:i/>
          <w:iCs/>
        </w:rPr>
        <w:t>Australian Drinking Water Guidelines</w:t>
      </w:r>
      <w:r w:rsidRPr="00010DAD">
        <w:t xml:space="preserve"> (2011), National Health and Medical Research Council.</w:t>
      </w:r>
    </w:p>
    <w:p w14:paraId="56DB985C" w14:textId="77777777" w:rsidR="00193A28" w:rsidRPr="00E847D0" w:rsidRDefault="00193A28" w:rsidP="00763A29">
      <w:pPr>
        <w:pStyle w:val="ListBullet"/>
      </w:pPr>
      <w:r w:rsidRPr="00E847D0">
        <w:t>Restricting animal access to contaminated land or water.</w:t>
      </w:r>
    </w:p>
    <w:p w14:paraId="10961422" w14:textId="77777777" w:rsidR="00B46CCA" w:rsidRDefault="00B46CCA" w:rsidP="00B46CCA">
      <w:pPr>
        <w:pStyle w:val="Heading2"/>
        <w:keepNext w:val="0"/>
        <w:keepLines w:val="0"/>
        <w:pageBreakBefore/>
      </w:pPr>
      <w:bookmarkStart w:id="18" w:name="_Toc47105061"/>
      <w:r>
        <w:t>Attachment B</w:t>
      </w:r>
      <w:r w:rsidRPr="00010A1D">
        <w:t xml:space="preserve">: </w:t>
      </w:r>
      <w:r>
        <w:t>Guidance D</w:t>
      </w:r>
      <w:r w:rsidRPr="00010A1D">
        <w:t>ocuments</w:t>
      </w:r>
      <w:bookmarkEnd w:id="18"/>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uidance documents"/>
        <w:tblDescription w:val="A list of guidance, with each guidance being followed by a checkbox for 'Identify sites, investigate and assess risks', 'engage with stakeholders' and 'manage risks'."/>
      </w:tblPr>
      <w:tblGrid>
        <w:gridCol w:w="4412"/>
        <w:gridCol w:w="1567"/>
        <w:gridCol w:w="1709"/>
        <w:gridCol w:w="1372"/>
      </w:tblGrid>
      <w:tr w:rsidR="00B46CCA" w:rsidRPr="00C96878" w14:paraId="4FDEC57D" w14:textId="77777777" w:rsidTr="007B3188">
        <w:trPr>
          <w:cnfStyle w:val="100000000000" w:firstRow="1" w:lastRow="0" w:firstColumn="0" w:lastColumn="0" w:oddVBand="0" w:evenVBand="0" w:oddHBand="0" w:evenHBand="0" w:firstRowFirstColumn="0" w:firstRowLastColumn="0" w:lastRowFirstColumn="0" w:lastRowLastColumn="0"/>
          <w:cantSplit/>
          <w:trHeight w:val="248"/>
          <w:tblHeader/>
        </w:trPr>
        <w:tc>
          <w:tcPr>
            <w:cnfStyle w:val="001000000000" w:firstRow="0" w:lastRow="0" w:firstColumn="1" w:lastColumn="0" w:oddVBand="0" w:evenVBand="0" w:oddHBand="0" w:evenHBand="0" w:firstRowFirstColumn="0" w:firstRowLastColumn="0" w:lastRowFirstColumn="0" w:lastRowLastColumn="0"/>
            <w:tcW w:w="2435" w:type="pct"/>
            <w:vMerge w:val="restart"/>
            <w:vAlign w:val="center"/>
          </w:tcPr>
          <w:p w14:paraId="53F762D5" w14:textId="77777777" w:rsidR="00B46CCA" w:rsidRPr="00C96878" w:rsidRDefault="00B46CCA" w:rsidP="00C96878">
            <w:pPr>
              <w:pStyle w:val="TableHeading"/>
              <w:rPr>
                <w:b/>
                <w:bCs w:val="0"/>
              </w:rPr>
            </w:pPr>
            <w:r w:rsidRPr="00C96878">
              <w:rPr>
                <w:b/>
                <w:bCs w:val="0"/>
              </w:rPr>
              <w:t>Guidance document</w:t>
            </w:r>
          </w:p>
        </w:tc>
        <w:tc>
          <w:tcPr>
            <w:tcW w:w="2565" w:type="pct"/>
            <w:gridSpan w:val="3"/>
          </w:tcPr>
          <w:p w14:paraId="54976A88" w14:textId="77777777" w:rsidR="00B46CCA" w:rsidRPr="00C96878" w:rsidRDefault="00B46CCA" w:rsidP="00E06982">
            <w:pPr>
              <w:pStyle w:val="TableHeading"/>
              <w:jc w:val="center"/>
              <w:cnfStyle w:val="100000000000" w:firstRow="1" w:lastRow="0" w:firstColumn="0" w:lastColumn="0" w:oddVBand="0" w:evenVBand="0" w:oddHBand="0" w:evenHBand="0" w:firstRowFirstColumn="0" w:firstRowLastColumn="0" w:lastRowFirstColumn="0" w:lastRowLastColumn="0"/>
              <w:rPr>
                <w:b/>
                <w:bCs w:val="0"/>
              </w:rPr>
            </w:pPr>
            <w:r w:rsidRPr="00C96878">
              <w:rPr>
                <w:b/>
                <w:bCs w:val="0"/>
              </w:rPr>
              <w:t>Relevant priorities</w:t>
            </w:r>
          </w:p>
        </w:tc>
      </w:tr>
      <w:tr w:rsidR="00B46CCA" w:rsidRPr="00C96878" w14:paraId="1D4E2C0A" w14:textId="77777777" w:rsidTr="007B3188">
        <w:trPr>
          <w:cnfStyle w:val="100000000000" w:firstRow="1" w:lastRow="0" w:firstColumn="0" w:lastColumn="0" w:oddVBand="0" w:evenVBand="0" w:oddHBand="0" w:evenHBand="0" w:firstRowFirstColumn="0" w:firstRowLastColumn="0" w:lastRowFirstColumn="0" w:lastRowLastColumn="0"/>
          <w:cantSplit/>
          <w:trHeight w:val="854"/>
          <w:tblHeader/>
        </w:trPr>
        <w:tc>
          <w:tcPr>
            <w:cnfStyle w:val="001000000000" w:firstRow="0" w:lastRow="0" w:firstColumn="1" w:lastColumn="0" w:oddVBand="0" w:evenVBand="0" w:oddHBand="0" w:evenHBand="0" w:firstRowFirstColumn="0" w:firstRowLastColumn="0" w:lastRowFirstColumn="0" w:lastRowLastColumn="0"/>
            <w:tcW w:w="2435" w:type="pct"/>
            <w:vMerge/>
            <w:tcBorders>
              <w:bottom w:val="none" w:sz="0" w:space="0" w:color="auto"/>
            </w:tcBorders>
            <w:vAlign w:val="center"/>
          </w:tcPr>
          <w:p w14:paraId="304B1D56" w14:textId="77777777" w:rsidR="00B46CCA" w:rsidRPr="00C96878" w:rsidRDefault="00B46CCA" w:rsidP="00C96878">
            <w:pPr>
              <w:pStyle w:val="TableHeading"/>
              <w:rPr>
                <w:b/>
                <w:bCs w:val="0"/>
              </w:rPr>
            </w:pPr>
          </w:p>
        </w:tc>
        <w:tc>
          <w:tcPr>
            <w:tcW w:w="865" w:type="pct"/>
            <w:tcBorders>
              <w:bottom w:val="none" w:sz="0" w:space="0" w:color="auto"/>
            </w:tcBorders>
          </w:tcPr>
          <w:p w14:paraId="4CB12650" w14:textId="77777777" w:rsidR="00B46CCA" w:rsidRPr="00C96878" w:rsidRDefault="00B46CCA" w:rsidP="00C96878">
            <w:pPr>
              <w:pStyle w:val="TableHeading"/>
              <w:cnfStyle w:val="100000000000" w:firstRow="1" w:lastRow="0" w:firstColumn="0" w:lastColumn="0" w:oddVBand="0" w:evenVBand="0" w:oddHBand="0" w:evenHBand="0" w:firstRowFirstColumn="0" w:firstRowLastColumn="0" w:lastRowFirstColumn="0" w:lastRowLastColumn="0"/>
              <w:rPr>
                <w:b/>
                <w:bCs w:val="0"/>
              </w:rPr>
            </w:pPr>
            <w:r w:rsidRPr="00C96878">
              <w:rPr>
                <w:b/>
                <w:bCs w:val="0"/>
              </w:rPr>
              <w:t xml:space="preserve">Engage with stakeholders </w:t>
            </w:r>
            <w:r w:rsidRPr="00C96878">
              <w:rPr>
                <w:noProof/>
                <w:lang w:eastAsia="en-AU"/>
              </w:rPr>
              <w:drawing>
                <wp:anchor distT="0" distB="0" distL="114300" distR="114300" simplePos="0" relativeHeight="251687424" behindDoc="0" locked="0" layoutInCell="1" allowOverlap="1" wp14:anchorId="76CDF3D2" wp14:editId="560FA4D1">
                  <wp:simplePos x="0" y="0"/>
                  <wp:positionH relativeFrom="margin">
                    <wp:align>center</wp:align>
                  </wp:positionH>
                  <wp:positionV relativeFrom="margin">
                    <wp:posOffset>144145</wp:posOffset>
                  </wp:positionV>
                  <wp:extent cx="540000" cy="543600"/>
                  <wp:effectExtent l="0" t="0" r="0" b="8890"/>
                  <wp:wrapSquare wrapText="bothSides"/>
                  <wp:docPr id="5" name="Picture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2.jpg"/>
                          <pic:cNvPicPr/>
                        </pic:nvPicPr>
                        <pic:blipFill>
                          <a:blip r:embed="rId14">
                            <a:extLst>
                              <a:ext uri="{28A0092B-C50C-407E-A947-70E740481C1C}">
                                <a14:useLocalDpi xmlns:a14="http://schemas.microsoft.com/office/drawing/2010/main" val="0"/>
                              </a:ext>
                            </a:extLst>
                          </a:blip>
                          <a:stretch>
                            <a:fillRect/>
                          </a:stretch>
                        </pic:blipFill>
                        <pic:spPr>
                          <a:xfrm>
                            <a:off x="0" y="0"/>
                            <a:ext cx="540000" cy="543600"/>
                          </a:xfrm>
                          <a:prstGeom prst="rect">
                            <a:avLst/>
                          </a:prstGeom>
                        </pic:spPr>
                      </pic:pic>
                    </a:graphicData>
                  </a:graphic>
                  <wp14:sizeRelH relativeFrom="margin">
                    <wp14:pctWidth>0</wp14:pctWidth>
                  </wp14:sizeRelH>
                  <wp14:sizeRelV relativeFrom="margin">
                    <wp14:pctHeight>0</wp14:pctHeight>
                  </wp14:sizeRelV>
                </wp:anchor>
              </w:drawing>
            </w:r>
          </w:p>
        </w:tc>
        <w:tc>
          <w:tcPr>
            <w:tcW w:w="943" w:type="pct"/>
            <w:tcBorders>
              <w:bottom w:val="none" w:sz="0" w:space="0" w:color="auto"/>
            </w:tcBorders>
          </w:tcPr>
          <w:p w14:paraId="43179C23" w14:textId="77777777" w:rsidR="00B46CCA" w:rsidRPr="00C96878" w:rsidRDefault="00B46CCA" w:rsidP="00C96878">
            <w:pPr>
              <w:pStyle w:val="TableHeading"/>
              <w:cnfStyle w:val="100000000000" w:firstRow="1" w:lastRow="0" w:firstColumn="0" w:lastColumn="0" w:oddVBand="0" w:evenVBand="0" w:oddHBand="0" w:evenHBand="0" w:firstRowFirstColumn="0" w:firstRowLastColumn="0" w:lastRowFirstColumn="0" w:lastRowLastColumn="0"/>
              <w:rPr>
                <w:b/>
                <w:bCs w:val="0"/>
              </w:rPr>
            </w:pPr>
            <w:r w:rsidRPr="00C96878">
              <w:rPr>
                <w:noProof/>
                <w:lang w:eastAsia="en-AU"/>
              </w:rPr>
              <w:drawing>
                <wp:anchor distT="0" distB="0" distL="114300" distR="114300" simplePos="0" relativeHeight="251700736" behindDoc="0" locked="0" layoutInCell="1" allowOverlap="1" wp14:anchorId="3132C490" wp14:editId="03AB8B9A">
                  <wp:simplePos x="0" y="0"/>
                  <wp:positionH relativeFrom="margin">
                    <wp:align>center</wp:align>
                  </wp:positionH>
                  <wp:positionV relativeFrom="margin">
                    <wp:posOffset>144145</wp:posOffset>
                  </wp:positionV>
                  <wp:extent cx="540000" cy="572400"/>
                  <wp:effectExtent l="0" t="0" r="0" b="0"/>
                  <wp:wrapSquare wrapText="bothSides"/>
                  <wp:docPr id="3"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3.jpg"/>
                          <pic:cNvPicPr/>
                        </pic:nvPicPr>
                        <pic:blipFill>
                          <a:blip r:embed="rId15">
                            <a:extLst>
                              <a:ext uri="{28A0092B-C50C-407E-A947-70E740481C1C}">
                                <a14:useLocalDpi xmlns:a14="http://schemas.microsoft.com/office/drawing/2010/main" val="0"/>
                              </a:ext>
                            </a:extLst>
                          </a:blip>
                          <a:stretch>
                            <a:fillRect/>
                          </a:stretch>
                        </pic:blipFill>
                        <pic:spPr>
                          <a:xfrm>
                            <a:off x="0" y="0"/>
                            <a:ext cx="540000" cy="572400"/>
                          </a:xfrm>
                          <a:prstGeom prst="rect">
                            <a:avLst/>
                          </a:prstGeom>
                        </pic:spPr>
                      </pic:pic>
                    </a:graphicData>
                  </a:graphic>
                  <wp14:sizeRelH relativeFrom="margin">
                    <wp14:pctWidth>0</wp14:pctWidth>
                  </wp14:sizeRelH>
                  <wp14:sizeRelV relativeFrom="margin">
                    <wp14:pctHeight>0</wp14:pctHeight>
                  </wp14:sizeRelV>
                </wp:anchor>
              </w:drawing>
            </w:r>
            <w:r w:rsidRPr="00C96878">
              <w:rPr>
                <w:b/>
                <w:bCs w:val="0"/>
              </w:rPr>
              <w:t xml:space="preserve"> Identify and investigate sites </w:t>
            </w:r>
          </w:p>
        </w:tc>
        <w:tc>
          <w:tcPr>
            <w:tcW w:w="757" w:type="pct"/>
            <w:tcBorders>
              <w:bottom w:val="none" w:sz="0" w:space="0" w:color="auto"/>
            </w:tcBorders>
          </w:tcPr>
          <w:p w14:paraId="7BCDB2B8" w14:textId="77777777" w:rsidR="00B46CCA" w:rsidRPr="00C96878" w:rsidRDefault="00B46CCA" w:rsidP="00C96878">
            <w:pPr>
              <w:pStyle w:val="TableHeading"/>
              <w:cnfStyle w:val="100000000000" w:firstRow="1" w:lastRow="0" w:firstColumn="0" w:lastColumn="0" w:oddVBand="0" w:evenVBand="0" w:oddHBand="0" w:evenHBand="0" w:firstRowFirstColumn="0" w:firstRowLastColumn="0" w:lastRowFirstColumn="0" w:lastRowLastColumn="0"/>
              <w:rPr>
                <w:b/>
                <w:bCs w:val="0"/>
              </w:rPr>
            </w:pPr>
            <w:r w:rsidRPr="00C96878">
              <w:rPr>
                <w:noProof/>
                <w:lang w:eastAsia="en-AU"/>
              </w:rPr>
              <w:drawing>
                <wp:anchor distT="0" distB="0" distL="114300" distR="114300" simplePos="0" relativeHeight="251714048" behindDoc="0" locked="0" layoutInCell="1" allowOverlap="1" wp14:anchorId="67174AC4" wp14:editId="039C2769">
                  <wp:simplePos x="0" y="0"/>
                  <wp:positionH relativeFrom="margin">
                    <wp:align>center</wp:align>
                  </wp:positionH>
                  <wp:positionV relativeFrom="margin">
                    <wp:posOffset>144145</wp:posOffset>
                  </wp:positionV>
                  <wp:extent cx="511200" cy="540000"/>
                  <wp:effectExtent l="0" t="0" r="3175" b="0"/>
                  <wp:wrapSquare wrapText="bothSides"/>
                  <wp:docPr id="6" name="Pictur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k.jpg"/>
                          <pic:cNvPicPr/>
                        </pic:nvPicPr>
                        <pic:blipFill>
                          <a:blip r:embed="rId19">
                            <a:extLst>
                              <a:ext uri="{28A0092B-C50C-407E-A947-70E740481C1C}">
                                <a14:useLocalDpi xmlns:a14="http://schemas.microsoft.com/office/drawing/2010/main" val="0"/>
                              </a:ext>
                            </a:extLst>
                          </a:blip>
                          <a:stretch>
                            <a:fillRect/>
                          </a:stretch>
                        </pic:blipFill>
                        <pic:spPr>
                          <a:xfrm>
                            <a:off x="0" y="0"/>
                            <a:ext cx="511200" cy="540000"/>
                          </a:xfrm>
                          <a:prstGeom prst="rect">
                            <a:avLst/>
                          </a:prstGeom>
                        </pic:spPr>
                      </pic:pic>
                    </a:graphicData>
                  </a:graphic>
                  <wp14:sizeRelH relativeFrom="margin">
                    <wp14:pctWidth>0</wp14:pctWidth>
                  </wp14:sizeRelH>
                  <wp14:sizeRelV relativeFrom="margin">
                    <wp14:pctHeight>0</wp14:pctHeight>
                  </wp14:sizeRelV>
                </wp:anchor>
              </w:drawing>
            </w:r>
            <w:r w:rsidRPr="00C96878">
              <w:rPr>
                <w:b/>
                <w:bCs w:val="0"/>
              </w:rPr>
              <w:t>Manage risks</w:t>
            </w:r>
          </w:p>
        </w:tc>
      </w:tr>
      <w:tr w:rsidR="00B46CCA" w:rsidRPr="00C96878" w14:paraId="1AD8721E" w14:textId="77777777" w:rsidTr="007B3188">
        <w:trPr>
          <w:cantSplit/>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AFC4463" w14:textId="77777777" w:rsidR="00B46CCA" w:rsidRPr="00E4730E" w:rsidRDefault="00B46CCA" w:rsidP="00E4730E">
            <w:pPr>
              <w:pStyle w:val="TableText"/>
            </w:pPr>
            <w:r w:rsidRPr="00E4730E">
              <w:t>Appendices to the National Framework for Responding to PFAS Contamination</w:t>
            </w:r>
          </w:p>
        </w:tc>
      </w:tr>
      <w:tr w:rsidR="00B46CCA" w:rsidRPr="00C96878" w14:paraId="494E6DB7" w14:textId="77777777" w:rsidTr="007B3188">
        <w:trPr>
          <w:cantSplit/>
          <w:trHeight w:val="680"/>
        </w:trPr>
        <w:tc>
          <w:tcPr>
            <w:cnfStyle w:val="001000000000" w:firstRow="0" w:lastRow="0" w:firstColumn="1" w:lastColumn="0" w:oddVBand="0" w:evenVBand="0" w:oddHBand="0" w:evenHBand="0" w:firstRowFirstColumn="0" w:firstRowLastColumn="0" w:lastRowFirstColumn="0" w:lastRowLastColumn="0"/>
            <w:tcW w:w="2435" w:type="pct"/>
            <w:vAlign w:val="center"/>
          </w:tcPr>
          <w:p w14:paraId="7C9EAECE" w14:textId="77777777" w:rsidR="00B46CCA" w:rsidRPr="00E4730E" w:rsidRDefault="00B46CCA" w:rsidP="00E4730E">
            <w:pPr>
              <w:pStyle w:val="TableText"/>
              <w:rPr>
                <w:b w:val="0"/>
                <w:bCs w:val="0"/>
              </w:rPr>
            </w:pPr>
            <w:r w:rsidRPr="00E4730E">
              <w:rPr>
                <w:b w:val="0"/>
                <w:bCs w:val="0"/>
              </w:rPr>
              <w:t>Appendix B: The PFAS National Environmental Management Plan</w:t>
            </w:r>
          </w:p>
        </w:tc>
        <w:tc>
          <w:tcPr>
            <w:tcW w:w="865" w:type="pct"/>
            <w:shd w:val="clear" w:color="auto" w:fill="auto"/>
            <w:vAlign w:val="center"/>
          </w:tcPr>
          <w:p w14:paraId="6EA500BB"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c>
          <w:tcPr>
            <w:tcW w:w="943" w:type="pct"/>
            <w:shd w:val="clear" w:color="auto" w:fill="auto"/>
            <w:vAlign w:val="center"/>
          </w:tcPr>
          <w:p w14:paraId="4B19F55A"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757" w:type="pct"/>
            <w:shd w:val="clear" w:color="auto" w:fill="auto"/>
            <w:vAlign w:val="center"/>
          </w:tcPr>
          <w:p w14:paraId="3DE65B6E"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r>
      <w:tr w:rsidR="00B46CCA" w:rsidRPr="00C96878" w14:paraId="04D4ECA9" w14:textId="77777777" w:rsidTr="007B3188">
        <w:trPr>
          <w:cantSplit/>
          <w:trHeight w:val="680"/>
        </w:trPr>
        <w:tc>
          <w:tcPr>
            <w:cnfStyle w:val="001000000000" w:firstRow="0" w:lastRow="0" w:firstColumn="1" w:lastColumn="0" w:oddVBand="0" w:evenVBand="0" w:oddHBand="0" w:evenHBand="0" w:firstRowFirstColumn="0" w:firstRowLastColumn="0" w:lastRowFirstColumn="0" w:lastRowLastColumn="0"/>
            <w:tcW w:w="2435" w:type="pct"/>
            <w:vAlign w:val="center"/>
          </w:tcPr>
          <w:p w14:paraId="60D3EEC1" w14:textId="77777777" w:rsidR="00B46CCA" w:rsidRPr="00E4730E" w:rsidRDefault="00B46CCA" w:rsidP="00E4730E">
            <w:pPr>
              <w:pStyle w:val="TableText"/>
              <w:rPr>
                <w:b w:val="0"/>
                <w:bCs w:val="0"/>
              </w:rPr>
            </w:pPr>
            <w:r w:rsidRPr="00E4730E">
              <w:rPr>
                <w:b w:val="0"/>
                <w:bCs w:val="0"/>
              </w:rPr>
              <w:t>Appendix C: PFAS Information Sharing, Communication and Engagement Guidelines</w:t>
            </w:r>
          </w:p>
        </w:tc>
        <w:tc>
          <w:tcPr>
            <w:tcW w:w="865" w:type="pct"/>
            <w:shd w:val="clear" w:color="auto" w:fill="auto"/>
            <w:vAlign w:val="center"/>
          </w:tcPr>
          <w:p w14:paraId="3D7B43D2"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943" w:type="pct"/>
            <w:shd w:val="clear" w:color="auto" w:fill="auto"/>
            <w:vAlign w:val="center"/>
          </w:tcPr>
          <w:p w14:paraId="3CE5A3BC"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c>
          <w:tcPr>
            <w:tcW w:w="757" w:type="pct"/>
            <w:shd w:val="clear" w:color="auto" w:fill="auto"/>
            <w:vAlign w:val="center"/>
          </w:tcPr>
          <w:p w14:paraId="50C731F9"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r>
      <w:tr w:rsidR="00B46CCA" w:rsidRPr="00C96878" w14:paraId="6356038A" w14:textId="77777777" w:rsidTr="007B3188">
        <w:trPr>
          <w:cantSplit/>
          <w:trHeight w:val="680"/>
        </w:trPr>
        <w:tc>
          <w:tcPr>
            <w:cnfStyle w:val="001000000000" w:firstRow="0" w:lastRow="0" w:firstColumn="1" w:lastColumn="0" w:oddVBand="0" w:evenVBand="0" w:oddHBand="0" w:evenHBand="0" w:firstRowFirstColumn="0" w:firstRowLastColumn="0" w:lastRowFirstColumn="0" w:lastRowLastColumn="0"/>
            <w:tcW w:w="2435" w:type="pct"/>
            <w:vAlign w:val="center"/>
          </w:tcPr>
          <w:p w14:paraId="7787C2A4" w14:textId="2DBD5F68" w:rsidR="00B46CCA" w:rsidRPr="00E4730E" w:rsidRDefault="00B46CCA" w:rsidP="00E4730E">
            <w:pPr>
              <w:pStyle w:val="TableText"/>
              <w:rPr>
                <w:b w:val="0"/>
                <w:bCs w:val="0"/>
              </w:rPr>
            </w:pPr>
            <w:r w:rsidRPr="00E4730E">
              <w:rPr>
                <w:b w:val="0"/>
                <w:bCs w:val="0"/>
              </w:rPr>
              <w:t xml:space="preserve">Appendix </w:t>
            </w:r>
            <w:r w:rsidR="008413CF">
              <w:rPr>
                <w:b w:val="0"/>
                <w:bCs w:val="0"/>
              </w:rPr>
              <w:t>E</w:t>
            </w:r>
            <w:r w:rsidRPr="00E4730E">
              <w:rPr>
                <w:b w:val="0"/>
                <w:bCs w:val="0"/>
              </w:rPr>
              <w:t>: Health Based Guidance Values for PFAS for use in site investigations in Australia</w:t>
            </w:r>
          </w:p>
        </w:tc>
        <w:tc>
          <w:tcPr>
            <w:tcW w:w="865" w:type="pct"/>
            <w:shd w:val="clear" w:color="auto" w:fill="auto"/>
            <w:vAlign w:val="center"/>
          </w:tcPr>
          <w:p w14:paraId="2E431713"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c>
          <w:tcPr>
            <w:tcW w:w="943" w:type="pct"/>
            <w:shd w:val="clear" w:color="auto" w:fill="auto"/>
            <w:vAlign w:val="center"/>
          </w:tcPr>
          <w:p w14:paraId="5ED8F35D"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757" w:type="pct"/>
            <w:shd w:val="clear" w:color="auto" w:fill="auto"/>
            <w:vAlign w:val="center"/>
          </w:tcPr>
          <w:p w14:paraId="43FD3138"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r>
      <w:tr w:rsidR="00B46CCA" w:rsidRPr="00C96878" w14:paraId="22B494F4" w14:textId="77777777" w:rsidTr="007B3188">
        <w:trPr>
          <w:cantSplit/>
          <w:trHeight w:val="680"/>
        </w:trPr>
        <w:tc>
          <w:tcPr>
            <w:cnfStyle w:val="001000000000" w:firstRow="0" w:lastRow="0" w:firstColumn="1" w:lastColumn="0" w:oddVBand="0" w:evenVBand="0" w:oddHBand="0" w:evenHBand="0" w:firstRowFirstColumn="0" w:firstRowLastColumn="0" w:lastRowFirstColumn="0" w:lastRowLastColumn="0"/>
            <w:tcW w:w="2435" w:type="pct"/>
            <w:vAlign w:val="center"/>
          </w:tcPr>
          <w:p w14:paraId="75D2A8EF" w14:textId="5501DE8A" w:rsidR="00B46CCA" w:rsidRPr="00E4730E" w:rsidRDefault="00B46CCA" w:rsidP="00E4730E">
            <w:pPr>
              <w:pStyle w:val="TableText"/>
              <w:rPr>
                <w:b w:val="0"/>
                <w:bCs w:val="0"/>
              </w:rPr>
            </w:pPr>
            <w:r w:rsidRPr="00E4730E">
              <w:rPr>
                <w:b w:val="0"/>
                <w:bCs w:val="0"/>
              </w:rPr>
              <w:t xml:space="preserve">Appendix </w:t>
            </w:r>
            <w:r w:rsidR="008413CF">
              <w:rPr>
                <w:b w:val="0"/>
                <w:bCs w:val="0"/>
              </w:rPr>
              <w:t>F</w:t>
            </w:r>
            <w:r w:rsidRPr="00E4730E">
              <w:rPr>
                <w:b w:val="0"/>
                <w:bCs w:val="0"/>
              </w:rPr>
              <w:t xml:space="preserve">: </w:t>
            </w:r>
            <w:proofErr w:type="spellStart"/>
            <w:r w:rsidRPr="00E4730E">
              <w:rPr>
                <w:b w:val="0"/>
                <w:bCs w:val="0"/>
              </w:rPr>
              <w:t>enHealth</w:t>
            </w:r>
            <w:proofErr w:type="spellEnd"/>
            <w:r w:rsidRPr="00E4730E">
              <w:rPr>
                <w:b w:val="0"/>
                <w:bCs w:val="0"/>
              </w:rPr>
              <w:t xml:space="preserve"> Guidance Statements on PFAS</w:t>
            </w:r>
          </w:p>
        </w:tc>
        <w:tc>
          <w:tcPr>
            <w:tcW w:w="865" w:type="pct"/>
            <w:shd w:val="clear" w:color="auto" w:fill="auto"/>
            <w:vAlign w:val="center"/>
          </w:tcPr>
          <w:p w14:paraId="2DA7D6EE"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943" w:type="pct"/>
            <w:shd w:val="clear" w:color="auto" w:fill="auto"/>
            <w:vAlign w:val="center"/>
          </w:tcPr>
          <w:p w14:paraId="1AED36EA"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757" w:type="pct"/>
            <w:shd w:val="clear" w:color="auto" w:fill="auto"/>
            <w:vAlign w:val="center"/>
          </w:tcPr>
          <w:p w14:paraId="1960694E"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r>
      <w:tr w:rsidR="00B46CCA" w:rsidRPr="00C96878" w14:paraId="310DB469" w14:textId="77777777" w:rsidTr="007B3188">
        <w:trPr>
          <w:cantSplit/>
          <w:trHeight w:val="680"/>
        </w:trPr>
        <w:tc>
          <w:tcPr>
            <w:cnfStyle w:val="001000000000" w:firstRow="0" w:lastRow="0" w:firstColumn="1" w:lastColumn="0" w:oddVBand="0" w:evenVBand="0" w:oddHBand="0" w:evenHBand="0" w:firstRowFirstColumn="0" w:firstRowLastColumn="0" w:lastRowFirstColumn="0" w:lastRowLastColumn="0"/>
            <w:tcW w:w="2435" w:type="pct"/>
            <w:vAlign w:val="center"/>
          </w:tcPr>
          <w:p w14:paraId="04C3104A" w14:textId="43C33218" w:rsidR="00B46CCA" w:rsidRPr="00E4730E" w:rsidRDefault="00B46CCA" w:rsidP="00E4730E">
            <w:pPr>
              <w:pStyle w:val="TableText"/>
              <w:rPr>
                <w:b w:val="0"/>
                <w:bCs w:val="0"/>
              </w:rPr>
            </w:pPr>
            <w:r w:rsidRPr="00E4730E">
              <w:rPr>
                <w:b w:val="0"/>
                <w:bCs w:val="0"/>
              </w:rPr>
              <w:t xml:space="preserve">Appendix </w:t>
            </w:r>
            <w:r w:rsidR="008413CF">
              <w:rPr>
                <w:b w:val="0"/>
                <w:bCs w:val="0"/>
              </w:rPr>
              <w:t>G</w:t>
            </w:r>
            <w:r w:rsidRPr="00E4730E">
              <w:rPr>
                <w:b w:val="0"/>
                <w:bCs w:val="0"/>
              </w:rPr>
              <w:t>: Australian Health Protection Principal Committee PFAS Factsheet</w:t>
            </w:r>
          </w:p>
        </w:tc>
        <w:tc>
          <w:tcPr>
            <w:tcW w:w="865" w:type="pct"/>
            <w:shd w:val="clear" w:color="auto" w:fill="auto"/>
            <w:vAlign w:val="center"/>
          </w:tcPr>
          <w:p w14:paraId="4A548A79"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943" w:type="pct"/>
            <w:shd w:val="clear" w:color="auto" w:fill="auto"/>
            <w:vAlign w:val="center"/>
          </w:tcPr>
          <w:p w14:paraId="28512883"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c>
          <w:tcPr>
            <w:tcW w:w="757" w:type="pct"/>
            <w:shd w:val="clear" w:color="auto" w:fill="auto"/>
            <w:vAlign w:val="center"/>
          </w:tcPr>
          <w:p w14:paraId="4C8BFA4A"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r>
      <w:tr w:rsidR="00B46CCA" w:rsidRPr="00C96878" w14:paraId="0D17FEEE" w14:textId="77777777" w:rsidTr="007B3188">
        <w:trPr>
          <w:cantSplit/>
          <w:trHeight w:val="680"/>
        </w:trPr>
        <w:tc>
          <w:tcPr>
            <w:cnfStyle w:val="001000000000" w:firstRow="0" w:lastRow="0" w:firstColumn="1" w:lastColumn="0" w:oddVBand="0" w:evenVBand="0" w:oddHBand="0" w:evenHBand="0" w:firstRowFirstColumn="0" w:firstRowLastColumn="0" w:lastRowFirstColumn="0" w:lastRowLastColumn="0"/>
            <w:tcW w:w="2435" w:type="pct"/>
            <w:vAlign w:val="center"/>
          </w:tcPr>
          <w:p w14:paraId="75CEFD94" w14:textId="32659404" w:rsidR="00B46CCA" w:rsidRPr="00E4730E" w:rsidRDefault="00B46CCA" w:rsidP="00E4730E">
            <w:pPr>
              <w:pStyle w:val="TableText"/>
              <w:rPr>
                <w:b w:val="0"/>
                <w:bCs w:val="0"/>
              </w:rPr>
            </w:pPr>
            <w:r w:rsidRPr="00E4730E">
              <w:rPr>
                <w:b w:val="0"/>
                <w:bCs w:val="0"/>
              </w:rPr>
              <w:t xml:space="preserve">Appendix </w:t>
            </w:r>
            <w:r w:rsidR="008413CF">
              <w:rPr>
                <w:b w:val="0"/>
                <w:bCs w:val="0"/>
              </w:rPr>
              <w:t>H</w:t>
            </w:r>
            <w:r w:rsidRPr="00E4730E">
              <w:rPr>
                <w:b w:val="0"/>
                <w:bCs w:val="0"/>
              </w:rPr>
              <w:t>: Food Regulation Standing Committee Statement PFAS and the general food supply</w:t>
            </w:r>
          </w:p>
        </w:tc>
        <w:tc>
          <w:tcPr>
            <w:tcW w:w="865" w:type="pct"/>
            <w:shd w:val="clear" w:color="auto" w:fill="auto"/>
            <w:vAlign w:val="center"/>
          </w:tcPr>
          <w:p w14:paraId="20E30403"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c>
          <w:tcPr>
            <w:tcW w:w="943" w:type="pct"/>
            <w:shd w:val="clear" w:color="auto" w:fill="auto"/>
            <w:vAlign w:val="center"/>
          </w:tcPr>
          <w:p w14:paraId="401DBAA3"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757" w:type="pct"/>
            <w:shd w:val="clear" w:color="auto" w:fill="auto"/>
            <w:vAlign w:val="center"/>
          </w:tcPr>
          <w:p w14:paraId="4F8DC6FF"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r>
      <w:tr w:rsidR="00B46CCA" w:rsidRPr="00C96878" w14:paraId="2937E802" w14:textId="77777777" w:rsidTr="007B3188">
        <w:trPr>
          <w:cantSplit/>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6C9B9F37" w14:textId="77777777" w:rsidR="00B46CCA" w:rsidRPr="00E4730E" w:rsidRDefault="00B46CCA" w:rsidP="00E4730E">
            <w:pPr>
              <w:pStyle w:val="TableText"/>
            </w:pPr>
            <w:r w:rsidRPr="00E4730E">
              <w:t>Additional guidance on environmental health</w:t>
            </w:r>
          </w:p>
        </w:tc>
      </w:tr>
      <w:tr w:rsidR="00B46CCA" w:rsidRPr="00C96878" w14:paraId="646E9852" w14:textId="77777777" w:rsidTr="007B3188">
        <w:trPr>
          <w:cantSplit/>
        </w:trPr>
        <w:tc>
          <w:tcPr>
            <w:cnfStyle w:val="001000000000" w:firstRow="0" w:lastRow="0" w:firstColumn="1" w:lastColumn="0" w:oddVBand="0" w:evenVBand="0" w:oddHBand="0" w:evenHBand="0" w:firstRowFirstColumn="0" w:firstRowLastColumn="0" w:lastRowFirstColumn="0" w:lastRowLastColumn="0"/>
            <w:tcW w:w="2435" w:type="pct"/>
          </w:tcPr>
          <w:p w14:paraId="60CC6546" w14:textId="77777777" w:rsidR="00B46CCA" w:rsidRPr="00E4730E" w:rsidRDefault="00B46CCA" w:rsidP="00E4730E">
            <w:pPr>
              <w:pStyle w:val="TableText"/>
              <w:rPr>
                <w:b w:val="0"/>
                <w:bCs w:val="0"/>
              </w:rPr>
            </w:pPr>
            <w:r w:rsidRPr="00E4730E">
              <w:rPr>
                <w:b w:val="0"/>
                <w:bCs w:val="0"/>
              </w:rPr>
              <w:t xml:space="preserve">The </w:t>
            </w:r>
            <w:proofErr w:type="spellStart"/>
            <w:r w:rsidRPr="00E4730E">
              <w:rPr>
                <w:b w:val="0"/>
                <w:bCs w:val="0"/>
              </w:rPr>
              <w:t>enHealth</w:t>
            </w:r>
            <w:proofErr w:type="spellEnd"/>
            <w:r w:rsidRPr="00E4730E">
              <w:rPr>
                <w:b w:val="0"/>
                <w:bCs w:val="0"/>
              </w:rPr>
              <w:t xml:space="preserve"> Environmental Health Risk Assessment guidelines for assessing human health risks from environmental hazards and Australian Exposure Factor Guide (2012)</w:t>
            </w:r>
          </w:p>
        </w:tc>
        <w:tc>
          <w:tcPr>
            <w:tcW w:w="865" w:type="pct"/>
            <w:shd w:val="clear" w:color="auto" w:fill="auto"/>
            <w:vAlign w:val="center"/>
          </w:tcPr>
          <w:p w14:paraId="1C561263"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c>
          <w:tcPr>
            <w:tcW w:w="943" w:type="pct"/>
            <w:shd w:val="clear" w:color="auto" w:fill="auto"/>
            <w:vAlign w:val="center"/>
          </w:tcPr>
          <w:p w14:paraId="2D0C1F48"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757" w:type="pct"/>
            <w:shd w:val="clear" w:color="auto" w:fill="auto"/>
            <w:vAlign w:val="center"/>
          </w:tcPr>
          <w:p w14:paraId="4518D34A"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r>
      <w:tr w:rsidR="00B46CCA" w:rsidRPr="00C96878" w14:paraId="18E79141" w14:textId="77777777" w:rsidTr="007B3188">
        <w:trPr>
          <w:cantSplit/>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01D664D9" w14:textId="77777777" w:rsidR="00B46CCA" w:rsidRPr="00E4730E" w:rsidRDefault="00B46CCA" w:rsidP="00E4730E">
            <w:pPr>
              <w:pStyle w:val="TableText"/>
            </w:pPr>
            <w:r w:rsidRPr="00E4730E">
              <w:t>Additional guidance on environmental protection</w:t>
            </w:r>
          </w:p>
        </w:tc>
      </w:tr>
      <w:tr w:rsidR="00B46CCA" w:rsidRPr="00C96878" w14:paraId="02592C2A" w14:textId="77777777" w:rsidTr="007B3188">
        <w:trPr>
          <w:cantSplit/>
          <w:trHeight w:val="680"/>
        </w:trPr>
        <w:tc>
          <w:tcPr>
            <w:cnfStyle w:val="001000000000" w:firstRow="0" w:lastRow="0" w:firstColumn="1" w:lastColumn="0" w:oddVBand="0" w:evenVBand="0" w:oddHBand="0" w:evenHBand="0" w:firstRowFirstColumn="0" w:firstRowLastColumn="0" w:lastRowFirstColumn="0" w:lastRowLastColumn="0"/>
            <w:tcW w:w="2435" w:type="pct"/>
            <w:vAlign w:val="center"/>
          </w:tcPr>
          <w:p w14:paraId="06BC3BD7" w14:textId="34BE5BA8" w:rsidR="00B46CCA" w:rsidRPr="00E4730E" w:rsidRDefault="00B46CCA" w:rsidP="00E4730E">
            <w:pPr>
              <w:pStyle w:val="TableText"/>
              <w:rPr>
                <w:b w:val="0"/>
                <w:bCs w:val="0"/>
              </w:rPr>
            </w:pPr>
            <w:r w:rsidRPr="00E4730E">
              <w:rPr>
                <w:b w:val="0"/>
                <w:bCs w:val="0"/>
              </w:rPr>
              <w:t xml:space="preserve">The </w:t>
            </w:r>
            <w:r w:rsidRPr="00E4730E">
              <w:rPr>
                <w:b w:val="0"/>
                <w:bCs w:val="0"/>
                <w:i/>
                <w:iCs/>
              </w:rPr>
              <w:t>Environment Protection and Biodiversity Conservation Act 1999</w:t>
            </w:r>
            <w:r w:rsidR="008413CF">
              <w:rPr>
                <w:b w:val="0"/>
                <w:bCs w:val="0"/>
                <w:i/>
                <w:iCs/>
              </w:rPr>
              <w:t xml:space="preserve"> </w:t>
            </w:r>
            <w:r w:rsidR="008413CF" w:rsidRPr="008413CF">
              <w:rPr>
                <w:b w:val="0"/>
                <w:bCs w:val="0"/>
              </w:rPr>
              <w:t>(Cth)</w:t>
            </w:r>
          </w:p>
        </w:tc>
        <w:tc>
          <w:tcPr>
            <w:tcW w:w="865" w:type="pct"/>
            <w:shd w:val="clear" w:color="auto" w:fill="auto"/>
            <w:vAlign w:val="center"/>
          </w:tcPr>
          <w:p w14:paraId="7E506DAF"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943" w:type="pct"/>
            <w:shd w:val="clear" w:color="auto" w:fill="auto"/>
            <w:vAlign w:val="center"/>
          </w:tcPr>
          <w:p w14:paraId="6E8CD6D2"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757" w:type="pct"/>
            <w:shd w:val="clear" w:color="auto" w:fill="auto"/>
            <w:vAlign w:val="center"/>
          </w:tcPr>
          <w:p w14:paraId="2C1A270F"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r>
      <w:tr w:rsidR="00B46CCA" w:rsidRPr="00C96878" w14:paraId="45FA9C2F" w14:textId="77777777" w:rsidTr="007B3188">
        <w:trPr>
          <w:cantSplit/>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32000633" w14:textId="77777777" w:rsidR="00B46CCA" w:rsidRPr="00E4730E" w:rsidRDefault="00B46CCA" w:rsidP="00E4730E">
            <w:pPr>
              <w:pStyle w:val="TableText"/>
            </w:pPr>
            <w:r w:rsidRPr="00E4730E">
              <w:t>Additional guidance on food</w:t>
            </w:r>
          </w:p>
        </w:tc>
      </w:tr>
      <w:tr w:rsidR="00B46CCA" w:rsidRPr="00C96878" w14:paraId="1F8062AC" w14:textId="77777777" w:rsidTr="007B3188">
        <w:trPr>
          <w:cantSplit/>
          <w:trHeight w:val="680"/>
        </w:trPr>
        <w:tc>
          <w:tcPr>
            <w:cnfStyle w:val="001000000000" w:firstRow="0" w:lastRow="0" w:firstColumn="1" w:lastColumn="0" w:oddVBand="0" w:evenVBand="0" w:oddHBand="0" w:evenHBand="0" w:firstRowFirstColumn="0" w:firstRowLastColumn="0" w:lastRowFirstColumn="0" w:lastRowLastColumn="0"/>
            <w:tcW w:w="2435" w:type="pct"/>
            <w:vAlign w:val="center"/>
          </w:tcPr>
          <w:p w14:paraId="3A4696C2" w14:textId="77777777" w:rsidR="00B46CCA" w:rsidRPr="00E4730E" w:rsidRDefault="00B46CCA" w:rsidP="00E4730E">
            <w:pPr>
              <w:pStyle w:val="TableText"/>
              <w:rPr>
                <w:b w:val="0"/>
                <w:bCs w:val="0"/>
              </w:rPr>
            </w:pPr>
            <w:r w:rsidRPr="00E4730E">
              <w:rPr>
                <w:b w:val="0"/>
                <w:bCs w:val="0"/>
              </w:rPr>
              <w:t>The Food Regulation Agreement (2008)</w:t>
            </w:r>
          </w:p>
        </w:tc>
        <w:tc>
          <w:tcPr>
            <w:tcW w:w="865" w:type="pct"/>
            <w:shd w:val="clear" w:color="auto" w:fill="auto"/>
            <w:vAlign w:val="center"/>
          </w:tcPr>
          <w:p w14:paraId="41126898"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c>
          <w:tcPr>
            <w:tcW w:w="943" w:type="pct"/>
            <w:shd w:val="clear" w:color="auto" w:fill="auto"/>
            <w:vAlign w:val="center"/>
          </w:tcPr>
          <w:p w14:paraId="7A435A12"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757" w:type="pct"/>
            <w:shd w:val="clear" w:color="auto" w:fill="auto"/>
            <w:vAlign w:val="center"/>
          </w:tcPr>
          <w:p w14:paraId="04E34FFD"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r>
      <w:tr w:rsidR="00B46CCA" w:rsidRPr="00C96878" w14:paraId="50E6AEED" w14:textId="77777777" w:rsidTr="007B3188">
        <w:trPr>
          <w:cantSplit/>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1B561815" w14:textId="77777777" w:rsidR="00B46CCA" w:rsidRPr="00E4730E" w:rsidRDefault="00B46CCA" w:rsidP="00E4730E">
            <w:pPr>
              <w:pStyle w:val="TableText"/>
            </w:pPr>
            <w:r w:rsidRPr="00E4730E">
              <w:t>Additional guidance on chemicals management</w:t>
            </w:r>
          </w:p>
        </w:tc>
      </w:tr>
      <w:tr w:rsidR="00B46CCA" w:rsidRPr="00C96878" w14:paraId="1FB623C4" w14:textId="77777777" w:rsidTr="007B3188">
        <w:trPr>
          <w:cantSplit/>
          <w:trHeight w:val="680"/>
        </w:trPr>
        <w:tc>
          <w:tcPr>
            <w:cnfStyle w:val="001000000000" w:firstRow="0" w:lastRow="0" w:firstColumn="1" w:lastColumn="0" w:oddVBand="0" w:evenVBand="0" w:oddHBand="0" w:evenHBand="0" w:firstRowFirstColumn="0" w:firstRowLastColumn="0" w:lastRowFirstColumn="0" w:lastRowLastColumn="0"/>
            <w:tcW w:w="2435" w:type="pct"/>
            <w:vAlign w:val="center"/>
          </w:tcPr>
          <w:p w14:paraId="3CD19702" w14:textId="77777777" w:rsidR="00B46CCA" w:rsidRPr="00E4730E" w:rsidRDefault="00B46CCA" w:rsidP="00E4730E">
            <w:pPr>
              <w:pStyle w:val="TableText"/>
              <w:rPr>
                <w:b w:val="0"/>
                <w:bCs w:val="0"/>
              </w:rPr>
            </w:pPr>
            <w:r w:rsidRPr="00C4524D">
              <w:rPr>
                <w:b w:val="0"/>
                <w:bCs w:val="0"/>
                <w:i/>
                <w:iCs/>
              </w:rPr>
              <w:t>The Industrial Chemicals (Notification and Assessment) Act 1989</w:t>
            </w:r>
            <w:r w:rsidRPr="00E4730E">
              <w:rPr>
                <w:b w:val="0"/>
                <w:bCs w:val="0"/>
              </w:rPr>
              <w:t xml:space="preserve"> and the </w:t>
            </w:r>
            <w:r w:rsidRPr="00C4524D">
              <w:rPr>
                <w:b w:val="0"/>
                <w:bCs w:val="0"/>
                <w:i/>
                <w:iCs/>
              </w:rPr>
              <w:t>Industrial Chemicals Act 2019</w:t>
            </w:r>
          </w:p>
        </w:tc>
        <w:tc>
          <w:tcPr>
            <w:tcW w:w="865" w:type="pct"/>
            <w:shd w:val="clear" w:color="auto" w:fill="auto"/>
            <w:vAlign w:val="center"/>
          </w:tcPr>
          <w:p w14:paraId="4F9B0A8E"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c>
          <w:tcPr>
            <w:tcW w:w="943" w:type="pct"/>
            <w:shd w:val="clear" w:color="auto" w:fill="auto"/>
            <w:vAlign w:val="center"/>
          </w:tcPr>
          <w:p w14:paraId="09F0D9D5"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c>
          <w:tcPr>
            <w:tcW w:w="757" w:type="pct"/>
            <w:shd w:val="clear" w:color="auto" w:fill="auto"/>
            <w:vAlign w:val="center"/>
          </w:tcPr>
          <w:p w14:paraId="77E17799"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r>
      <w:tr w:rsidR="00B46CCA" w:rsidRPr="00C96878" w14:paraId="4DCDD05B" w14:textId="77777777" w:rsidTr="007B3188">
        <w:trPr>
          <w:cantSplit/>
          <w:trHeight w:val="680"/>
        </w:trPr>
        <w:tc>
          <w:tcPr>
            <w:cnfStyle w:val="001000000000" w:firstRow="0" w:lastRow="0" w:firstColumn="1" w:lastColumn="0" w:oddVBand="0" w:evenVBand="0" w:oddHBand="0" w:evenHBand="0" w:firstRowFirstColumn="0" w:firstRowLastColumn="0" w:lastRowFirstColumn="0" w:lastRowLastColumn="0"/>
            <w:tcW w:w="2435" w:type="pct"/>
            <w:vAlign w:val="center"/>
          </w:tcPr>
          <w:p w14:paraId="2986E15C" w14:textId="77777777" w:rsidR="00B46CCA" w:rsidRPr="00E4730E" w:rsidRDefault="00B46CCA" w:rsidP="00E4730E">
            <w:pPr>
              <w:pStyle w:val="TableText"/>
              <w:rPr>
                <w:b w:val="0"/>
                <w:bCs w:val="0"/>
              </w:rPr>
            </w:pPr>
            <w:r w:rsidRPr="00E4730E">
              <w:rPr>
                <w:b w:val="0"/>
                <w:bCs w:val="0"/>
              </w:rPr>
              <w:t xml:space="preserve">The NICNAS assessments on PFAS </w:t>
            </w:r>
          </w:p>
        </w:tc>
        <w:tc>
          <w:tcPr>
            <w:tcW w:w="865" w:type="pct"/>
            <w:shd w:val="clear" w:color="auto" w:fill="auto"/>
            <w:vAlign w:val="center"/>
          </w:tcPr>
          <w:p w14:paraId="36804104"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943" w:type="pct"/>
            <w:shd w:val="clear" w:color="auto" w:fill="auto"/>
            <w:vAlign w:val="center"/>
          </w:tcPr>
          <w:p w14:paraId="714B11F0"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757" w:type="pct"/>
            <w:shd w:val="clear" w:color="auto" w:fill="auto"/>
            <w:vAlign w:val="center"/>
          </w:tcPr>
          <w:p w14:paraId="67FC1C12"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r>
      <w:tr w:rsidR="00B46CCA" w:rsidRPr="00C96878" w14:paraId="1ADD4B0C" w14:textId="77777777" w:rsidTr="007B3188">
        <w:trPr>
          <w:cantSplit/>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6BBF0986" w14:textId="77777777" w:rsidR="00B46CCA" w:rsidRPr="004F5B08" w:rsidRDefault="00B46CCA" w:rsidP="008E3DCE">
            <w:pPr>
              <w:pStyle w:val="TableText"/>
              <w:keepNext/>
            </w:pPr>
            <w:r w:rsidRPr="004F5B08">
              <w:t>Additional guidance on contaminated sites</w:t>
            </w:r>
          </w:p>
        </w:tc>
      </w:tr>
      <w:tr w:rsidR="00B46CCA" w:rsidRPr="00C96878" w14:paraId="4B6F3B20" w14:textId="77777777" w:rsidTr="007B3188">
        <w:trPr>
          <w:cantSplit/>
          <w:trHeight w:val="680"/>
        </w:trPr>
        <w:tc>
          <w:tcPr>
            <w:cnfStyle w:val="001000000000" w:firstRow="0" w:lastRow="0" w:firstColumn="1" w:lastColumn="0" w:oddVBand="0" w:evenVBand="0" w:oddHBand="0" w:evenHBand="0" w:firstRowFirstColumn="0" w:firstRowLastColumn="0" w:lastRowFirstColumn="0" w:lastRowLastColumn="0"/>
            <w:tcW w:w="2435" w:type="pct"/>
            <w:vAlign w:val="center"/>
          </w:tcPr>
          <w:p w14:paraId="3694DE75" w14:textId="77777777" w:rsidR="00B46CCA" w:rsidRPr="00E4730E" w:rsidRDefault="00B46CCA" w:rsidP="00E4730E">
            <w:pPr>
              <w:pStyle w:val="TableText"/>
              <w:rPr>
                <w:b w:val="0"/>
                <w:bCs w:val="0"/>
              </w:rPr>
            </w:pPr>
            <w:r w:rsidRPr="00E4730E">
              <w:rPr>
                <w:b w:val="0"/>
                <w:bCs w:val="0"/>
                <w:i/>
                <w:iCs/>
              </w:rPr>
              <w:t xml:space="preserve">National Environment Protection (Assessment of Site Contamination) Measure </w:t>
            </w:r>
            <w:r w:rsidRPr="004F5B08">
              <w:rPr>
                <w:b w:val="0"/>
                <w:bCs w:val="0"/>
                <w:i/>
                <w:iCs/>
              </w:rPr>
              <w:t>1999</w:t>
            </w:r>
            <w:r w:rsidRPr="00F73A3F">
              <w:rPr>
                <w:b w:val="0"/>
                <w:bCs w:val="0"/>
                <w:i/>
                <w:iCs/>
              </w:rPr>
              <w:t xml:space="preserve"> </w:t>
            </w:r>
            <w:r w:rsidRPr="00F73A3F">
              <w:rPr>
                <w:b w:val="0"/>
                <w:bCs w:val="0"/>
              </w:rPr>
              <w:t>(ASC NEPM)</w:t>
            </w:r>
          </w:p>
        </w:tc>
        <w:tc>
          <w:tcPr>
            <w:tcW w:w="865" w:type="pct"/>
            <w:shd w:val="clear" w:color="auto" w:fill="auto"/>
            <w:vAlign w:val="center"/>
          </w:tcPr>
          <w:p w14:paraId="0826F2D8"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943" w:type="pct"/>
            <w:shd w:val="clear" w:color="auto" w:fill="auto"/>
            <w:vAlign w:val="center"/>
          </w:tcPr>
          <w:p w14:paraId="593EEEC2"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757" w:type="pct"/>
            <w:shd w:val="clear" w:color="auto" w:fill="auto"/>
            <w:vAlign w:val="center"/>
          </w:tcPr>
          <w:p w14:paraId="5E5A5B59"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r>
      <w:tr w:rsidR="00B46CCA" w:rsidRPr="00C96878" w14:paraId="6CCA4C53" w14:textId="77777777" w:rsidTr="007B3188">
        <w:trPr>
          <w:cantSplit/>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053C13A5" w14:textId="77777777" w:rsidR="00B46CCA" w:rsidRPr="004F5B08" w:rsidRDefault="00B46CCA" w:rsidP="00E4730E">
            <w:pPr>
              <w:pStyle w:val="TableText"/>
            </w:pPr>
            <w:r w:rsidRPr="004F5B08">
              <w:t>Additional guidance on waste management</w:t>
            </w:r>
          </w:p>
        </w:tc>
      </w:tr>
      <w:tr w:rsidR="00B46CCA" w:rsidRPr="00C96878" w14:paraId="31D91693" w14:textId="77777777" w:rsidTr="007B3188">
        <w:trPr>
          <w:cantSplit/>
          <w:trHeight w:val="680"/>
        </w:trPr>
        <w:tc>
          <w:tcPr>
            <w:cnfStyle w:val="001000000000" w:firstRow="0" w:lastRow="0" w:firstColumn="1" w:lastColumn="0" w:oddVBand="0" w:evenVBand="0" w:oddHBand="0" w:evenHBand="0" w:firstRowFirstColumn="0" w:firstRowLastColumn="0" w:lastRowFirstColumn="0" w:lastRowLastColumn="0"/>
            <w:tcW w:w="2435" w:type="pct"/>
            <w:vAlign w:val="center"/>
          </w:tcPr>
          <w:p w14:paraId="27DEEC83" w14:textId="77777777" w:rsidR="00B46CCA" w:rsidRPr="00E4730E" w:rsidRDefault="00B46CCA" w:rsidP="00E4730E">
            <w:pPr>
              <w:pStyle w:val="TableText"/>
              <w:rPr>
                <w:b w:val="0"/>
                <w:bCs w:val="0"/>
              </w:rPr>
            </w:pPr>
            <w:r w:rsidRPr="00E4730E">
              <w:rPr>
                <w:b w:val="0"/>
                <w:bCs w:val="0"/>
              </w:rPr>
              <w:t>The National Waste Policy</w:t>
            </w:r>
          </w:p>
        </w:tc>
        <w:tc>
          <w:tcPr>
            <w:tcW w:w="865" w:type="pct"/>
            <w:shd w:val="clear" w:color="auto" w:fill="auto"/>
            <w:vAlign w:val="center"/>
          </w:tcPr>
          <w:p w14:paraId="2E2427D8"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943" w:type="pct"/>
            <w:shd w:val="clear" w:color="auto" w:fill="auto"/>
            <w:vAlign w:val="center"/>
          </w:tcPr>
          <w:p w14:paraId="3C196388"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757" w:type="pct"/>
            <w:shd w:val="clear" w:color="auto" w:fill="auto"/>
            <w:vAlign w:val="center"/>
          </w:tcPr>
          <w:p w14:paraId="350C3EFC"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r>
      <w:tr w:rsidR="00B46CCA" w:rsidRPr="00C96878" w14:paraId="7545B14C" w14:textId="77777777" w:rsidTr="007B3188">
        <w:trPr>
          <w:cantSplit/>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043D4C0" w14:textId="77777777" w:rsidR="00B46CCA" w:rsidRPr="00960BBF" w:rsidRDefault="00B46CCA" w:rsidP="00E4730E">
            <w:pPr>
              <w:pStyle w:val="TableText"/>
            </w:pPr>
            <w:r w:rsidRPr="00960BBF">
              <w:t>Additional guidance on water standards</w:t>
            </w:r>
          </w:p>
        </w:tc>
      </w:tr>
      <w:tr w:rsidR="00B46CCA" w:rsidRPr="00C96878" w14:paraId="07BA7418" w14:textId="77777777" w:rsidTr="007B3188">
        <w:trPr>
          <w:cantSplit/>
          <w:trHeight w:val="3458"/>
        </w:trPr>
        <w:tc>
          <w:tcPr>
            <w:cnfStyle w:val="001000000000" w:firstRow="0" w:lastRow="0" w:firstColumn="1" w:lastColumn="0" w:oddVBand="0" w:evenVBand="0" w:oddHBand="0" w:evenHBand="0" w:firstRowFirstColumn="0" w:firstRowLastColumn="0" w:lastRowFirstColumn="0" w:lastRowLastColumn="0"/>
            <w:tcW w:w="2435" w:type="pct"/>
            <w:vAlign w:val="center"/>
          </w:tcPr>
          <w:p w14:paraId="0DAFB204" w14:textId="77777777" w:rsidR="00B46CCA" w:rsidRPr="00E4730E" w:rsidRDefault="00B46CCA" w:rsidP="00E4730E">
            <w:pPr>
              <w:pStyle w:val="TableText"/>
              <w:rPr>
                <w:b w:val="0"/>
                <w:bCs w:val="0"/>
              </w:rPr>
            </w:pPr>
            <w:r w:rsidRPr="00E4730E">
              <w:rPr>
                <w:b w:val="0"/>
                <w:bCs w:val="0"/>
              </w:rPr>
              <w:t>The National Water Quality Management Strategy, including:</w:t>
            </w:r>
          </w:p>
          <w:p w14:paraId="284CEB3E" w14:textId="77777777" w:rsidR="00B46CCA" w:rsidRPr="00E4730E" w:rsidRDefault="00B46CCA" w:rsidP="00E4730E">
            <w:pPr>
              <w:pStyle w:val="TableText"/>
              <w:rPr>
                <w:b w:val="0"/>
                <w:bCs w:val="0"/>
              </w:rPr>
            </w:pPr>
            <w:r w:rsidRPr="00E4730E">
              <w:rPr>
                <w:b w:val="0"/>
                <w:bCs w:val="0"/>
              </w:rPr>
              <w:t>The Australian Drinking Water Guidelines</w:t>
            </w:r>
          </w:p>
          <w:p w14:paraId="29E96E4F" w14:textId="77777777" w:rsidR="00B46CCA" w:rsidRPr="00E4730E" w:rsidRDefault="00B46CCA" w:rsidP="00E4730E">
            <w:pPr>
              <w:pStyle w:val="TableText"/>
              <w:rPr>
                <w:b w:val="0"/>
                <w:bCs w:val="0"/>
              </w:rPr>
            </w:pPr>
            <w:r w:rsidRPr="00E4730E">
              <w:rPr>
                <w:b w:val="0"/>
                <w:bCs w:val="0"/>
              </w:rPr>
              <w:t>The Australian and New Zealand Guidelines for Fresh and Marine Water Quality</w:t>
            </w:r>
          </w:p>
          <w:p w14:paraId="7B399CCB" w14:textId="77777777" w:rsidR="00B46CCA" w:rsidRPr="00E4730E" w:rsidRDefault="00B46CCA" w:rsidP="00E4730E">
            <w:pPr>
              <w:pStyle w:val="TableText"/>
              <w:rPr>
                <w:b w:val="0"/>
                <w:bCs w:val="0"/>
              </w:rPr>
            </w:pPr>
            <w:r w:rsidRPr="00E4730E">
              <w:rPr>
                <w:b w:val="0"/>
                <w:bCs w:val="0"/>
              </w:rPr>
              <w:t>The Australian Guidelines for Water Quality Monitoring and Reporting</w:t>
            </w:r>
          </w:p>
          <w:p w14:paraId="6C411E9D" w14:textId="77777777" w:rsidR="00B46CCA" w:rsidRPr="00E4730E" w:rsidRDefault="00B46CCA" w:rsidP="00E4730E">
            <w:pPr>
              <w:pStyle w:val="TableText"/>
              <w:rPr>
                <w:b w:val="0"/>
                <w:bCs w:val="0"/>
              </w:rPr>
            </w:pPr>
            <w:r w:rsidRPr="00E4730E">
              <w:rPr>
                <w:b w:val="0"/>
                <w:bCs w:val="0"/>
              </w:rPr>
              <w:t>The Australian Guidelines for Water Recycling</w:t>
            </w:r>
          </w:p>
          <w:p w14:paraId="19406B71" w14:textId="77777777" w:rsidR="00B46CCA" w:rsidRPr="00E4730E" w:rsidRDefault="00B46CCA" w:rsidP="00E4730E">
            <w:pPr>
              <w:pStyle w:val="TableText"/>
              <w:rPr>
                <w:b w:val="0"/>
                <w:bCs w:val="0"/>
              </w:rPr>
            </w:pPr>
            <w:r w:rsidRPr="00E4730E">
              <w:rPr>
                <w:b w:val="0"/>
                <w:bCs w:val="0"/>
              </w:rPr>
              <w:t>The Guidelines for Managing Risks in Recreational Water</w:t>
            </w:r>
          </w:p>
          <w:p w14:paraId="57669202" w14:textId="77777777" w:rsidR="00B46CCA" w:rsidRPr="00E4730E" w:rsidRDefault="00B46CCA" w:rsidP="00E4730E">
            <w:pPr>
              <w:pStyle w:val="TableText"/>
              <w:rPr>
                <w:b w:val="0"/>
                <w:bCs w:val="0"/>
              </w:rPr>
            </w:pPr>
            <w:r w:rsidRPr="00E4730E">
              <w:rPr>
                <w:b w:val="0"/>
                <w:bCs w:val="0"/>
              </w:rPr>
              <w:t>The Guidelines for Groundwater Quality Protection in Australia.</w:t>
            </w:r>
          </w:p>
        </w:tc>
        <w:tc>
          <w:tcPr>
            <w:tcW w:w="865" w:type="pct"/>
            <w:shd w:val="clear" w:color="auto" w:fill="auto"/>
            <w:vAlign w:val="center"/>
          </w:tcPr>
          <w:p w14:paraId="14FC4D44"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943" w:type="pct"/>
            <w:shd w:val="clear" w:color="auto" w:fill="auto"/>
            <w:vAlign w:val="center"/>
          </w:tcPr>
          <w:p w14:paraId="2E2CEAD1"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757" w:type="pct"/>
            <w:shd w:val="clear" w:color="auto" w:fill="auto"/>
            <w:vAlign w:val="center"/>
          </w:tcPr>
          <w:p w14:paraId="0C3927D9"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r>
      <w:tr w:rsidR="00B46CCA" w:rsidRPr="00C96878" w14:paraId="230B8069" w14:textId="77777777" w:rsidTr="007B3188">
        <w:trPr>
          <w:cantSplit/>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17048268" w14:textId="77777777" w:rsidR="00B46CCA" w:rsidRPr="00960BBF" w:rsidRDefault="00B46CCA" w:rsidP="00E4730E">
            <w:pPr>
              <w:pStyle w:val="TableText"/>
            </w:pPr>
            <w:r w:rsidRPr="00960BBF">
              <w:t>Additional guidance on community engagement</w:t>
            </w:r>
          </w:p>
        </w:tc>
      </w:tr>
      <w:tr w:rsidR="00B46CCA" w:rsidRPr="00C96878" w14:paraId="7D1702A8" w14:textId="77777777" w:rsidTr="007B3188">
        <w:trPr>
          <w:cantSplit/>
          <w:trHeight w:val="680"/>
        </w:trPr>
        <w:tc>
          <w:tcPr>
            <w:cnfStyle w:val="001000000000" w:firstRow="0" w:lastRow="0" w:firstColumn="1" w:lastColumn="0" w:oddVBand="0" w:evenVBand="0" w:oddHBand="0" w:evenHBand="0" w:firstRowFirstColumn="0" w:firstRowLastColumn="0" w:lastRowFirstColumn="0" w:lastRowLastColumn="0"/>
            <w:tcW w:w="2435" w:type="pct"/>
            <w:vAlign w:val="center"/>
          </w:tcPr>
          <w:p w14:paraId="0B4A1191" w14:textId="7A5A4B59" w:rsidR="00B46CCA" w:rsidRPr="00E4730E" w:rsidRDefault="00F73A3F" w:rsidP="00E4730E">
            <w:pPr>
              <w:pStyle w:val="TableText"/>
              <w:rPr>
                <w:b w:val="0"/>
                <w:bCs w:val="0"/>
              </w:rPr>
            </w:pPr>
            <w:proofErr w:type="spellStart"/>
            <w:r>
              <w:rPr>
                <w:b w:val="0"/>
                <w:bCs w:val="0"/>
              </w:rPr>
              <w:t>e</w:t>
            </w:r>
            <w:r w:rsidRPr="00E4730E">
              <w:rPr>
                <w:b w:val="0"/>
                <w:bCs w:val="0"/>
              </w:rPr>
              <w:t>nHealth</w:t>
            </w:r>
            <w:proofErr w:type="spellEnd"/>
            <w:r w:rsidRPr="00E4730E">
              <w:rPr>
                <w:b w:val="0"/>
                <w:bCs w:val="0"/>
              </w:rPr>
              <w:t xml:space="preserve"> </w:t>
            </w:r>
            <w:r w:rsidR="00B46CCA" w:rsidRPr="00E4730E">
              <w:rPr>
                <w:b w:val="0"/>
                <w:bCs w:val="0"/>
              </w:rPr>
              <w:t>Community Engagement Handbook  for Responding to Environmental Health Incidents</w:t>
            </w:r>
          </w:p>
        </w:tc>
        <w:tc>
          <w:tcPr>
            <w:tcW w:w="865" w:type="pct"/>
            <w:shd w:val="clear" w:color="auto" w:fill="auto"/>
            <w:vAlign w:val="center"/>
          </w:tcPr>
          <w:p w14:paraId="33909DDA"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Yes</w:t>
            </w:r>
          </w:p>
        </w:tc>
        <w:tc>
          <w:tcPr>
            <w:tcW w:w="943" w:type="pct"/>
            <w:shd w:val="clear" w:color="auto" w:fill="auto"/>
            <w:vAlign w:val="center"/>
          </w:tcPr>
          <w:p w14:paraId="4E04742F"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c>
          <w:tcPr>
            <w:tcW w:w="757" w:type="pct"/>
            <w:shd w:val="clear" w:color="auto" w:fill="auto"/>
            <w:vAlign w:val="center"/>
          </w:tcPr>
          <w:p w14:paraId="1BEA0D90" w14:textId="77777777" w:rsidR="00B46CCA" w:rsidRPr="00E4730E" w:rsidRDefault="00B46CCA" w:rsidP="00E4730E">
            <w:pPr>
              <w:pStyle w:val="TableText"/>
              <w:cnfStyle w:val="000000000000" w:firstRow="0" w:lastRow="0" w:firstColumn="0" w:lastColumn="0" w:oddVBand="0" w:evenVBand="0" w:oddHBand="0" w:evenHBand="0" w:firstRowFirstColumn="0" w:firstRowLastColumn="0" w:lastRowFirstColumn="0" w:lastRowLastColumn="0"/>
            </w:pPr>
            <w:r w:rsidRPr="00E4730E">
              <w:t>–</w:t>
            </w:r>
          </w:p>
        </w:tc>
      </w:tr>
    </w:tbl>
    <w:p w14:paraId="02565852" w14:textId="77777777" w:rsidR="00E51298" w:rsidRPr="00E51298" w:rsidRDefault="00E51298" w:rsidP="00C373B6">
      <w:pPr>
        <w:pStyle w:val="Heading2"/>
        <w:keepNext w:val="0"/>
        <w:keepLines w:val="0"/>
        <w:pageBreakBefore/>
      </w:pPr>
      <w:bookmarkStart w:id="19" w:name="_Toc47105062"/>
      <w:r w:rsidRPr="00E51298">
        <w:t>Attachment C: Contact list for environmental regulators</w:t>
      </w:r>
      <w:bookmarkEnd w:id="19"/>
    </w:p>
    <w:p w14:paraId="4586F3B1" w14:textId="77777777" w:rsidR="00E51298" w:rsidRPr="00C373B6" w:rsidRDefault="00E51298" w:rsidP="00A9790C">
      <w:pPr>
        <w:pStyle w:val="Normal2"/>
        <w:spacing w:before="240"/>
      </w:pPr>
      <w:r w:rsidRPr="00C373B6">
        <w:t xml:space="preserve">Australian </w:t>
      </w:r>
      <w:r w:rsidRPr="00010E24">
        <w:t>Capital Te</w:t>
      </w:r>
      <w:r w:rsidRPr="00C373B6">
        <w:t>rritory</w:t>
      </w:r>
    </w:p>
    <w:p w14:paraId="653FA617" w14:textId="515117A2" w:rsidR="00E51298" w:rsidRDefault="00E51298" w:rsidP="00E51298">
      <w:r w:rsidRPr="00957062">
        <w:rPr>
          <w:b/>
          <w:bCs/>
        </w:rPr>
        <w:t>Pollution Hotline</w:t>
      </w:r>
      <w:r>
        <w:t xml:space="preserve"> 13 22 81</w:t>
      </w:r>
    </w:p>
    <w:p w14:paraId="55D3BA90" w14:textId="77777777" w:rsidR="00E51298" w:rsidRDefault="00E51298" w:rsidP="00A9790C">
      <w:pPr>
        <w:pStyle w:val="Normal2"/>
        <w:spacing w:before="240"/>
      </w:pPr>
      <w:r>
        <w:t>Commonwealth</w:t>
      </w:r>
    </w:p>
    <w:p w14:paraId="36A909F8" w14:textId="77777777" w:rsidR="00E51298" w:rsidRDefault="00E51298" w:rsidP="00E51298">
      <w:r w:rsidRPr="00957062">
        <w:rPr>
          <w:b/>
          <w:bCs/>
        </w:rPr>
        <w:t>Department of Defence</w:t>
      </w:r>
      <w:r>
        <w:t xml:space="preserve"> 1300 333 362</w:t>
      </w:r>
    </w:p>
    <w:p w14:paraId="0DF038E7" w14:textId="77777777" w:rsidR="00E51298" w:rsidRDefault="00E51298" w:rsidP="00E51298">
      <w:r w:rsidRPr="00957062">
        <w:rPr>
          <w:b/>
          <w:bCs/>
        </w:rPr>
        <w:t>Department of Infrastructure, Transport, Regional Development and Cities</w:t>
      </w:r>
      <w:r>
        <w:t xml:space="preserve"> 1800 075 001</w:t>
      </w:r>
    </w:p>
    <w:p w14:paraId="53C3A62C" w14:textId="77777777" w:rsidR="00E51298" w:rsidRPr="00690098" w:rsidRDefault="00E51298" w:rsidP="00E51298">
      <w:r w:rsidRPr="00957062">
        <w:rPr>
          <w:b/>
          <w:bCs/>
        </w:rPr>
        <w:t>Department of the Environment and Energy</w:t>
      </w:r>
      <w:r>
        <w:t xml:space="preserve"> 1800 803 772</w:t>
      </w:r>
    </w:p>
    <w:p w14:paraId="13CABEED" w14:textId="77777777" w:rsidR="00E51298" w:rsidRPr="002F0A3E" w:rsidRDefault="00E51298" w:rsidP="00A9790C">
      <w:pPr>
        <w:pStyle w:val="Normal2"/>
        <w:spacing w:before="240"/>
      </w:pPr>
      <w:r w:rsidRPr="002F0A3E">
        <w:t>New South Wales</w:t>
      </w:r>
    </w:p>
    <w:p w14:paraId="640B54E0" w14:textId="77777777" w:rsidR="00E51298" w:rsidRDefault="00E51298" w:rsidP="00E51298">
      <w:r w:rsidRPr="00957062">
        <w:rPr>
          <w:b/>
          <w:bCs/>
        </w:rPr>
        <w:t>Environment Line</w:t>
      </w:r>
      <w:r>
        <w:t xml:space="preserve"> 131 555</w:t>
      </w:r>
    </w:p>
    <w:p w14:paraId="21C3F9DB" w14:textId="77777777" w:rsidR="00E51298" w:rsidRPr="00A9790C" w:rsidRDefault="00E51298" w:rsidP="00A9790C">
      <w:pPr>
        <w:pStyle w:val="Normal2"/>
        <w:spacing w:before="240"/>
      </w:pPr>
      <w:r w:rsidRPr="00A9790C">
        <w:t>Northern Territory</w:t>
      </w:r>
    </w:p>
    <w:p w14:paraId="76551049" w14:textId="77777777" w:rsidR="00E51298" w:rsidRDefault="00E51298" w:rsidP="00E51298">
      <w:r w:rsidRPr="00957062">
        <w:rPr>
          <w:b/>
          <w:bCs/>
        </w:rPr>
        <w:t xml:space="preserve">Pollution Hotline </w:t>
      </w:r>
      <w:r>
        <w:t>1800 064 567</w:t>
      </w:r>
    </w:p>
    <w:p w14:paraId="385EB688" w14:textId="77777777" w:rsidR="00E51298" w:rsidRPr="00A9790C" w:rsidRDefault="00E51298" w:rsidP="00A9790C">
      <w:pPr>
        <w:pStyle w:val="Normal2"/>
        <w:spacing w:before="240"/>
      </w:pPr>
      <w:r w:rsidRPr="00A9790C">
        <w:t>Queensland</w:t>
      </w:r>
    </w:p>
    <w:p w14:paraId="248D5C8B" w14:textId="77777777" w:rsidR="00E51298" w:rsidRDefault="00E51298" w:rsidP="00E51298">
      <w:r w:rsidRPr="00957062">
        <w:rPr>
          <w:b/>
          <w:bCs/>
        </w:rPr>
        <w:t>Pollution Hotline</w:t>
      </w:r>
      <w:r>
        <w:t xml:space="preserve"> 1300 130 372</w:t>
      </w:r>
    </w:p>
    <w:p w14:paraId="5E2411DE" w14:textId="77777777" w:rsidR="00E51298" w:rsidRPr="00A9790C" w:rsidRDefault="00E51298" w:rsidP="00A9790C">
      <w:pPr>
        <w:pStyle w:val="Normal2"/>
        <w:spacing w:before="240"/>
      </w:pPr>
      <w:r w:rsidRPr="00A9790C">
        <w:t>South Australia</w:t>
      </w:r>
    </w:p>
    <w:p w14:paraId="28CE5588" w14:textId="77777777" w:rsidR="00E51298" w:rsidRDefault="00E51298" w:rsidP="00E51298">
      <w:r w:rsidRPr="00FC42AE">
        <w:rPr>
          <w:b/>
          <w:bCs/>
        </w:rPr>
        <w:t>Pollution and Environment Incident Reporting Hotline (metro callers)</w:t>
      </w:r>
      <w:r>
        <w:t xml:space="preserve"> (08) 8204 2004</w:t>
      </w:r>
    </w:p>
    <w:p w14:paraId="0EB3FAC1" w14:textId="77777777" w:rsidR="00E51298" w:rsidRDefault="00E51298" w:rsidP="00E51298">
      <w:r w:rsidRPr="00FC42AE">
        <w:rPr>
          <w:b/>
          <w:bCs/>
        </w:rPr>
        <w:t>Pollution and Environment Incident Reporting Hotline (non-metro callers)</w:t>
      </w:r>
      <w:r w:rsidRPr="002F0A3E">
        <w:t xml:space="preserve"> </w:t>
      </w:r>
      <w:r>
        <w:t>1800 623 445</w:t>
      </w:r>
    </w:p>
    <w:p w14:paraId="29A7885E" w14:textId="77777777" w:rsidR="00E51298" w:rsidRPr="00A9790C" w:rsidRDefault="00E51298" w:rsidP="00A9790C">
      <w:pPr>
        <w:pStyle w:val="Normal2"/>
        <w:spacing w:before="240"/>
      </w:pPr>
      <w:r w:rsidRPr="00A9790C">
        <w:t>Tasmania</w:t>
      </w:r>
    </w:p>
    <w:p w14:paraId="1B275837" w14:textId="77777777" w:rsidR="00E51298" w:rsidRDefault="00E51298" w:rsidP="00E51298">
      <w:r w:rsidRPr="00FC42AE">
        <w:rPr>
          <w:b/>
          <w:bCs/>
        </w:rPr>
        <w:t>Pollution Incidents and Complaints Hotline</w:t>
      </w:r>
      <w:r>
        <w:t xml:space="preserve"> 1800 005 171</w:t>
      </w:r>
    </w:p>
    <w:p w14:paraId="4F6FF632" w14:textId="77777777" w:rsidR="00E51298" w:rsidRPr="00A9790C" w:rsidRDefault="00E51298" w:rsidP="00A9790C">
      <w:pPr>
        <w:pStyle w:val="Normal2"/>
        <w:spacing w:before="240"/>
      </w:pPr>
      <w:r w:rsidRPr="00A9790C">
        <w:t>Victoria</w:t>
      </w:r>
    </w:p>
    <w:p w14:paraId="1544A931" w14:textId="77777777" w:rsidR="00E51298" w:rsidRDefault="00E51298" w:rsidP="00E51298">
      <w:r w:rsidRPr="00FC42AE">
        <w:rPr>
          <w:b/>
          <w:bCs/>
        </w:rPr>
        <w:t>Pollution Hotline</w:t>
      </w:r>
      <w:r>
        <w:t xml:space="preserve"> 1300 372 842</w:t>
      </w:r>
    </w:p>
    <w:p w14:paraId="061B8C27" w14:textId="77777777" w:rsidR="00E51298" w:rsidRPr="00A9790C" w:rsidRDefault="00E51298" w:rsidP="00A9790C">
      <w:pPr>
        <w:pStyle w:val="Normal2"/>
        <w:spacing w:before="240"/>
      </w:pPr>
      <w:r w:rsidRPr="00A9790C">
        <w:t>Western Australia</w:t>
      </w:r>
    </w:p>
    <w:p w14:paraId="6EE38A6D" w14:textId="366BBBD3" w:rsidR="00151208" w:rsidRDefault="00E51298" w:rsidP="0004452B">
      <w:r w:rsidRPr="00FC42AE">
        <w:rPr>
          <w:b/>
          <w:bCs/>
        </w:rPr>
        <w:t>Pollution Watch Hotline</w:t>
      </w:r>
      <w:r>
        <w:t xml:space="preserve"> 1300 784 782</w:t>
      </w:r>
    </w:p>
    <w:sectPr w:rsidR="00151208" w:rsidSect="00544E33">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FE2A2" w14:textId="77777777" w:rsidR="00733B56" w:rsidRDefault="00733B56" w:rsidP="00C318CD">
      <w:r>
        <w:separator/>
      </w:r>
    </w:p>
    <w:p w14:paraId="48B62CFA" w14:textId="77777777" w:rsidR="00733B56" w:rsidRDefault="00733B56" w:rsidP="00C318CD"/>
    <w:p w14:paraId="0FE861A4" w14:textId="77777777" w:rsidR="00733B56" w:rsidRDefault="00733B56" w:rsidP="00C318CD"/>
  </w:endnote>
  <w:endnote w:type="continuationSeparator" w:id="0">
    <w:p w14:paraId="6FEC53F3" w14:textId="77777777" w:rsidR="00733B56" w:rsidRDefault="00733B56" w:rsidP="00C318CD">
      <w:r>
        <w:continuationSeparator/>
      </w:r>
    </w:p>
    <w:p w14:paraId="585D7BAD" w14:textId="77777777" w:rsidR="00733B56" w:rsidRDefault="00733B56" w:rsidP="00C318CD"/>
    <w:p w14:paraId="155E72FE" w14:textId="77777777" w:rsidR="00733B56" w:rsidRDefault="00733B56" w:rsidP="00C318CD"/>
  </w:endnote>
  <w:endnote w:type="continuationNotice" w:id="1">
    <w:p w14:paraId="164B0000" w14:textId="77777777" w:rsidR="00733B56" w:rsidRDefault="00733B56" w:rsidP="00C318CD">
      <w:pPr>
        <w:pStyle w:val="Footer"/>
      </w:pPr>
    </w:p>
    <w:p w14:paraId="564BC0BD" w14:textId="77777777" w:rsidR="00733B56" w:rsidRDefault="00733B56" w:rsidP="00C318CD"/>
    <w:p w14:paraId="332DEA1A" w14:textId="77777777" w:rsidR="00733B56" w:rsidRDefault="00733B56" w:rsidP="00C31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587096"/>
      <w:docPartObj>
        <w:docPartGallery w:val="Page Numbers (Bottom of Page)"/>
        <w:docPartUnique/>
      </w:docPartObj>
    </w:sdtPr>
    <w:sdtEndPr>
      <w:rPr>
        <w:noProof/>
      </w:rPr>
    </w:sdtEndPr>
    <w:sdtContent>
      <w:p w14:paraId="72D235B9" w14:textId="75DFED6A" w:rsidR="003F034E" w:rsidRDefault="003F034E">
        <w:pPr>
          <w:pStyle w:val="Footer"/>
        </w:pPr>
        <w:r>
          <w:fldChar w:fldCharType="begin"/>
        </w:r>
        <w:r>
          <w:instrText xml:space="preserve"> PAGE   \* MERGEFORMAT </w:instrText>
        </w:r>
        <w:r>
          <w:fldChar w:fldCharType="separate"/>
        </w:r>
        <w:r w:rsidR="009D62A9">
          <w:rPr>
            <w:noProof/>
          </w:rPr>
          <w:t>2</w:t>
        </w:r>
        <w:r>
          <w:rPr>
            <w:noProof/>
          </w:rPr>
          <w:fldChar w:fldCharType="end"/>
        </w:r>
      </w:p>
    </w:sdtContent>
  </w:sdt>
  <w:p w14:paraId="71724A23" w14:textId="77777777" w:rsidR="009379CC" w:rsidRDefault="00937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054366"/>
      <w:docPartObj>
        <w:docPartGallery w:val="Page Numbers (Bottom of Page)"/>
        <w:docPartUnique/>
      </w:docPartObj>
    </w:sdtPr>
    <w:sdtEndPr>
      <w:rPr>
        <w:noProof/>
      </w:rPr>
    </w:sdtEndPr>
    <w:sdtContent>
      <w:p w14:paraId="577E7672" w14:textId="1A7CCCC8" w:rsidR="00544E33" w:rsidRDefault="00544E33" w:rsidP="00544E33">
        <w:pPr>
          <w:pStyle w:val="Footer"/>
        </w:pPr>
        <w:r>
          <w:fldChar w:fldCharType="begin"/>
        </w:r>
        <w:r>
          <w:instrText xml:space="preserve"> PAGE   \* MERGEFORMAT </w:instrText>
        </w:r>
        <w:r>
          <w:fldChar w:fldCharType="separate"/>
        </w:r>
        <w:r w:rsidR="009D62A9">
          <w:rPr>
            <w:noProof/>
          </w:rPr>
          <w:t>11</w:t>
        </w:r>
        <w:r>
          <w:rPr>
            <w:noProof/>
          </w:rPr>
          <w:fldChar w:fldCharType="end"/>
        </w:r>
      </w:p>
    </w:sdtContent>
  </w:sdt>
  <w:p w14:paraId="66C1BAA9" w14:textId="382D60A1" w:rsidR="002169E1" w:rsidRPr="00544E33" w:rsidRDefault="002169E1" w:rsidP="0054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1760D" w14:textId="77777777" w:rsidR="00733B56" w:rsidRDefault="00733B56" w:rsidP="00C318CD">
      <w:r>
        <w:separator/>
      </w:r>
    </w:p>
    <w:p w14:paraId="685A87B8" w14:textId="77777777" w:rsidR="00733B56" w:rsidRDefault="00733B56" w:rsidP="00C318CD"/>
    <w:p w14:paraId="7415841E" w14:textId="77777777" w:rsidR="00733B56" w:rsidRDefault="00733B56" w:rsidP="00C318CD"/>
  </w:footnote>
  <w:footnote w:type="continuationSeparator" w:id="0">
    <w:p w14:paraId="0C456221" w14:textId="77777777" w:rsidR="00733B56" w:rsidRDefault="00733B56" w:rsidP="00C318CD">
      <w:r>
        <w:continuationSeparator/>
      </w:r>
    </w:p>
    <w:p w14:paraId="5CD24BC0" w14:textId="77777777" w:rsidR="00733B56" w:rsidRDefault="00733B56" w:rsidP="00C318CD"/>
    <w:p w14:paraId="0AB0F4B2" w14:textId="77777777" w:rsidR="00733B56" w:rsidRDefault="00733B56" w:rsidP="00C318CD"/>
  </w:footnote>
  <w:footnote w:type="continuationNotice" w:id="1">
    <w:p w14:paraId="67D5D22D" w14:textId="77777777" w:rsidR="00733B56" w:rsidRDefault="00733B56" w:rsidP="00C318CD">
      <w:pPr>
        <w:pStyle w:val="Footer"/>
      </w:pPr>
    </w:p>
    <w:p w14:paraId="10ECF85E" w14:textId="77777777" w:rsidR="00733B56" w:rsidRDefault="00733B56" w:rsidP="00C318CD"/>
    <w:p w14:paraId="6E00F6D4" w14:textId="77777777" w:rsidR="00733B56" w:rsidRDefault="00733B56" w:rsidP="00C318C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AEC"/>
    <w:multiLevelType w:val="hybridMultilevel"/>
    <w:tmpl w:val="EF4844A8"/>
    <w:lvl w:ilvl="0" w:tplc="CC36ADC0">
      <w:start w:val="1"/>
      <w:numFmt w:val="bullet"/>
      <w:pStyle w:val="ListBullet2"/>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12056DAA"/>
    <w:multiLevelType w:val="hybridMultilevel"/>
    <w:tmpl w:val="3EF6CA6A"/>
    <w:lvl w:ilvl="0" w:tplc="8FFE7C62">
      <w:start w:val="1"/>
      <w:numFmt w:val="bullet"/>
      <w:pStyle w:val="TableBullet2"/>
      <w:lvlText w:val="o"/>
      <w:lvlJc w:val="left"/>
      <w:pPr>
        <w:ind w:left="64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96B606F"/>
    <w:multiLevelType w:val="hybridMultilevel"/>
    <w:tmpl w:val="E0560262"/>
    <w:lvl w:ilvl="0" w:tplc="B9FA63BE">
      <w:start w:val="1"/>
      <w:numFmt w:val="bullet"/>
      <w:pStyle w:val="TableBullet1"/>
      <w:lvlText w:val=""/>
      <w:lvlJc w:val="left"/>
      <w:pPr>
        <w:ind w:left="720" w:hanging="360"/>
      </w:pPr>
      <w:rPr>
        <w:rFonts w:ascii="Symbol" w:hAnsi="Symbol" w:hint="default"/>
      </w:rPr>
    </w:lvl>
    <w:lvl w:ilvl="1" w:tplc="04987ACC" w:tentative="1">
      <w:start w:val="1"/>
      <w:numFmt w:val="bullet"/>
      <w:lvlText w:val="o"/>
      <w:lvlJc w:val="left"/>
      <w:pPr>
        <w:ind w:left="1440" w:hanging="360"/>
      </w:pPr>
      <w:rPr>
        <w:rFonts w:ascii="Courier New" w:hAnsi="Courier New" w:cs="Courier New" w:hint="default"/>
      </w:rPr>
    </w:lvl>
    <w:lvl w:ilvl="2" w:tplc="56C2C932" w:tentative="1">
      <w:start w:val="1"/>
      <w:numFmt w:val="bullet"/>
      <w:lvlText w:val=""/>
      <w:lvlJc w:val="left"/>
      <w:pPr>
        <w:ind w:left="2160" w:hanging="360"/>
      </w:pPr>
      <w:rPr>
        <w:rFonts w:ascii="Wingdings" w:hAnsi="Wingdings" w:hint="default"/>
      </w:rPr>
    </w:lvl>
    <w:lvl w:ilvl="3" w:tplc="3530ECAA" w:tentative="1">
      <w:start w:val="1"/>
      <w:numFmt w:val="bullet"/>
      <w:lvlText w:val=""/>
      <w:lvlJc w:val="left"/>
      <w:pPr>
        <w:ind w:left="2880" w:hanging="360"/>
      </w:pPr>
      <w:rPr>
        <w:rFonts w:ascii="Symbol" w:hAnsi="Symbol" w:hint="default"/>
      </w:rPr>
    </w:lvl>
    <w:lvl w:ilvl="4" w:tplc="BFACCCC4" w:tentative="1">
      <w:start w:val="1"/>
      <w:numFmt w:val="bullet"/>
      <w:lvlText w:val="o"/>
      <w:lvlJc w:val="left"/>
      <w:pPr>
        <w:ind w:left="3600" w:hanging="360"/>
      </w:pPr>
      <w:rPr>
        <w:rFonts w:ascii="Courier New" w:hAnsi="Courier New" w:cs="Courier New" w:hint="default"/>
      </w:rPr>
    </w:lvl>
    <w:lvl w:ilvl="5" w:tplc="0BC61DE0" w:tentative="1">
      <w:start w:val="1"/>
      <w:numFmt w:val="bullet"/>
      <w:lvlText w:val=""/>
      <w:lvlJc w:val="left"/>
      <w:pPr>
        <w:ind w:left="4320" w:hanging="360"/>
      </w:pPr>
      <w:rPr>
        <w:rFonts w:ascii="Wingdings" w:hAnsi="Wingdings" w:hint="default"/>
      </w:rPr>
    </w:lvl>
    <w:lvl w:ilvl="6" w:tplc="912CBCBE" w:tentative="1">
      <w:start w:val="1"/>
      <w:numFmt w:val="bullet"/>
      <w:lvlText w:val=""/>
      <w:lvlJc w:val="left"/>
      <w:pPr>
        <w:ind w:left="5040" w:hanging="360"/>
      </w:pPr>
      <w:rPr>
        <w:rFonts w:ascii="Symbol" w:hAnsi="Symbol" w:hint="default"/>
      </w:rPr>
    </w:lvl>
    <w:lvl w:ilvl="7" w:tplc="718A4C18" w:tentative="1">
      <w:start w:val="1"/>
      <w:numFmt w:val="bullet"/>
      <w:lvlText w:val="o"/>
      <w:lvlJc w:val="left"/>
      <w:pPr>
        <w:ind w:left="5760" w:hanging="360"/>
      </w:pPr>
      <w:rPr>
        <w:rFonts w:ascii="Courier New" w:hAnsi="Courier New" w:cs="Courier New" w:hint="default"/>
      </w:rPr>
    </w:lvl>
    <w:lvl w:ilvl="8" w:tplc="A6E0707C" w:tentative="1">
      <w:start w:val="1"/>
      <w:numFmt w:val="bullet"/>
      <w:lvlText w:val=""/>
      <w:lvlJc w:val="left"/>
      <w:pPr>
        <w:ind w:left="6480" w:hanging="360"/>
      </w:pPr>
      <w:rPr>
        <w:rFonts w:ascii="Wingdings" w:hAnsi="Wingdings" w:hint="default"/>
      </w:rPr>
    </w:lvl>
  </w:abstractNum>
  <w:abstractNum w:abstractNumId="3" w15:restartNumberingAfterBreak="0">
    <w:nsid w:val="21A328D5"/>
    <w:multiLevelType w:val="multilevel"/>
    <w:tmpl w:val="BE78A4F8"/>
    <w:numStyleLink w:val="Numberlist"/>
  </w:abstractNum>
  <w:abstractNum w:abstractNumId="4" w15:restartNumberingAfterBreak="0">
    <w:nsid w:val="21E20078"/>
    <w:multiLevelType w:val="multilevel"/>
    <w:tmpl w:val="F36C17E8"/>
    <w:styleLink w:val="Headinglist"/>
    <w:lvl w:ilvl="0">
      <w:start w:val="1"/>
      <w:numFmt w:val="decimal"/>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FE344D9"/>
    <w:multiLevelType w:val="hybridMultilevel"/>
    <w:tmpl w:val="B5027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4A15FE"/>
    <w:multiLevelType w:val="multilevel"/>
    <w:tmpl w:val="F36C17E8"/>
    <w:numStyleLink w:val="Headinglist"/>
  </w:abstractNum>
  <w:abstractNum w:abstractNumId="7" w15:restartNumberingAfterBreak="0">
    <w:nsid w:val="467958A1"/>
    <w:multiLevelType w:val="multilevel"/>
    <w:tmpl w:val="9DD09E4C"/>
    <w:lvl w:ilvl="0">
      <w:start w:val="1"/>
      <w:numFmt w:val="upperLetter"/>
      <w:pStyle w:val="ScheduleStartNnumber"/>
      <w:suff w:val="nothing"/>
      <w:lvlText w:val="%1"/>
      <w:lvlJc w:val="left"/>
      <w:pPr>
        <w:ind w:left="0" w:firstLine="0"/>
      </w:pPr>
      <w:rPr>
        <w:rFonts w:cs="Times New Roman" w:hint="default"/>
        <w:color w:val="FFFFFF"/>
        <w:sz w:val="8"/>
        <w:szCs w:val="8"/>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747"/>
        </w:tabs>
        <w:ind w:left="747"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8" w15:restartNumberingAfterBreak="0">
    <w:nsid w:val="48DE2E4A"/>
    <w:multiLevelType w:val="hybridMultilevel"/>
    <w:tmpl w:val="B7086130"/>
    <w:lvl w:ilvl="0" w:tplc="50623E58">
      <w:start w:val="1"/>
      <w:numFmt w:val="bullet"/>
      <w:pStyle w:val="BoxTextBullet"/>
      <w:lvlText w:val=""/>
      <w:lvlJc w:val="left"/>
      <w:pPr>
        <w:ind w:left="720" w:hanging="360"/>
      </w:pPr>
      <w:rPr>
        <w:rFonts w:ascii="Symbol" w:hAnsi="Symbol" w:hint="default"/>
      </w:rPr>
    </w:lvl>
    <w:lvl w:ilvl="1" w:tplc="3EACDEA8" w:tentative="1">
      <w:start w:val="1"/>
      <w:numFmt w:val="bullet"/>
      <w:lvlText w:val="o"/>
      <w:lvlJc w:val="left"/>
      <w:pPr>
        <w:ind w:left="1440" w:hanging="360"/>
      </w:pPr>
      <w:rPr>
        <w:rFonts w:ascii="Courier New" w:hAnsi="Courier New" w:cs="Courier New" w:hint="default"/>
      </w:rPr>
    </w:lvl>
    <w:lvl w:ilvl="2" w:tplc="53681FEE" w:tentative="1">
      <w:start w:val="1"/>
      <w:numFmt w:val="bullet"/>
      <w:lvlText w:val=""/>
      <w:lvlJc w:val="left"/>
      <w:pPr>
        <w:ind w:left="2160" w:hanging="360"/>
      </w:pPr>
      <w:rPr>
        <w:rFonts w:ascii="Wingdings" w:hAnsi="Wingdings" w:hint="default"/>
      </w:rPr>
    </w:lvl>
    <w:lvl w:ilvl="3" w:tplc="584E4508" w:tentative="1">
      <w:start w:val="1"/>
      <w:numFmt w:val="bullet"/>
      <w:lvlText w:val=""/>
      <w:lvlJc w:val="left"/>
      <w:pPr>
        <w:ind w:left="2880" w:hanging="360"/>
      </w:pPr>
      <w:rPr>
        <w:rFonts w:ascii="Symbol" w:hAnsi="Symbol" w:hint="default"/>
      </w:rPr>
    </w:lvl>
    <w:lvl w:ilvl="4" w:tplc="B26EC18E" w:tentative="1">
      <w:start w:val="1"/>
      <w:numFmt w:val="bullet"/>
      <w:lvlText w:val="o"/>
      <w:lvlJc w:val="left"/>
      <w:pPr>
        <w:ind w:left="3600" w:hanging="360"/>
      </w:pPr>
      <w:rPr>
        <w:rFonts w:ascii="Courier New" w:hAnsi="Courier New" w:cs="Courier New" w:hint="default"/>
      </w:rPr>
    </w:lvl>
    <w:lvl w:ilvl="5" w:tplc="12DC0512" w:tentative="1">
      <w:start w:val="1"/>
      <w:numFmt w:val="bullet"/>
      <w:lvlText w:val=""/>
      <w:lvlJc w:val="left"/>
      <w:pPr>
        <w:ind w:left="4320" w:hanging="360"/>
      </w:pPr>
      <w:rPr>
        <w:rFonts w:ascii="Wingdings" w:hAnsi="Wingdings" w:hint="default"/>
      </w:rPr>
    </w:lvl>
    <w:lvl w:ilvl="6" w:tplc="F2C2BD96" w:tentative="1">
      <w:start w:val="1"/>
      <w:numFmt w:val="bullet"/>
      <w:lvlText w:val=""/>
      <w:lvlJc w:val="left"/>
      <w:pPr>
        <w:ind w:left="5040" w:hanging="360"/>
      </w:pPr>
      <w:rPr>
        <w:rFonts w:ascii="Symbol" w:hAnsi="Symbol" w:hint="default"/>
      </w:rPr>
    </w:lvl>
    <w:lvl w:ilvl="7" w:tplc="D506E058" w:tentative="1">
      <w:start w:val="1"/>
      <w:numFmt w:val="bullet"/>
      <w:lvlText w:val="o"/>
      <w:lvlJc w:val="left"/>
      <w:pPr>
        <w:ind w:left="5760" w:hanging="360"/>
      </w:pPr>
      <w:rPr>
        <w:rFonts w:ascii="Courier New" w:hAnsi="Courier New" w:cs="Courier New" w:hint="default"/>
      </w:rPr>
    </w:lvl>
    <w:lvl w:ilvl="8" w:tplc="4372F2D2" w:tentative="1">
      <w:start w:val="1"/>
      <w:numFmt w:val="bullet"/>
      <w:lvlText w:val=""/>
      <w:lvlJc w:val="left"/>
      <w:pPr>
        <w:ind w:left="6480" w:hanging="360"/>
      </w:pPr>
      <w:rPr>
        <w:rFonts w:ascii="Wingdings" w:hAnsi="Wingdings" w:hint="default"/>
      </w:rPr>
    </w:lvl>
  </w:abstractNum>
  <w:abstractNum w:abstractNumId="9" w15:restartNumberingAfterBreak="0">
    <w:nsid w:val="4B4978B0"/>
    <w:multiLevelType w:val="multilevel"/>
    <w:tmpl w:val="03FE8AF0"/>
    <w:styleLink w:val="Table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6B23287"/>
    <w:multiLevelType w:val="hybridMultilevel"/>
    <w:tmpl w:val="56E8655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12" w15:restartNumberingAfterBreak="0">
    <w:nsid w:val="584B7A01"/>
    <w:multiLevelType w:val="hybridMultilevel"/>
    <w:tmpl w:val="75FA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8B541B"/>
    <w:multiLevelType w:val="multilevel"/>
    <w:tmpl w:val="BC9C3708"/>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A12966"/>
    <w:multiLevelType w:val="multilevel"/>
    <w:tmpl w:val="57025F5C"/>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5" w15:restartNumberingAfterBreak="0">
    <w:nsid w:val="5B8F3B04"/>
    <w:multiLevelType w:val="multilevel"/>
    <w:tmpl w:val="BE78A4F8"/>
    <w:styleLink w:val="Numberlist"/>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num w:numId="1">
    <w:abstractNumId w:val="8"/>
  </w:num>
  <w:num w:numId="2">
    <w:abstractNumId w:val="2"/>
  </w:num>
  <w:num w:numId="3">
    <w:abstractNumId w:val="14"/>
  </w:num>
  <w:num w:numId="4">
    <w:abstractNumId w:val="15"/>
  </w:num>
  <w:num w:numId="5">
    <w:abstractNumId w:val="4"/>
  </w:num>
  <w:num w:numId="6">
    <w:abstractNumId w:val="6"/>
  </w:num>
  <w:num w:numId="7">
    <w:abstractNumId w:val="11"/>
  </w:num>
  <w:num w:numId="8">
    <w:abstractNumId w:val="3"/>
  </w:num>
  <w:num w:numId="9">
    <w:abstractNumId w:val="9"/>
  </w:num>
  <w:num w:numId="10">
    <w:abstractNumId w:val="1"/>
  </w:num>
  <w:num w:numId="11">
    <w:abstractNumId w:val="10"/>
  </w:num>
  <w:num w:numId="12">
    <w:abstractNumId w:val="0"/>
  </w:num>
  <w:num w:numId="13">
    <w:abstractNumId w:val="7"/>
  </w:num>
  <w:num w:numId="14">
    <w:abstractNumId w:val="12"/>
  </w:num>
  <w:num w:numId="15">
    <w:abstractNumId w:val="5"/>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79"/>
    <w:rsid w:val="00000D8A"/>
    <w:rsid w:val="00002EDF"/>
    <w:rsid w:val="00010E24"/>
    <w:rsid w:val="000357AA"/>
    <w:rsid w:val="00035846"/>
    <w:rsid w:val="00040F04"/>
    <w:rsid w:val="000422BC"/>
    <w:rsid w:val="0004452B"/>
    <w:rsid w:val="000455A0"/>
    <w:rsid w:val="00067EEE"/>
    <w:rsid w:val="000761AD"/>
    <w:rsid w:val="0009760E"/>
    <w:rsid w:val="000A2C2E"/>
    <w:rsid w:val="000B451D"/>
    <w:rsid w:val="000B7FCA"/>
    <w:rsid w:val="000E3863"/>
    <w:rsid w:val="000E6E9B"/>
    <w:rsid w:val="00110640"/>
    <w:rsid w:val="00110C26"/>
    <w:rsid w:val="001230D9"/>
    <w:rsid w:val="00124DBD"/>
    <w:rsid w:val="00125435"/>
    <w:rsid w:val="0013501A"/>
    <w:rsid w:val="00151208"/>
    <w:rsid w:val="00160720"/>
    <w:rsid w:val="0016130D"/>
    <w:rsid w:val="001714C7"/>
    <w:rsid w:val="0017386D"/>
    <w:rsid w:val="001904C0"/>
    <w:rsid w:val="00193A28"/>
    <w:rsid w:val="00194D4E"/>
    <w:rsid w:val="001A19EB"/>
    <w:rsid w:val="001B11E8"/>
    <w:rsid w:val="001B61A1"/>
    <w:rsid w:val="001D18A2"/>
    <w:rsid w:val="001D2ADA"/>
    <w:rsid w:val="001D570C"/>
    <w:rsid w:val="001E135B"/>
    <w:rsid w:val="001E1B81"/>
    <w:rsid w:val="001F2E9A"/>
    <w:rsid w:val="001F7207"/>
    <w:rsid w:val="00203ED0"/>
    <w:rsid w:val="0020502D"/>
    <w:rsid w:val="002053EA"/>
    <w:rsid w:val="002075B9"/>
    <w:rsid w:val="0020786F"/>
    <w:rsid w:val="0021335E"/>
    <w:rsid w:val="002169E1"/>
    <w:rsid w:val="00222137"/>
    <w:rsid w:val="00225C40"/>
    <w:rsid w:val="00227B9D"/>
    <w:rsid w:val="00246DC8"/>
    <w:rsid w:val="00256669"/>
    <w:rsid w:val="00274507"/>
    <w:rsid w:val="00275339"/>
    <w:rsid w:val="00284D14"/>
    <w:rsid w:val="00286307"/>
    <w:rsid w:val="002909FB"/>
    <w:rsid w:val="00295543"/>
    <w:rsid w:val="002B4355"/>
    <w:rsid w:val="002C50B3"/>
    <w:rsid w:val="002D2C0D"/>
    <w:rsid w:val="003014F9"/>
    <w:rsid w:val="003053B6"/>
    <w:rsid w:val="00310126"/>
    <w:rsid w:val="00310EB1"/>
    <w:rsid w:val="00314762"/>
    <w:rsid w:val="003164D6"/>
    <w:rsid w:val="003171DD"/>
    <w:rsid w:val="00322814"/>
    <w:rsid w:val="0033092C"/>
    <w:rsid w:val="00340628"/>
    <w:rsid w:val="00344E70"/>
    <w:rsid w:val="0035414E"/>
    <w:rsid w:val="00360BC4"/>
    <w:rsid w:val="00362BFA"/>
    <w:rsid w:val="00366449"/>
    <w:rsid w:val="00372552"/>
    <w:rsid w:val="00380BC1"/>
    <w:rsid w:val="003B6877"/>
    <w:rsid w:val="003B6BB1"/>
    <w:rsid w:val="003C0192"/>
    <w:rsid w:val="003D49EF"/>
    <w:rsid w:val="003D4A0F"/>
    <w:rsid w:val="003E43A8"/>
    <w:rsid w:val="003F034E"/>
    <w:rsid w:val="003F6F79"/>
    <w:rsid w:val="003F7420"/>
    <w:rsid w:val="003F7D02"/>
    <w:rsid w:val="0040728C"/>
    <w:rsid w:val="00434329"/>
    <w:rsid w:val="00446FCD"/>
    <w:rsid w:val="004573DC"/>
    <w:rsid w:val="004650A8"/>
    <w:rsid w:val="0047203A"/>
    <w:rsid w:val="00480B61"/>
    <w:rsid w:val="00485C9B"/>
    <w:rsid w:val="00490D50"/>
    <w:rsid w:val="00495C4A"/>
    <w:rsid w:val="004A528B"/>
    <w:rsid w:val="004A5299"/>
    <w:rsid w:val="004B1D54"/>
    <w:rsid w:val="004B66FD"/>
    <w:rsid w:val="004C184C"/>
    <w:rsid w:val="004C5C02"/>
    <w:rsid w:val="004C75ED"/>
    <w:rsid w:val="004D03B7"/>
    <w:rsid w:val="004E0C5E"/>
    <w:rsid w:val="004E30A7"/>
    <w:rsid w:val="004E34B1"/>
    <w:rsid w:val="004E3560"/>
    <w:rsid w:val="004E4254"/>
    <w:rsid w:val="004E4E44"/>
    <w:rsid w:val="004F4F2D"/>
    <w:rsid w:val="004F5B08"/>
    <w:rsid w:val="005043EB"/>
    <w:rsid w:val="00511466"/>
    <w:rsid w:val="0051772A"/>
    <w:rsid w:val="00531AB7"/>
    <w:rsid w:val="00531AEC"/>
    <w:rsid w:val="005363B7"/>
    <w:rsid w:val="00544E33"/>
    <w:rsid w:val="00547F44"/>
    <w:rsid w:val="00552A36"/>
    <w:rsid w:val="00571032"/>
    <w:rsid w:val="00577340"/>
    <w:rsid w:val="005929D3"/>
    <w:rsid w:val="00593085"/>
    <w:rsid w:val="005959AF"/>
    <w:rsid w:val="005965D4"/>
    <w:rsid w:val="005A6ED5"/>
    <w:rsid w:val="005B3B63"/>
    <w:rsid w:val="005C2D3D"/>
    <w:rsid w:val="005D51B0"/>
    <w:rsid w:val="00600B79"/>
    <w:rsid w:val="00602B05"/>
    <w:rsid w:val="00606369"/>
    <w:rsid w:val="00662A21"/>
    <w:rsid w:val="006646DD"/>
    <w:rsid w:val="00677DD3"/>
    <w:rsid w:val="00685EE1"/>
    <w:rsid w:val="00696C70"/>
    <w:rsid w:val="0069718D"/>
    <w:rsid w:val="006A44C2"/>
    <w:rsid w:val="006A5934"/>
    <w:rsid w:val="006B1AEC"/>
    <w:rsid w:val="006B318F"/>
    <w:rsid w:val="006B5F8F"/>
    <w:rsid w:val="006C1F11"/>
    <w:rsid w:val="006C5145"/>
    <w:rsid w:val="006D324C"/>
    <w:rsid w:val="006E2EE2"/>
    <w:rsid w:val="006F069C"/>
    <w:rsid w:val="006F1ABB"/>
    <w:rsid w:val="00722A8F"/>
    <w:rsid w:val="00723F30"/>
    <w:rsid w:val="00733B56"/>
    <w:rsid w:val="00763A29"/>
    <w:rsid w:val="00763C1C"/>
    <w:rsid w:val="00764D6A"/>
    <w:rsid w:val="007700AF"/>
    <w:rsid w:val="00773056"/>
    <w:rsid w:val="00775E17"/>
    <w:rsid w:val="00776657"/>
    <w:rsid w:val="0077778F"/>
    <w:rsid w:val="007A0029"/>
    <w:rsid w:val="007A0FB5"/>
    <w:rsid w:val="007A496A"/>
    <w:rsid w:val="007A4C26"/>
    <w:rsid w:val="007A5D30"/>
    <w:rsid w:val="007A7F74"/>
    <w:rsid w:val="007B4CA9"/>
    <w:rsid w:val="007C2DFD"/>
    <w:rsid w:val="007C358A"/>
    <w:rsid w:val="007E5F67"/>
    <w:rsid w:val="007F0FD0"/>
    <w:rsid w:val="00800A12"/>
    <w:rsid w:val="00802BD3"/>
    <w:rsid w:val="00810697"/>
    <w:rsid w:val="00811BF2"/>
    <w:rsid w:val="00816B7F"/>
    <w:rsid w:val="00817EB9"/>
    <w:rsid w:val="0083160E"/>
    <w:rsid w:val="008413CF"/>
    <w:rsid w:val="008451ED"/>
    <w:rsid w:val="008521C6"/>
    <w:rsid w:val="00856DE4"/>
    <w:rsid w:val="008614B3"/>
    <w:rsid w:val="008617F7"/>
    <w:rsid w:val="008743B6"/>
    <w:rsid w:val="00875B6E"/>
    <w:rsid w:val="008861A4"/>
    <w:rsid w:val="00895F80"/>
    <w:rsid w:val="008B5264"/>
    <w:rsid w:val="008C3665"/>
    <w:rsid w:val="008C766C"/>
    <w:rsid w:val="008D6542"/>
    <w:rsid w:val="008D685B"/>
    <w:rsid w:val="008D7CF6"/>
    <w:rsid w:val="008E3DCE"/>
    <w:rsid w:val="008E76B8"/>
    <w:rsid w:val="008F0707"/>
    <w:rsid w:val="009004F2"/>
    <w:rsid w:val="00912D2F"/>
    <w:rsid w:val="009379CC"/>
    <w:rsid w:val="0094794E"/>
    <w:rsid w:val="00957062"/>
    <w:rsid w:val="00960BBF"/>
    <w:rsid w:val="00963CDD"/>
    <w:rsid w:val="00964D3B"/>
    <w:rsid w:val="00967AEA"/>
    <w:rsid w:val="009764D1"/>
    <w:rsid w:val="00982B95"/>
    <w:rsid w:val="00983956"/>
    <w:rsid w:val="009970CA"/>
    <w:rsid w:val="009A2269"/>
    <w:rsid w:val="009B4CEA"/>
    <w:rsid w:val="009B6C87"/>
    <w:rsid w:val="009D4E94"/>
    <w:rsid w:val="009D62A9"/>
    <w:rsid w:val="009D6C77"/>
    <w:rsid w:val="009F188D"/>
    <w:rsid w:val="009F2046"/>
    <w:rsid w:val="00A048A6"/>
    <w:rsid w:val="00A461C4"/>
    <w:rsid w:val="00A47E11"/>
    <w:rsid w:val="00A52542"/>
    <w:rsid w:val="00A5408E"/>
    <w:rsid w:val="00A63894"/>
    <w:rsid w:val="00A70579"/>
    <w:rsid w:val="00A72741"/>
    <w:rsid w:val="00A841C3"/>
    <w:rsid w:val="00A902CC"/>
    <w:rsid w:val="00A9790C"/>
    <w:rsid w:val="00AA2517"/>
    <w:rsid w:val="00AC241F"/>
    <w:rsid w:val="00AD47FF"/>
    <w:rsid w:val="00AF2306"/>
    <w:rsid w:val="00AF52E9"/>
    <w:rsid w:val="00B069A1"/>
    <w:rsid w:val="00B10B61"/>
    <w:rsid w:val="00B209B6"/>
    <w:rsid w:val="00B3158A"/>
    <w:rsid w:val="00B31BC7"/>
    <w:rsid w:val="00B407F9"/>
    <w:rsid w:val="00B46051"/>
    <w:rsid w:val="00B46CCA"/>
    <w:rsid w:val="00B5740E"/>
    <w:rsid w:val="00B66A5E"/>
    <w:rsid w:val="00B72488"/>
    <w:rsid w:val="00B82E79"/>
    <w:rsid w:val="00B8361B"/>
    <w:rsid w:val="00B95968"/>
    <w:rsid w:val="00B97E61"/>
    <w:rsid w:val="00BB3932"/>
    <w:rsid w:val="00BB3EB6"/>
    <w:rsid w:val="00BC352A"/>
    <w:rsid w:val="00BC6FBF"/>
    <w:rsid w:val="00BD1E3A"/>
    <w:rsid w:val="00C003C5"/>
    <w:rsid w:val="00C02519"/>
    <w:rsid w:val="00C02B8E"/>
    <w:rsid w:val="00C06D71"/>
    <w:rsid w:val="00C318CD"/>
    <w:rsid w:val="00C373B6"/>
    <w:rsid w:val="00C4524D"/>
    <w:rsid w:val="00C6247A"/>
    <w:rsid w:val="00C6502A"/>
    <w:rsid w:val="00C66F24"/>
    <w:rsid w:val="00C70D12"/>
    <w:rsid w:val="00C74991"/>
    <w:rsid w:val="00C85C62"/>
    <w:rsid w:val="00C96878"/>
    <w:rsid w:val="00CB5AF7"/>
    <w:rsid w:val="00CC71F7"/>
    <w:rsid w:val="00CD02B7"/>
    <w:rsid w:val="00CD1003"/>
    <w:rsid w:val="00CD70D5"/>
    <w:rsid w:val="00CE1ADD"/>
    <w:rsid w:val="00CE5030"/>
    <w:rsid w:val="00CE5E14"/>
    <w:rsid w:val="00CF049A"/>
    <w:rsid w:val="00CF183F"/>
    <w:rsid w:val="00CF5F8A"/>
    <w:rsid w:val="00CF7A13"/>
    <w:rsid w:val="00D00292"/>
    <w:rsid w:val="00D02E81"/>
    <w:rsid w:val="00D20BF1"/>
    <w:rsid w:val="00D222E3"/>
    <w:rsid w:val="00D27621"/>
    <w:rsid w:val="00D37D3D"/>
    <w:rsid w:val="00D97916"/>
    <w:rsid w:val="00DA282F"/>
    <w:rsid w:val="00DA480A"/>
    <w:rsid w:val="00DB34E7"/>
    <w:rsid w:val="00DE3854"/>
    <w:rsid w:val="00DF6EF3"/>
    <w:rsid w:val="00DF7C6E"/>
    <w:rsid w:val="00E0643B"/>
    <w:rsid w:val="00E06982"/>
    <w:rsid w:val="00E13E34"/>
    <w:rsid w:val="00E143C0"/>
    <w:rsid w:val="00E20810"/>
    <w:rsid w:val="00E27631"/>
    <w:rsid w:val="00E32CDE"/>
    <w:rsid w:val="00E34D53"/>
    <w:rsid w:val="00E457A8"/>
    <w:rsid w:val="00E467C7"/>
    <w:rsid w:val="00E4730E"/>
    <w:rsid w:val="00E50A4B"/>
    <w:rsid w:val="00E51298"/>
    <w:rsid w:val="00E6481C"/>
    <w:rsid w:val="00E72F8D"/>
    <w:rsid w:val="00E86957"/>
    <w:rsid w:val="00E91D72"/>
    <w:rsid w:val="00E948D2"/>
    <w:rsid w:val="00EA4566"/>
    <w:rsid w:val="00EA6A32"/>
    <w:rsid w:val="00EB0B3B"/>
    <w:rsid w:val="00EC5EB0"/>
    <w:rsid w:val="00EE3372"/>
    <w:rsid w:val="00EF4416"/>
    <w:rsid w:val="00EF4EBD"/>
    <w:rsid w:val="00EF55CC"/>
    <w:rsid w:val="00EF67C7"/>
    <w:rsid w:val="00F023C0"/>
    <w:rsid w:val="00F04729"/>
    <w:rsid w:val="00F1111E"/>
    <w:rsid w:val="00F133F3"/>
    <w:rsid w:val="00F26D17"/>
    <w:rsid w:val="00F40979"/>
    <w:rsid w:val="00F53997"/>
    <w:rsid w:val="00F7379E"/>
    <w:rsid w:val="00F73A3F"/>
    <w:rsid w:val="00F74023"/>
    <w:rsid w:val="00F741F7"/>
    <w:rsid w:val="00F84DCA"/>
    <w:rsid w:val="00F8591D"/>
    <w:rsid w:val="00F859C2"/>
    <w:rsid w:val="00F9042C"/>
    <w:rsid w:val="00FA2743"/>
    <w:rsid w:val="00FA6E49"/>
    <w:rsid w:val="00FA7101"/>
    <w:rsid w:val="00FB7BBC"/>
    <w:rsid w:val="00FC1BCE"/>
    <w:rsid w:val="00FC42AE"/>
    <w:rsid w:val="00FD6351"/>
    <w:rsid w:val="00FF2405"/>
    <w:rsid w:val="00FF2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3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lsdException w:name="heading 3" w:semiHidden="1" w:uiPriority="4" w:unhideWhenUsed="1" w:qFormat="1"/>
    <w:lsdException w:name="heading 4" w:semiHidden="1" w:uiPriority="5" w:unhideWhenUsed="1" w:qFormat="1"/>
    <w:lsdException w:name="heading 5" w:semiHidden="1" w:uiPriority="6"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26"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98"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1" w:uiPriority="21" w:qFormat="1"/>
    <w:lsdException w:name="Subtle Reference" w:uiPriority="31" w:qFormat="1"/>
    <w:lsdException w:name="Intense Reference" w:locked="1"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CD"/>
    <w:pPr>
      <w:spacing w:before="120" w:after="120"/>
    </w:pPr>
    <w:rPr>
      <w:rFonts w:ascii="Calibri" w:eastAsiaTheme="minorHAnsi" w:hAnsi="Calibri" w:cs="Calibri"/>
      <w:sz w:val="22"/>
      <w:szCs w:val="22"/>
      <w:lang w:eastAsia="en-US"/>
    </w:rPr>
  </w:style>
  <w:style w:type="paragraph" w:styleId="Heading1">
    <w:name w:val="heading 1"/>
    <w:next w:val="Normal"/>
    <w:link w:val="Heading1Char"/>
    <w:uiPriority w:val="1"/>
    <w:qFormat/>
    <w:rsid w:val="003D4A0F"/>
    <w:pPr>
      <w:widowControl w:val="0"/>
      <w:spacing w:before="360"/>
      <w:contextualSpacing/>
      <w:outlineLvl w:val="0"/>
    </w:pPr>
    <w:rPr>
      <w:rFonts w:ascii="Calibri" w:eastAsiaTheme="minorHAnsi" w:hAnsi="Calibri" w:cstheme="minorBidi"/>
      <w:bCs/>
      <w:color w:val="1F497D" w:themeColor="text2"/>
      <w:spacing w:val="5"/>
      <w:kern w:val="28"/>
      <w:sz w:val="72"/>
      <w:szCs w:val="28"/>
      <w:lang w:eastAsia="en-US"/>
    </w:rPr>
  </w:style>
  <w:style w:type="paragraph" w:styleId="Heading2">
    <w:name w:val="heading 2"/>
    <w:basedOn w:val="Normal"/>
    <w:next w:val="Normal"/>
    <w:link w:val="Heading2Char"/>
    <w:uiPriority w:val="3"/>
    <w:rsid w:val="00EF4416"/>
    <w:pPr>
      <w:keepNext/>
      <w:keepLines/>
      <w:outlineLvl w:val="1"/>
    </w:pPr>
    <w:rPr>
      <w:rFonts w:eastAsia="Times New Roman"/>
      <w:b/>
      <w:bCs/>
      <w:color w:val="2F5496"/>
      <w:sz w:val="32"/>
      <w:szCs w:val="32"/>
      <w:lang w:eastAsia="en-AU"/>
    </w:rPr>
  </w:style>
  <w:style w:type="paragraph" w:styleId="Heading3">
    <w:name w:val="heading 3"/>
    <w:basedOn w:val="Heading"/>
    <w:next w:val="Normal"/>
    <w:link w:val="Heading3Char"/>
    <w:uiPriority w:val="4"/>
    <w:qFormat/>
    <w:rsid w:val="009D6C77"/>
    <w:pPr>
      <w:spacing w:before="120" w:after="120"/>
      <w:outlineLvl w:val="2"/>
    </w:pPr>
    <w:rPr>
      <w:rFonts w:ascii="Calibri" w:hAnsi="Calibri" w:cs="Calibri Light"/>
      <w:kern w:val="0"/>
      <w:sz w:val="28"/>
      <w:szCs w:val="28"/>
    </w:rPr>
  </w:style>
  <w:style w:type="paragraph" w:styleId="Heading4">
    <w:name w:val="heading 4"/>
    <w:next w:val="Normal"/>
    <w:link w:val="Heading4Char"/>
    <w:uiPriority w:val="5"/>
    <w:qFormat/>
    <w:rsid w:val="006C1F11"/>
    <w:pPr>
      <w:keepNext/>
      <w:ind w:left="964" w:hanging="964"/>
      <w:outlineLvl w:val="3"/>
    </w:pPr>
    <w:rPr>
      <w:rFonts w:ascii="Calibri" w:eastAsia="Times New Roman" w:hAnsi="Calibri"/>
      <w:b/>
      <w:bCs/>
      <w:sz w:val="24"/>
      <w:szCs w:val="24"/>
      <w:lang w:eastAsia="en-US"/>
    </w:rPr>
  </w:style>
  <w:style w:type="paragraph" w:styleId="Heading5">
    <w:name w:val="heading 5"/>
    <w:basedOn w:val="Normal"/>
    <w:next w:val="Normal"/>
    <w:link w:val="Heading5Char"/>
    <w:uiPriority w:val="6"/>
    <w:pPr>
      <w:keepNext/>
      <w:keepLines/>
      <w:spacing w:after="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Header">
    <w:name w:val="header"/>
    <w:basedOn w:val="Normal"/>
    <w:link w:val="HeaderChar"/>
    <w:uiPriority w:val="26"/>
    <w:pPr>
      <w:tabs>
        <w:tab w:val="center" w:pos="4820"/>
      </w:tabs>
      <w:jc w:val="center"/>
    </w:pPr>
    <w:rPr>
      <w:sz w:val="20"/>
    </w:rPr>
  </w:style>
  <w:style w:type="character" w:customStyle="1" w:styleId="HeaderChar">
    <w:name w:val="Header Char"/>
    <w:basedOn w:val="DefaultParagraphFont"/>
    <w:link w:val="Header"/>
    <w:uiPriority w:val="26"/>
    <w:rPr>
      <w:rFonts w:ascii="Calibri" w:eastAsiaTheme="minorHAnsi" w:hAnsi="Calibri" w:cstheme="minorBidi"/>
      <w:szCs w:val="22"/>
      <w:lang w:eastAsia="en-US"/>
    </w:rPr>
  </w:style>
  <w:style w:type="paragraph" w:styleId="Footer">
    <w:name w:val="footer"/>
    <w:basedOn w:val="Normal"/>
    <w:link w:val="FooterChar"/>
    <w:uiPriority w:val="99"/>
    <w:pPr>
      <w:tabs>
        <w:tab w:val="center" w:pos="4536"/>
      </w:tabs>
      <w:jc w:val="center"/>
    </w:pPr>
    <w:rPr>
      <w:sz w:val="20"/>
    </w:rPr>
  </w:style>
  <w:style w:type="character" w:customStyle="1" w:styleId="FooterChar">
    <w:name w:val="Footer Char"/>
    <w:basedOn w:val="DefaultParagraphFont"/>
    <w:link w:val="Footer"/>
    <w:uiPriority w:val="99"/>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lang w:eastAsia="en-US"/>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Calibri" w:eastAsiaTheme="minorHAnsi" w:hAnsi="Calibri" w:cstheme="minorBidi"/>
      <w:sz w:val="18"/>
      <w:szCs w:val="18"/>
      <w:lang w:eastAsia="en-US"/>
    </w:rPr>
  </w:style>
  <w:style w:type="table" w:styleId="TableGrid">
    <w:name w:val="Table Grid"/>
    <w:basedOn w:val="TableNormal"/>
    <w:uiPriority w:val="3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character" w:customStyle="1" w:styleId="Heading1Char">
    <w:name w:val="Heading 1 Char"/>
    <w:basedOn w:val="DefaultParagraphFont"/>
    <w:link w:val="Heading1"/>
    <w:uiPriority w:val="1"/>
    <w:rsid w:val="003D4A0F"/>
    <w:rPr>
      <w:rFonts w:ascii="Calibri" w:eastAsiaTheme="minorHAnsi" w:hAnsi="Calibri" w:cstheme="minorBidi"/>
      <w:bCs/>
      <w:color w:val="1F497D" w:themeColor="text2"/>
      <w:spacing w:val="5"/>
      <w:kern w:val="28"/>
      <w:sz w:val="72"/>
      <w:szCs w:val="28"/>
      <w:lang w:eastAsia="en-US"/>
    </w:rPr>
  </w:style>
  <w:style w:type="character" w:customStyle="1" w:styleId="Heading2Char">
    <w:name w:val="Heading 2 Char"/>
    <w:basedOn w:val="DefaultParagraphFont"/>
    <w:link w:val="Heading2"/>
    <w:uiPriority w:val="3"/>
    <w:rsid w:val="00EF4416"/>
    <w:rPr>
      <w:rFonts w:ascii="Calibri" w:eastAsia="Times New Roman" w:hAnsi="Calibri" w:cs="Calibri"/>
      <w:b/>
      <w:bCs/>
      <w:color w:val="2F5496"/>
      <w:sz w:val="32"/>
      <w:szCs w:val="32"/>
    </w:rPr>
  </w:style>
  <w:style w:type="character" w:customStyle="1" w:styleId="Heading3Char">
    <w:name w:val="Heading 3 Char"/>
    <w:basedOn w:val="DefaultParagraphFont"/>
    <w:link w:val="Heading3"/>
    <w:uiPriority w:val="4"/>
    <w:rsid w:val="009D6C77"/>
    <w:rPr>
      <w:rFonts w:ascii="Calibri" w:eastAsia="Times New Roman" w:hAnsi="Calibri" w:cs="Calibri Light"/>
      <w:bCs/>
      <w:color w:val="365F91" w:themeColor="accent1" w:themeShade="BF"/>
      <w:spacing w:val="20"/>
      <w:sz w:val="28"/>
      <w:szCs w:val="28"/>
      <w:lang w:eastAsia="ja-JP"/>
    </w:rPr>
  </w:style>
  <w:style w:type="character" w:customStyle="1" w:styleId="Heading4Char">
    <w:name w:val="Heading 4 Char"/>
    <w:basedOn w:val="DefaultParagraphFont"/>
    <w:link w:val="Heading4"/>
    <w:uiPriority w:val="5"/>
    <w:rsid w:val="006C1F11"/>
    <w:rPr>
      <w:rFonts w:ascii="Calibri" w:eastAsia="Times New Roman" w:hAnsi="Calibri"/>
      <w:b/>
      <w:bCs/>
      <w:sz w:val="24"/>
      <w:szCs w:val="24"/>
      <w:lang w:eastAsia="en-US"/>
    </w:rPr>
  </w:style>
  <w:style w:type="character" w:customStyle="1" w:styleId="Heading5Char">
    <w:name w:val="Heading 5 Char"/>
    <w:basedOn w:val="DefaultParagraphFont"/>
    <w:link w:val="Heading5"/>
    <w:uiPriority w:val="6"/>
    <w:rPr>
      <w:rFonts w:ascii="Calibri" w:eastAsiaTheme="minorHAnsi" w:hAnsi="Calibri" w:cstheme="minorBidi"/>
      <w:b/>
      <w:sz w:val="22"/>
      <w:szCs w:val="22"/>
      <w:lang w:eastAsia="en-US"/>
    </w:rPr>
  </w:style>
  <w:style w:type="paragraph" w:styleId="Quote">
    <w:name w:val="Quote"/>
    <w:basedOn w:val="Normal"/>
    <w:next w:val="Normal"/>
    <w:link w:val="QuoteChar"/>
    <w:uiPriority w:val="18"/>
    <w:qFormat/>
    <w:pPr>
      <w:ind w:left="709" w:right="567"/>
    </w:pPr>
    <w:rPr>
      <w:iCs/>
      <w:color w:val="000000"/>
    </w:rPr>
  </w:style>
  <w:style w:type="character" w:customStyle="1" w:styleId="QuoteChar">
    <w:name w:val="Quote Char"/>
    <w:basedOn w:val="DefaultParagraphFont"/>
    <w:link w:val="Quote"/>
    <w:uiPriority w:val="18"/>
    <w:rPr>
      <w:rFonts w:eastAsiaTheme="minorHAnsi" w:cstheme="minorBidi"/>
      <w:iCs/>
      <w:color w:val="000000"/>
      <w:sz w:val="22"/>
      <w:szCs w:val="22"/>
      <w:lang w:eastAsia="en-US"/>
    </w:rPr>
  </w:style>
  <w:style w:type="paragraph" w:customStyle="1" w:styleId="BoxText">
    <w:name w:val="Box Text"/>
    <w:basedOn w:val="Normal"/>
    <w:uiPriority w:val="19"/>
    <w:qFormat/>
    <w:rsid w:val="00BB3EB6"/>
    <w:pPr>
      <w:pBdr>
        <w:top w:val="single" w:sz="4" w:space="10" w:color="auto"/>
        <w:left w:val="single" w:sz="4" w:space="10" w:color="auto"/>
        <w:bottom w:val="single" w:sz="4" w:space="10" w:color="auto"/>
        <w:right w:val="single" w:sz="4" w:space="10" w:color="auto"/>
      </w:pBdr>
      <w:spacing w:line="276" w:lineRule="auto"/>
    </w:pPr>
    <w:rPr>
      <w:szCs w:val="24"/>
    </w:rPr>
  </w:style>
  <w:style w:type="paragraph" w:styleId="Caption">
    <w:name w:val="caption"/>
    <w:basedOn w:val="Normal"/>
    <w:next w:val="Normal"/>
    <w:uiPriority w:val="12"/>
    <w:qFormat/>
    <w:pPr>
      <w:keepNext/>
    </w:pPr>
    <w:rPr>
      <w:b/>
      <w:bCs/>
      <w:sz w:val="24"/>
      <w:szCs w:val="18"/>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styleId="Subtitle">
    <w:name w:val="Subtitle"/>
    <w:basedOn w:val="Heading1"/>
    <w:next w:val="Normal"/>
    <w:link w:val="SubtitleChar"/>
    <w:uiPriority w:val="23"/>
    <w:qFormat/>
    <w:rsid w:val="00295543"/>
    <w:pPr>
      <w:spacing w:before="120"/>
    </w:pPr>
    <w:rPr>
      <w:b/>
      <w:color w:val="8DB3E2" w:themeColor="text2" w:themeTint="66"/>
      <w:sz w:val="24"/>
      <w:szCs w:val="56"/>
    </w:rPr>
  </w:style>
  <w:style w:type="character" w:customStyle="1" w:styleId="SubtitleChar">
    <w:name w:val="Subtitle Char"/>
    <w:basedOn w:val="DefaultParagraphFont"/>
    <w:link w:val="Subtitle"/>
    <w:uiPriority w:val="23"/>
    <w:rsid w:val="00295543"/>
    <w:rPr>
      <w:rFonts w:ascii="Calibri" w:eastAsiaTheme="minorHAnsi" w:hAnsi="Calibri" w:cstheme="minorBidi"/>
      <w:b/>
      <w:bCs/>
      <w:color w:val="8DB3E2" w:themeColor="text2" w:themeTint="66"/>
      <w:spacing w:val="5"/>
      <w:kern w:val="28"/>
      <w:sz w:val="24"/>
      <w:szCs w:val="56"/>
      <w:lang w:eastAsia="en-US"/>
    </w:rPr>
  </w:style>
  <w:style w:type="paragraph" w:styleId="TOCHeading">
    <w:name w:val="TOC Heading"/>
    <w:basedOn w:val="Heading2"/>
    <w:next w:val="Normal"/>
    <w:uiPriority w:val="39"/>
    <w:qFormat/>
    <w:rsid w:val="00963CDD"/>
    <w:rPr>
      <w:rFonts w:ascii="Calibri Light" w:hAnsi="Calibri Light" w:cs="Calibri Light"/>
      <w:color w:val="365F91" w:themeColor="accent1" w:themeShade="BF"/>
    </w:rPr>
  </w:style>
  <w:style w:type="paragraph" w:styleId="TOC1">
    <w:name w:val="toc 1"/>
    <w:basedOn w:val="Normal"/>
    <w:next w:val="Normal"/>
    <w:uiPriority w:val="39"/>
    <w:unhideWhenUsed/>
    <w:qFormat/>
    <w:pPr>
      <w:tabs>
        <w:tab w:val="left" w:pos="426"/>
        <w:tab w:val="right" w:leader="dot" w:pos="9072"/>
      </w:tabs>
    </w:pPr>
    <w:rPr>
      <w:b/>
      <w:noProof/>
    </w:rPr>
  </w:style>
  <w:style w:type="paragraph" w:styleId="TOC2">
    <w:name w:val="toc 2"/>
    <w:basedOn w:val="Normal"/>
    <w:next w:val="Normal"/>
    <w:uiPriority w:val="39"/>
    <w:unhideWhenUsed/>
    <w:qFormat/>
    <w:pPr>
      <w:tabs>
        <w:tab w:val="right" w:leader="dot" w:pos="9060"/>
      </w:tabs>
      <w:ind w:firstLine="425"/>
    </w:pPr>
    <w:rPr>
      <w:noProof/>
    </w:rPr>
  </w:style>
  <w:style w:type="paragraph" w:styleId="TOC3">
    <w:name w:val="toc 3"/>
    <w:basedOn w:val="Normal"/>
    <w:next w:val="Normal"/>
    <w:uiPriority w:val="39"/>
    <w:unhideWhenUsed/>
    <w:qFormat/>
    <w:pPr>
      <w:tabs>
        <w:tab w:val="right" w:leader="dot" w:pos="9072"/>
      </w:tabs>
      <w:ind w:firstLine="851"/>
    </w:pPr>
    <w:rPr>
      <w:noProof/>
    </w:rPr>
  </w:style>
  <w:style w:type="character" w:styleId="Hyperlink">
    <w:name w:val="Hyperlink"/>
    <w:basedOn w:val="DefaultParagraphFont"/>
    <w:uiPriority w:val="99"/>
    <w:qFormat/>
    <w:rsid w:val="008D685B"/>
    <w:rPr>
      <w:rFonts w:ascii="Calibri" w:hAnsi="Calibri"/>
      <w:color w:val="165788"/>
      <w:u w:val="single"/>
    </w:rPr>
  </w:style>
  <w:style w:type="paragraph" w:styleId="ListBullet">
    <w:name w:val="List Bullet"/>
    <w:basedOn w:val="Normal"/>
    <w:uiPriority w:val="99"/>
    <w:qFormat/>
    <w:pPr>
      <w:numPr>
        <w:numId w:val="3"/>
      </w:numPr>
    </w:pPr>
  </w:style>
  <w:style w:type="paragraph" w:styleId="TableofFigures">
    <w:name w:val="table of figures"/>
    <w:basedOn w:val="Normal"/>
    <w:next w:val="Normal"/>
    <w:uiPriority w:val="99"/>
  </w:style>
  <w:style w:type="paragraph" w:styleId="ListBullet2">
    <w:name w:val="List Bullet 2"/>
    <w:basedOn w:val="Normal"/>
    <w:uiPriority w:val="8"/>
    <w:qFormat/>
    <w:pPr>
      <w:numPr>
        <w:numId w:val="12"/>
      </w:numPr>
      <w:contextualSpacing/>
    </w:pPr>
  </w:style>
  <w:style w:type="paragraph" w:styleId="ListNumber">
    <w:name w:val="List Number"/>
    <w:basedOn w:val="Normal"/>
    <w:uiPriority w:val="9"/>
    <w:qFormat/>
    <w:pPr>
      <w:numPr>
        <w:numId w:val="8"/>
      </w:numPr>
      <w:tabs>
        <w:tab w:val="left" w:pos="142"/>
      </w:tabs>
    </w:pPr>
  </w:style>
  <w:style w:type="paragraph" w:styleId="ListNumber2">
    <w:name w:val="List Number 2"/>
    <w:uiPriority w:val="10"/>
    <w:qFormat/>
    <w:pPr>
      <w:numPr>
        <w:ilvl w:val="1"/>
        <w:numId w:val="8"/>
      </w:numPr>
      <w:tabs>
        <w:tab w:val="left" w:pos="567"/>
      </w:tabs>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rsid w:val="007F0FD0"/>
    <w:pPr>
      <w:spacing w:before="60" w:after="60"/>
    </w:p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rsid w:val="00776657"/>
    <w:pPr>
      <w:keepNext/>
    </w:pPr>
    <w:rPr>
      <w:b/>
      <w:color w:val="000000" w:themeColor="text1"/>
    </w:rPr>
  </w:style>
  <w:style w:type="character" w:styleId="PlaceholderText">
    <w:name w:val="Placeholder Text"/>
    <w:basedOn w:val="DefaultParagraphFont"/>
    <w:uiPriority w:val="99"/>
    <w:semiHidden/>
    <w:rPr>
      <w:color w:val="808080"/>
    </w:rPr>
  </w:style>
  <w:style w:type="paragraph" w:customStyle="1" w:styleId="Author">
    <w:name w:val="Author"/>
    <w:basedOn w:val="Normal"/>
    <w:next w:val="Normal"/>
    <w:uiPriority w:val="24"/>
    <w:qFormat/>
    <w:pPr>
      <w:spacing w:after="60"/>
    </w:pPr>
    <w:rPr>
      <w:b/>
      <w:sz w:val="28"/>
      <w:szCs w:val="28"/>
    </w:rPr>
  </w:style>
  <w:style w:type="paragraph" w:customStyle="1" w:styleId="AuthorOrganisationAffiliation">
    <w:name w:val="Author Organisation/Affiliation"/>
    <w:basedOn w:val="Normal"/>
    <w:next w:val="Normal"/>
    <w:uiPriority w:val="25"/>
    <w:qFormat/>
    <w:pPr>
      <w:spacing w:after="720"/>
    </w:pPr>
  </w:style>
  <w:style w:type="character" w:styleId="Strong">
    <w:name w:val="Strong"/>
    <w:basedOn w:val="DefaultParagraphFont"/>
    <w:uiPriority w:val="99"/>
    <w:qFormat/>
    <w:rsid w:val="00602B05"/>
    <w:rPr>
      <w:b/>
      <w:bCs/>
    </w:rPr>
  </w:style>
  <w:style w:type="paragraph" w:customStyle="1" w:styleId="Glossary">
    <w:name w:val="Glossary"/>
    <w:basedOn w:val="Normal"/>
    <w:link w:val="GlossaryChar"/>
    <w:uiPriority w:val="28"/>
    <w:semiHidden/>
    <w:locked/>
    <w:pPr>
      <w:ind w:left="2126" w:hanging="2126"/>
    </w:pPr>
    <w:rPr>
      <w:rFonts w:eastAsia="Calibri"/>
      <w:color w:val="000000"/>
    </w:rPr>
  </w:style>
  <w:style w:type="character" w:customStyle="1" w:styleId="GlossaryChar">
    <w:name w:val="Glossary Char"/>
    <w:basedOn w:val="DefaultParagraphFont"/>
    <w:link w:val="Glossary"/>
    <w:uiPriority w:val="28"/>
    <w:semiHidden/>
    <w:rPr>
      <w:rFonts w:eastAsia="Calibri" w:cstheme="minorBidi"/>
      <w:color w:val="000000"/>
      <w:sz w:val="22"/>
      <w:szCs w:val="22"/>
      <w:lang w:eastAsia="en-US"/>
    </w:rPr>
  </w:style>
  <w:style w:type="character" w:styleId="Emphasis">
    <w:name w:val="Emphasis"/>
    <w:basedOn w:val="DefaultParagraphFont"/>
    <w:uiPriority w:val="99"/>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semiHidden/>
    <w:unhideWhenUsed/>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pPr>
      <w:numPr>
        <w:numId w:val="1"/>
      </w:numPr>
      <w:ind w:left="357" w:hanging="357"/>
    </w:pPr>
  </w:style>
  <w:style w:type="paragraph" w:customStyle="1" w:styleId="TableBullet1">
    <w:name w:val="Table Bullet 1"/>
    <w:basedOn w:val="TableText"/>
    <w:uiPriority w:val="15"/>
    <w:qFormat/>
    <w:rsid w:val="007F0FD0"/>
    <w:pPr>
      <w:numPr>
        <w:numId w:val="2"/>
      </w:numPr>
      <w:ind w:left="360"/>
    </w:p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lang w:eastAsia="en-US"/>
    </w:rPr>
  </w:style>
  <w:style w:type="paragraph" w:customStyle="1" w:styleId="BoxHeading">
    <w:name w:val="Box Heading"/>
    <w:basedOn w:val="BoxText"/>
    <w:uiPriority w:val="20"/>
    <w:qFormat/>
    <w:pPr>
      <w:spacing w:line="240" w:lineRule="auto"/>
    </w:pPr>
    <w:rPr>
      <w:b/>
    </w:rPr>
  </w:style>
  <w:style w:type="paragraph" w:customStyle="1" w:styleId="Picture">
    <w:name w:val="Picture"/>
    <w:basedOn w:val="Normal"/>
    <w:uiPriority w:val="17"/>
    <w:qFormat/>
    <w:rPr>
      <w:noProof/>
      <w:lang w:eastAsia="en-AU"/>
    </w:rPr>
  </w:style>
  <w:style w:type="paragraph" w:customStyle="1" w:styleId="Securityclassification">
    <w:name w:val="Security classification"/>
    <w:basedOn w:val="Header"/>
    <w:next w:val="Header"/>
    <w:uiPriority w:val="26"/>
    <w:qFormat/>
    <w:pPr>
      <w:spacing w:after="0"/>
    </w:pPr>
    <w:rPr>
      <w:b/>
      <w:color w:val="FF0000"/>
      <w:sz w:val="36"/>
      <w:szCs w:val="36"/>
    </w:rPr>
  </w:style>
  <w:style w:type="paragraph" w:customStyle="1" w:styleId="DisseminationLimitingMarker">
    <w:name w:val="Dissemination Limiting Marker"/>
    <w:basedOn w:val="Header"/>
    <w:next w:val="Header"/>
    <w:uiPriority w:val="27"/>
    <w:pPr>
      <w:spacing w:after="0"/>
    </w:pPr>
    <w:rPr>
      <w:b/>
      <w:sz w:val="36"/>
      <w:szCs w:val="36"/>
    </w:rPr>
  </w:style>
  <w:style w:type="paragraph" w:styleId="FootnoteText">
    <w:name w:val="footnote text"/>
    <w:basedOn w:val="Normal"/>
    <w:link w:val="FootnoteTextChar"/>
    <w:uiPriority w:val="99"/>
    <w:unhideWhenUsed/>
    <w:pPr>
      <w:spacing w:after="60" w:line="264" w:lineRule="auto"/>
    </w:pPr>
    <w:rPr>
      <w:sz w:val="20"/>
      <w:szCs w:val="20"/>
    </w:rPr>
  </w:style>
  <w:style w:type="character" w:customStyle="1" w:styleId="FootnoteTextChar">
    <w:name w:val="Footnote Text Char"/>
    <w:basedOn w:val="DefaultParagraphFont"/>
    <w:link w:val="FootnoteText"/>
    <w:uiPriority w:val="99"/>
    <w:rPr>
      <w:rFonts w:eastAsiaTheme="minorHAnsi" w:cstheme="minorBidi"/>
      <w:lang w:eastAsia="en-US"/>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unhideWhenUsed/>
    <w:pPr>
      <w:spacing w:after="60" w:line="264" w:lineRule="auto"/>
    </w:pPr>
    <w:rPr>
      <w:sz w:val="20"/>
      <w:szCs w:val="20"/>
    </w:rPr>
  </w:style>
  <w:style w:type="character" w:customStyle="1" w:styleId="EndnoteTextChar">
    <w:name w:val="Endnote Text Char"/>
    <w:basedOn w:val="DefaultParagraphFont"/>
    <w:link w:val="EndnoteText"/>
    <w:uiPriority w:val="99"/>
    <w:rPr>
      <w:rFonts w:eastAsiaTheme="minorHAnsi" w:cstheme="minorBidi"/>
      <w:lang w:eastAsia="en-U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u w:val="single"/>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numbering" w:customStyle="1" w:styleId="List1">
    <w:name w:val="List1"/>
    <w:basedOn w:val="NoList"/>
    <w:uiPriority w:val="99"/>
    <w:pPr>
      <w:numPr>
        <w:numId w:val="3"/>
      </w:numPr>
    </w:pPr>
  </w:style>
  <w:style w:type="paragraph" w:styleId="Title">
    <w:name w:val="Title"/>
    <w:basedOn w:val="Normal"/>
    <w:next w:val="Normal"/>
    <w:link w:val="TitleChar"/>
    <w:uiPriority w:val="10"/>
    <w:semiHidden/>
    <w:qFormat/>
    <w:pPr>
      <w:spacing w:before="360" w:after="0"/>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semiHidden/>
    <w:rPr>
      <w:rFonts w:eastAsiaTheme="majorEastAsia" w:cstheme="majorBidi"/>
      <w:b/>
      <w:spacing w:val="5"/>
      <w:kern w:val="28"/>
      <w:sz w:val="72"/>
      <w:szCs w:val="52"/>
      <w:lang w:eastAsia="en-US"/>
    </w:rPr>
  </w:style>
  <w:style w:type="paragraph" w:customStyle="1" w:styleId="TOCHeading2">
    <w:name w:val="TOC Heading 2"/>
    <w:next w:val="Normal"/>
    <w:qFormat/>
    <w:rPr>
      <w:rFonts w:ascii="Calibri Light" w:eastAsiaTheme="minorHAnsi" w:hAnsi="Calibri Light" w:cstheme="minorBidi"/>
      <w:sz w:val="36"/>
      <w:szCs w:val="22"/>
      <w:lang w:eastAsia="en-US"/>
    </w:rPr>
  </w:style>
  <w:style w:type="numbering" w:customStyle="1" w:styleId="Numberlist">
    <w:name w:val="Number list"/>
    <w:uiPriority w:val="99"/>
    <w:pPr>
      <w:numPr>
        <w:numId w:val="4"/>
      </w:numPr>
    </w:pPr>
  </w:style>
  <w:style w:type="numbering" w:customStyle="1" w:styleId="Headinglist">
    <w:name w:val="Heading list"/>
    <w:uiPriority w:val="99"/>
    <w:pPr>
      <w:numPr>
        <w:numId w:val="5"/>
      </w:numPr>
    </w:pPr>
  </w:style>
  <w:style w:type="paragraph" w:customStyle="1" w:styleId="Normalsmall">
    <w:name w:val="Normal small"/>
    <w:qFormat/>
    <w:pPr>
      <w:spacing w:after="120" w:line="276" w:lineRule="auto"/>
    </w:pPr>
    <w:rPr>
      <w:rFonts w:eastAsiaTheme="minorHAnsi" w:cstheme="minorBidi"/>
      <w:sz w:val="18"/>
      <w:szCs w:val="18"/>
      <w:lang w:eastAsia="en-US"/>
    </w:rPr>
  </w:style>
  <w:style w:type="paragraph" w:styleId="ListBullet3">
    <w:name w:val="List Bullet 3"/>
    <w:basedOn w:val="Normal"/>
    <w:uiPriority w:val="99"/>
    <w:semiHidden/>
    <w:pPr>
      <w:numPr>
        <w:ilvl w:val="2"/>
        <w:numId w:val="3"/>
      </w:numPr>
      <w:contextualSpacing/>
    </w:pPr>
  </w:style>
  <w:style w:type="table" w:customStyle="1" w:styleId="ABARESTableleftrightalign">
    <w:name w:val="ABARES Table (left/right align)"/>
    <w:basedOn w:val="TableNormal"/>
    <w:uiPriority w:val="99"/>
    <w:pPr>
      <w:spacing w:before="60" w:after="60"/>
      <w:jc w:val="right"/>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table" w:customStyle="1" w:styleId="ABAREStableleftalign">
    <w:name w:val="ABARES table (left align)"/>
    <w:basedOn w:val="TableNormal"/>
    <w:uiPriority w:val="99"/>
    <w:pPr>
      <w:spacing w:before="60" w:after="60"/>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paragraph" w:customStyle="1" w:styleId="Tablenumberedlist">
    <w:name w:val="Table numbered list"/>
    <w:uiPriority w:val="99"/>
    <w:qFormat/>
    <w:pPr>
      <w:numPr>
        <w:numId w:val="7"/>
      </w:numPr>
      <w:spacing w:before="60" w:after="60"/>
      <w:ind w:left="403"/>
      <w:contextualSpacing/>
    </w:pPr>
    <w:rPr>
      <w:rFonts w:eastAsia="Calibri"/>
      <w:color w:val="000000" w:themeColor="text1"/>
      <w:sz w:val="18"/>
      <w:szCs w:val="22"/>
      <w:lang w:eastAsia="en-US"/>
    </w:rPr>
  </w:style>
  <w:style w:type="character" w:styleId="IntenseEmphasis">
    <w:name w:val="Intense Emphasis"/>
    <w:basedOn w:val="DefaultParagraphFont"/>
    <w:uiPriority w:val="21"/>
    <w:semiHidden/>
    <w:qFormat/>
    <w:locked/>
    <w:rPr>
      <w:i/>
      <w:iCs/>
      <w:color w:val="4F81BD" w:themeColor="accent1"/>
    </w:rPr>
  </w:style>
  <w:style w:type="paragraph" w:customStyle="1" w:styleId="TableBullet2">
    <w:name w:val="Table Bullet 2"/>
    <w:basedOn w:val="TableBullet1"/>
    <w:qFormat/>
    <w:rsid w:val="009764D1"/>
    <w:pPr>
      <w:numPr>
        <w:numId w:val="10"/>
      </w:numPr>
    </w:pPr>
  </w:style>
  <w:style w:type="numbering" w:customStyle="1" w:styleId="TableBulletlist">
    <w:name w:val="Table Bullet list"/>
    <w:uiPriority w:val="99"/>
    <w:pPr>
      <w:numPr>
        <w:numId w:val="9"/>
      </w:numPr>
    </w:pPr>
  </w:style>
  <w:style w:type="paragraph" w:styleId="ListParagraph">
    <w:name w:val="List Paragraph"/>
    <w:aliases w:val="Bullet Point,Bullet point,Bullet points,Content descriptions,DDM Gen Text,Dot point 1.5 line spacing,L,List Paragraph - bullets,List Paragraph Number,List Paragraph1,List Paragraph11,NFP GP Bulleted List,Recommendation,bullet point list,列"/>
    <w:basedOn w:val="Normal"/>
    <w:link w:val="ListParagraphChar"/>
    <w:uiPriority w:val="99"/>
    <w:qFormat/>
    <w:rsid w:val="00362BFA"/>
    <w:pPr>
      <w:spacing w:after="0"/>
      <w:ind w:left="720"/>
    </w:pPr>
    <w:rPr>
      <w:rFonts w:ascii="Corbel" w:eastAsia="Times New Roman" w:hAnsi="Corbel" w:cs="Times New Roman"/>
      <w:sz w:val="24"/>
      <w:szCs w:val="24"/>
      <w:lang w:eastAsia="en-AU"/>
    </w:rPr>
  </w:style>
  <w:style w:type="character" w:customStyle="1" w:styleId="ListParagraphChar">
    <w:name w:val="List Paragraph Char"/>
    <w:aliases w:val="Bullet Point Char,Bullet point Char,Bullet points Char,Content descriptions Char,DDM Gen Text Char,Dot point 1.5 line spacing Char,L Char,List Paragraph - bullets Char,List Paragraph Number Char,List Paragraph1 Char,列 Char"/>
    <w:basedOn w:val="DefaultParagraphFont"/>
    <w:link w:val="ListParagraph"/>
    <w:uiPriority w:val="99"/>
    <w:qFormat/>
    <w:rsid w:val="00362BFA"/>
    <w:rPr>
      <w:rFonts w:ascii="Corbel" w:eastAsia="Times New Roman" w:hAnsi="Corbel"/>
      <w:sz w:val="24"/>
      <w:szCs w:val="24"/>
    </w:rPr>
  </w:style>
  <w:style w:type="paragraph" w:customStyle="1" w:styleId="Heading">
    <w:name w:val="Heading"/>
    <w:basedOn w:val="Subtitle"/>
    <w:link w:val="HeadingChar"/>
    <w:qFormat/>
    <w:rsid w:val="001F7207"/>
    <w:pPr>
      <w:widowControl/>
      <w:spacing w:before="0" w:after="600"/>
      <w:contextualSpacing w:val="0"/>
      <w:outlineLvl w:val="9"/>
    </w:pPr>
    <w:rPr>
      <w:rFonts w:asciiTheme="majorHAnsi" w:eastAsia="Times New Roman" w:hAnsiTheme="majorHAnsi" w:cstheme="majorHAnsi"/>
      <w:b w:val="0"/>
      <w:color w:val="365F91" w:themeColor="accent1" w:themeShade="BF"/>
      <w:spacing w:val="20"/>
      <w:sz w:val="32"/>
      <w:szCs w:val="32"/>
      <w:lang w:eastAsia="ja-JP"/>
    </w:rPr>
  </w:style>
  <w:style w:type="character" w:customStyle="1" w:styleId="HeadingChar">
    <w:name w:val="Heading Char"/>
    <w:basedOn w:val="SubtitleChar"/>
    <w:link w:val="Heading"/>
    <w:rsid w:val="001F7207"/>
    <w:rPr>
      <w:rFonts w:asciiTheme="majorHAnsi" w:eastAsia="Times New Roman" w:hAnsiTheme="majorHAnsi" w:cstheme="majorHAnsi"/>
      <w:b w:val="0"/>
      <w:bCs/>
      <w:color w:val="365F91" w:themeColor="accent1" w:themeShade="BF"/>
      <w:spacing w:val="20"/>
      <w:kern w:val="28"/>
      <w:sz w:val="32"/>
      <w:szCs w:val="32"/>
      <w:lang w:eastAsia="ja-JP"/>
    </w:rPr>
  </w:style>
  <w:style w:type="table" w:styleId="TableClassic2">
    <w:name w:val="Table Classic 2"/>
    <w:basedOn w:val="TableNormal"/>
    <w:uiPriority w:val="98"/>
    <w:unhideWhenUsed/>
    <w:rsid w:val="00F741F7"/>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Gbullet1">
    <w:name w:val="NG bullet 1"/>
    <w:basedOn w:val="Normal"/>
    <w:qFormat/>
    <w:rsid w:val="00FC1BCE"/>
    <w:pPr>
      <w:tabs>
        <w:tab w:val="num" w:pos="284"/>
      </w:tabs>
      <w:spacing w:before="0" w:after="60" w:line="288" w:lineRule="auto"/>
      <w:ind w:left="284" w:hanging="284"/>
    </w:pPr>
    <w:rPr>
      <w:rFonts w:ascii="Arial" w:eastAsiaTheme="minorEastAsia" w:hAnsi="Arial" w:cstheme="minorBidi"/>
      <w:sz w:val="20"/>
      <w:szCs w:val="24"/>
      <w:lang w:eastAsia="ja-JP"/>
    </w:rPr>
  </w:style>
  <w:style w:type="paragraph" w:styleId="BodyText">
    <w:name w:val="Body Text"/>
    <w:basedOn w:val="Normal"/>
    <w:link w:val="BodyTextChar"/>
    <w:uiPriority w:val="1"/>
    <w:qFormat/>
    <w:rsid w:val="00110640"/>
    <w:pPr>
      <w:widowControl w:val="0"/>
      <w:spacing w:before="60" w:after="160" w:line="312" w:lineRule="auto"/>
    </w:pPr>
    <w:rPr>
      <w:rFonts w:ascii="Calibri Light" w:eastAsia="Calibri Light" w:hAnsi="Calibri Light" w:cstheme="minorBidi"/>
      <w:color w:val="4A442A" w:themeColor="background2" w:themeShade="40"/>
      <w:sz w:val="20"/>
      <w:szCs w:val="20"/>
      <w:lang w:val="en-US"/>
    </w:rPr>
  </w:style>
  <w:style w:type="character" w:customStyle="1" w:styleId="BodyTextChar">
    <w:name w:val="Body Text Char"/>
    <w:basedOn w:val="DefaultParagraphFont"/>
    <w:link w:val="BodyText"/>
    <w:uiPriority w:val="1"/>
    <w:rsid w:val="00110640"/>
    <w:rPr>
      <w:rFonts w:ascii="Calibri Light" w:eastAsia="Calibri Light" w:hAnsi="Calibri Light" w:cstheme="minorBidi"/>
      <w:color w:val="4A442A" w:themeColor="background2" w:themeShade="40"/>
      <w:lang w:val="en-US" w:eastAsia="en-US"/>
    </w:rPr>
  </w:style>
  <w:style w:type="paragraph" w:customStyle="1" w:styleId="CABBackGround">
    <w:name w:val="CABBackGround"/>
    <w:basedOn w:val="Normal"/>
    <w:link w:val="CABBackGroundChar1"/>
    <w:uiPriority w:val="99"/>
    <w:rsid w:val="00110640"/>
    <w:pPr>
      <w:spacing w:before="0" w:after="0" w:line="360" w:lineRule="auto"/>
    </w:pPr>
    <w:rPr>
      <w:rFonts w:ascii="Times New Roman" w:eastAsia="Times New Roman" w:hAnsi="Times New Roman" w:cs="Times New Roman"/>
      <w:sz w:val="24"/>
      <w:szCs w:val="20"/>
      <w:lang w:eastAsia="en-AU"/>
    </w:rPr>
  </w:style>
  <w:style w:type="character" w:customStyle="1" w:styleId="CABBackGroundChar1">
    <w:name w:val="CABBackGround Char1"/>
    <w:basedOn w:val="DefaultParagraphFont"/>
    <w:link w:val="CABBackGround"/>
    <w:uiPriority w:val="99"/>
    <w:rsid w:val="00110640"/>
    <w:rPr>
      <w:rFonts w:ascii="Times New Roman" w:eastAsia="Times New Roman" w:hAnsi="Times New Roman"/>
      <w:sz w:val="24"/>
    </w:rPr>
  </w:style>
  <w:style w:type="table" w:customStyle="1" w:styleId="LightList-Accent21">
    <w:name w:val="Light List - Accent 21"/>
    <w:basedOn w:val="TableNormal"/>
    <w:next w:val="LightList-Accent2"/>
    <w:uiPriority w:val="61"/>
    <w:rsid w:val="00110640"/>
    <w:rPr>
      <w:rFonts w:asciiTheme="minorHAnsi" w:eastAsiaTheme="minorHAnsi" w:hAnsiTheme="minorHAnsi" w:cstheme="minorBidi"/>
      <w:sz w:val="22"/>
      <w:szCs w:val="22"/>
      <w:lang w:eastAsia="en-US"/>
    </w:rPr>
    <w:tblPr>
      <w:tblStyleRowBandSize w:val="1"/>
      <w:tblStyleColBandSize w:val="1"/>
      <w:tblBorders>
        <w:top w:val="single" w:sz="8" w:space="0" w:color="7599BB"/>
        <w:left w:val="single" w:sz="8" w:space="0" w:color="7599BB"/>
        <w:bottom w:val="single" w:sz="8" w:space="0" w:color="7599BB"/>
        <w:right w:val="single" w:sz="8" w:space="0" w:color="7599BB"/>
      </w:tblBorders>
    </w:tblPr>
    <w:tblStylePr w:type="firstRow">
      <w:pPr>
        <w:spacing w:before="0" w:after="0" w:line="240" w:lineRule="auto"/>
      </w:pPr>
      <w:rPr>
        <w:b/>
        <w:bCs/>
        <w:color w:val="FFFFFF"/>
      </w:rPr>
      <w:tblPr/>
      <w:tcPr>
        <w:shd w:val="clear" w:color="auto" w:fill="7599BB"/>
      </w:tcPr>
    </w:tblStylePr>
    <w:tblStylePr w:type="lastRow">
      <w:pPr>
        <w:spacing w:before="0" w:after="0" w:line="240" w:lineRule="auto"/>
      </w:pPr>
      <w:rPr>
        <w:b/>
        <w:bCs/>
      </w:rPr>
      <w:tblPr/>
      <w:tcPr>
        <w:tcBorders>
          <w:top w:val="double" w:sz="6" w:space="0" w:color="7599BB"/>
          <w:left w:val="single" w:sz="8" w:space="0" w:color="7599BB"/>
          <w:bottom w:val="single" w:sz="8" w:space="0" w:color="7599BB"/>
          <w:right w:val="single" w:sz="8" w:space="0" w:color="7599BB"/>
        </w:tcBorders>
      </w:tcPr>
    </w:tblStylePr>
    <w:tblStylePr w:type="firstCol">
      <w:rPr>
        <w:b/>
        <w:bCs/>
      </w:rPr>
    </w:tblStylePr>
    <w:tblStylePr w:type="lastCol">
      <w:rPr>
        <w:b/>
        <w:bCs/>
      </w:rPr>
    </w:tblStylePr>
    <w:tblStylePr w:type="band1Vert">
      <w:tblPr/>
      <w:tcPr>
        <w:tcBorders>
          <w:top w:val="single" w:sz="8" w:space="0" w:color="7599BB"/>
          <w:left w:val="single" w:sz="8" w:space="0" w:color="7599BB"/>
          <w:bottom w:val="single" w:sz="8" w:space="0" w:color="7599BB"/>
          <w:right w:val="single" w:sz="8" w:space="0" w:color="7599BB"/>
        </w:tcBorders>
      </w:tcPr>
    </w:tblStylePr>
    <w:tblStylePr w:type="band1Horz">
      <w:tblPr/>
      <w:tcPr>
        <w:tcBorders>
          <w:top w:val="single" w:sz="8" w:space="0" w:color="7599BB"/>
          <w:left w:val="single" w:sz="8" w:space="0" w:color="7599BB"/>
          <w:bottom w:val="single" w:sz="8" w:space="0" w:color="7599BB"/>
          <w:right w:val="single" w:sz="8" w:space="0" w:color="7599BB"/>
        </w:tcBorders>
      </w:tcPr>
    </w:tblStylePr>
  </w:style>
  <w:style w:type="table" w:styleId="LightList-Accent2">
    <w:name w:val="Light List Accent 2"/>
    <w:basedOn w:val="TableNormal"/>
    <w:uiPriority w:val="61"/>
    <w:semiHidden/>
    <w:unhideWhenUsed/>
    <w:rsid w:val="0011064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HeaderOdd">
    <w:name w:val="Header Odd"/>
    <w:basedOn w:val="Header"/>
    <w:uiPriority w:val="99"/>
    <w:rsid w:val="00124DBD"/>
    <w:pPr>
      <w:keepNext/>
      <w:tabs>
        <w:tab w:val="clear" w:pos="4820"/>
      </w:tabs>
      <w:spacing w:after="0"/>
      <w:jc w:val="right"/>
    </w:pPr>
    <w:rPr>
      <w:rFonts w:eastAsia="Times New Roman"/>
      <w:color w:val="3D4B67"/>
      <w:sz w:val="18"/>
      <w:szCs w:val="18"/>
      <w:lang w:eastAsia="en-AU"/>
    </w:rPr>
  </w:style>
  <w:style w:type="paragraph" w:customStyle="1" w:styleId="ScheduleStartNnumber">
    <w:name w:val="ScheduleStartNnumber"/>
    <w:uiPriority w:val="99"/>
    <w:rsid w:val="00124DBD"/>
    <w:pPr>
      <w:numPr>
        <w:numId w:val="13"/>
      </w:numPr>
    </w:pPr>
    <w:rPr>
      <w:rFonts w:ascii="Consolas" w:eastAsia="Times New Roman" w:hAnsi="Consolas" w:cs="Consolas"/>
      <w:vanish/>
      <w:color w:val="000000"/>
      <w:kern w:val="32"/>
      <w:sz w:val="12"/>
      <w:szCs w:val="12"/>
    </w:rPr>
  </w:style>
  <w:style w:type="paragraph" w:customStyle="1" w:styleId="ScheduleNumberedPara">
    <w:name w:val="ScheduleNumberedPara"/>
    <w:basedOn w:val="Normal"/>
    <w:link w:val="ScheduleNumberedParaChar"/>
    <w:uiPriority w:val="99"/>
    <w:rsid w:val="00124DBD"/>
    <w:pPr>
      <w:numPr>
        <w:ilvl w:val="1"/>
        <w:numId w:val="13"/>
      </w:numPr>
    </w:pPr>
    <w:rPr>
      <w:rFonts w:eastAsia="Times New Roman"/>
      <w:lang w:eastAsia="en-AU"/>
    </w:rPr>
  </w:style>
  <w:style w:type="table" w:styleId="ListTable2-Accent5">
    <w:name w:val="List Table 2 Accent 5"/>
    <w:basedOn w:val="TableNormal"/>
    <w:uiPriority w:val="47"/>
    <w:rsid w:val="00B31BC7"/>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2">
    <w:name w:val="Plain Table 2"/>
    <w:basedOn w:val="TableNormal"/>
    <w:uiPriority w:val="42"/>
    <w:rsid w:val="00A7274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cheduleNumberedParaChar">
    <w:name w:val="ScheduleNumberedPara Char"/>
    <w:basedOn w:val="DefaultParagraphFont"/>
    <w:link w:val="ScheduleNumberedPara"/>
    <w:uiPriority w:val="99"/>
    <w:locked/>
    <w:rsid w:val="00193A28"/>
    <w:rPr>
      <w:rFonts w:ascii="Calibri" w:eastAsia="Times New Roman" w:hAnsi="Calibri" w:cs="Calibri"/>
      <w:sz w:val="22"/>
      <w:szCs w:val="22"/>
    </w:rPr>
  </w:style>
  <w:style w:type="table" w:styleId="GridTable1Light-Accent5">
    <w:name w:val="Grid Table 1 Light Accent 5"/>
    <w:basedOn w:val="TableNormal"/>
    <w:uiPriority w:val="46"/>
    <w:rsid w:val="00B46CCA"/>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2">
    <w:name w:val="Normal 2"/>
    <w:basedOn w:val="Heading3"/>
    <w:qFormat/>
    <w:rsid w:val="0001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7358">
      <w:bodyDiv w:val="1"/>
      <w:marLeft w:val="0"/>
      <w:marRight w:val="0"/>
      <w:marTop w:val="0"/>
      <w:marBottom w:val="0"/>
      <w:divBdr>
        <w:top w:val="none" w:sz="0" w:space="0" w:color="auto"/>
        <w:left w:val="none" w:sz="0" w:space="0" w:color="auto"/>
        <w:bottom w:val="none" w:sz="0" w:space="0" w:color="auto"/>
        <w:right w:val="none" w:sz="0" w:space="0" w:color="auto"/>
      </w:divBdr>
      <w:divsChild>
        <w:div w:id="151024955">
          <w:marLeft w:val="0"/>
          <w:marRight w:val="0"/>
          <w:marTop w:val="0"/>
          <w:marBottom w:val="0"/>
          <w:divBdr>
            <w:top w:val="none" w:sz="0" w:space="0" w:color="auto"/>
            <w:left w:val="none" w:sz="0" w:space="0" w:color="auto"/>
            <w:bottom w:val="none" w:sz="0" w:space="0" w:color="auto"/>
            <w:right w:val="none" w:sz="0" w:space="0" w:color="auto"/>
          </w:divBdr>
          <w:divsChild>
            <w:div w:id="196700482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5541645">
      <w:bodyDiv w:val="1"/>
      <w:marLeft w:val="0"/>
      <w:marRight w:val="0"/>
      <w:marTop w:val="0"/>
      <w:marBottom w:val="0"/>
      <w:divBdr>
        <w:top w:val="none" w:sz="0" w:space="0" w:color="auto"/>
        <w:left w:val="none" w:sz="0" w:space="0" w:color="auto"/>
        <w:bottom w:val="none" w:sz="0" w:space="0" w:color="auto"/>
        <w:right w:val="none" w:sz="0" w:space="0" w:color="auto"/>
      </w:divBdr>
      <w:divsChild>
        <w:div w:id="1485009654">
          <w:marLeft w:val="0"/>
          <w:marRight w:val="0"/>
          <w:marTop w:val="0"/>
          <w:marBottom w:val="0"/>
          <w:divBdr>
            <w:top w:val="none" w:sz="0" w:space="0" w:color="auto"/>
            <w:left w:val="none" w:sz="0" w:space="0" w:color="auto"/>
            <w:bottom w:val="none" w:sz="0" w:space="0" w:color="auto"/>
            <w:right w:val="none" w:sz="0" w:space="0" w:color="auto"/>
          </w:divBdr>
          <w:divsChild>
            <w:div w:id="823666940">
              <w:marLeft w:val="0"/>
              <w:marRight w:val="0"/>
              <w:marTop w:val="0"/>
              <w:marBottom w:val="0"/>
              <w:divBdr>
                <w:top w:val="none" w:sz="0" w:space="0" w:color="auto"/>
                <w:left w:val="none" w:sz="0" w:space="0" w:color="auto"/>
                <w:bottom w:val="none" w:sz="0" w:space="0" w:color="auto"/>
                <w:right w:val="none" w:sz="0" w:space="0" w:color="auto"/>
              </w:divBdr>
              <w:divsChild>
                <w:div w:id="1610694715">
                  <w:marLeft w:val="3096"/>
                  <w:marRight w:val="0"/>
                  <w:marTop w:val="0"/>
                  <w:marBottom w:val="0"/>
                  <w:divBdr>
                    <w:top w:val="none" w:sz="0" w:space="0" w:color="auto"/>
                    <w:left w:val="none" w:sz="0" w:space="0" w:color="auto"/>
                    <w:bottom w:val="none" w:sz="0" w:space="0" w:color="auto"/>
                    <w:right w:val="none" w:sz="0" w:space="0" w:color="auto"/>
                  </w:divBdr>
                  <w:divsChild>
                    <w:div w:id="1739160187">
                      <w:marLeft w:val="0"/>
                      <w:marRight w:val="0"/>
                      <w:marTop w:val="0"/>
                      <w:marBottom w:val="24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0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500">
          <w:marLeft w:val="0"/>
          <w:marRight w:val="0"/>
          <w:marTop w:val="0"/>
          <w:marBottom w:val="0"/>
          <w:divBdr>
            <w:top w:val="none" w:sz="0" w:space="0" w:color="auto"/>
            <w:left w:val="none" w:sz="0" w:space="0" w:color="auto"/>
            <w:bottom w:val="none" w:sz="0" w:space="0" w:color="auto"/>
            <w:right w:val="none" w:sz="0" w:space="0" w:color="auto"/>
          </w:divBdr>
          <w:divsChild>
            <w:div w:id="802696743">
              <w:marLeft w:val="0"/>
              <w:marRight w:val="0"/>
              <w:marTop w:val="0"/>
              <w:marBottom w:val="0"/>
              <w:divBdr>
                <w:top w:val="none" w:sz="0" w:space="0" w:color="auto"/>
                <w:left w:val="none" w:sz="0" w:space="0" w:color="auto"/>
                <w:bottom w:val="none" w:sz="0" w:space="0" w:color="auto"/>
                <w:right w:val="none" w:sz="0" w:space="0" w:color="auto"/>
              </w:divBdr>
              <w:divsChild>
                <w:div w:id="1630817326">
                  <w:marLeft w:val="3096"/>
                  <w:marRight w:val="0"/>
                  <w:marTop w:val="0"/>
                  <w:marBottom w:val="0"/>
                  <w:divBdr>
                    <w:top w:val="none" w:sz="0" w:space="0" w:color="auto"/>
                    <w:left w:val="none" w:sz="0" w:space="0" w:color="auto"/>
                    <w:bottom w:val="none" w:sz="0" w:space="0" w:color="auto"/>
                    <w:right w:val="none" w:sz="0" w:space="0" w:color="auto"/>
                  </w:divBdr>
                  <w:divsChild>
                    <w:div w:id="1404336169">
                      <w:marLeft w:val="0"/>
                      <w:marRight w:val="0"/>
                      <w:marTop w:val="0"/>
                      <w:marBottom w:val="240"/>
                      <w:divBdr>
                        <w:top w:val="none" w:sz="0" w:space="0" w:color="auto"/>
                        <w:left w:val="none" w:sz="0" w:space="0" w:color="auto"/>
                        <w:bottom w:val="none" w:sz="0" w:space="0" w:color="auto"/>
                        <w:right w:val="none" w:sz="0" w:space="0" w:color="auto"/>
                      </w:divBdr>
                      <w:divsChild>
                        <w:div w:id="1748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8115">
      <w:bodyDiv w:val="1"/>
      <w:marLeft w:val="0"/>
      <w:marRight w:val="0"/>
      <w:marTop w:val="0"/>
      <w:marBottom w:val="0"/>
      <w:divBdr>
        <w:top w:val="none" w:sz="0" w:space="0" w:color="auto"/>
        <w:left w:val="none" w:sz="0" w:space="0" w:color="auto"/>
        <w:bottom w:val="none" w:sz="0" w:space="0" w:color="auto"/>
        <w:right w:val="none" w:sz="0" w:space="0" w:color="auto"/>
      </w:divBdr>
      <w:divsChild>
        <w:div w:id="921640949">
          <w:marLeft w:val="0"/>
          <w:marRight w:val="0"/>
          <w:marTop w:val="0"/>
          <w:marBottom w:val="0"/>
          <w:divBdr>
            <w:top w:val="none" w:sz="0" w:space="0" w:color="auto"/>
            <w:left w:val="none" w:sz="0" w:space="0" w:color="auto"/>
            <w:bottom w:val="none" w:sz="0" w:space="0" w:color="auto"/>
            <w:right w:val="none" w:sz="0" w:space="0" w:color="auto"/>
          </w:divBdr>
          <w:divsChild>
            <w:div w:id="440105684">
              <w:marLeft w:val="0"/>
              <w:marRight w:val="0"/>
              <w:marTop w:val="0"/>
              <w:marBottom w:val="0"/>
              <w:divBdr>
                <w:top w:val="none" w:sz="0" w:space="0" w:color="auto"/>
                <w:left w:val="none" w:sz="0" w:space="0" w:color="auto"/>
                <w:bottom w:val="none" w:sz="0" w:space="0" w:color="auto"/>
                <w:right w:val="none" w:sz="0" w:space="0" w:color="auto"/>
              </w:divBdr>
              <w:divsChild>
                <w:div w:id="2053770889">
                  <w:marLeft w:val="3096"/>
                  <w:marRight w:val="0"/>
                  <w:marTop w:val="0"/>
                  <w:marBottom w:val="0"/>
                  <w:divBdr>
                    <w:top w:val="none" w:sz="0" w:space="0" w:color="auto"/>
                    <w:left w:val="none" w:sz="0" w:space="0" w:color="auto"/>
                    <w:bottom w:val="none" w:sz="0" w:space="0" w:color="auto"/>
                    <w:right w:val="none" w:sz="0" w:space="0" w:color="auto"/>
                  </w:divBdr>
                  <w:divsChild>
                    <w:div w:id="1530725166">
                      <w:marLeft w:val="0"/>
                      <w:marRight w:val="0"/>
                      <w:marTop w:val="0"/>
                      <w:marBottom w:val="240"/>
                      <w:divBdr>
                        <w:top w:val="none" w:sz="0" w:space="0" w:color="auto"/>
                        <w:left w:val="none" w:sz="0" w:space="0" w:color="auto"/>
                        <w:bottom w:val="none" w:sz="0" w:space="0" w:color="auto"/>
                        <w:right w:val="none" w:sz="0" w:space="0" w:color="auto"/>
                      </w:divBdr>
                      <w:divsChild>
                        <w:div w:id="1032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418">
      <w:bodyDiv w:val="1"/>
      <w:marLeft w:val="0"/>
      <w:marRight w:val="0"/>
      <w:marTop w:val="0"/>
      <w:marBottom w:val="0"/>
      <w:divBdr>
        <w:top w:val="none" w:sz="0" w:space="0" w:color="auto"/>
        <w:left w:val="none" w:sz="0" w:space="0" w:color="auto"/>
        <w:bottom w:val="none" w:sz="0" w:space="0" w:color="auto"/>
        <w:right w:val="none" w:sz="0" w:space="0" w:color="auto"/>
      </w:divBdr>
      <w:divsChild>
        <w:div w:id="1653438233">
          <w:marLeft w:val="0"/>
          <w:marRight w:val="0"/>
          <w:marTop w:val="0"/>
          <w:marBottom w:val="0"/>
          <w:divBdr>
            <w:top w:val="none" w:sz="0" w:space="0" w:color="auto"/>
            <w:left w:val="none" w:sz="0" w:space="0" w:color="auto"/>
            <w:bottom w:val="none" w:sz="0" w:space="0" w:color="auto"/>
            <w:right w:val="none" w:sz="0" w:space="0" w:color="auto"/>
          </w:divBdr>
          <w:divsChild>
            <w:div w:id="92846690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22991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5592">
          <w:marLeft w:val="0"/>
          <w:marRight w:val="0"/>
          <w:marTop w:val="0"/>
          <w:marBottom w:val="0"/>
          <w:divBdr>
            <w:top w:val="none" w:sz="0" w:space="0" w:color="auto"/>
            <w:left w:val="none" w:sz="0" w:space="0" w:color="auto"/>
            <w:bottom w:val="none" w:sz="0" w:space="0" w:color="auto"/>
            <w:right w:val="none" w:sz="0" w:space="0" w:color="auto"/>
          </w:divBdr>
          <w:divsChild>
            <w:div w:id="4386449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44740545">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2">
          <w:marLeft w:val="0"/>
          <w:marRight w:val="0"/>
          <w:marTop w:val="0"/>
          <w:marBottom w:val="0"/>
          <w:divBdr>
            <w:top w:val="none" w:sz="0" w:space="0" w:color="auto"/>
            <w:left w:val="none" w:sz="0" w:space="0" w:color="auto"/>
            <w:bottom w:val="none" w:sz="0" w:space="0" w:color="auto"/>
            <w:right w:val="none" w:sz="0" w:space="0" w:color="auto"/>
          </w:divBdr>
          <w:divsChild>
            <w:div w:id="1323007959">
              <w:marLeft w:val="0"/>
              <w:marRight w:val="0"/>
              <w:marTop w:val="0"/>
              <w:marBottom w:val="0"/>
              <w:divBdr>
                <w:top w:val="none" w:sz="0" w:space="0" w:color="auto"/>
                <w:left w:val="none" w:sz="0" w:space="0" w:color="auto"/>
                <w:bottom w:val="none" w:sz="0" w:space="0" w:color="auto"/>
                <w:right w:val="none" w:sz="0" w:space="0" w:color="auto"/>
              </w:divBdr>
              <w:divsChild>
                <w:div w:id="1956330495">
                  <w:marLeft w:val="3096"/>
                  <w:marRight w:val="0"/>
                  <w:marTop w:val="0"/>
                  <w:marBottom w:val="0"/>
                  <w:divBdr>
                    <w:top w:val="none" w:sz="0" w:space="0" w:color="auto"/>
                    <w:left w:val="none" w:sz="0" w:space="0" w:color="auto"/>
                    <w:bottom w:val="none" w:sz="0" w:space="0" w:color="auto"/>
                    <w:right w:val="none" w:sz="0" w:space="0" w:color="auto"/>
                  </w:divBdr>
                  <w:divsChild>
                    <w:div w:id="347491183">
                      <w:marLeft w:val="0"/>
                      <w:marRight w:val="0"/>
                      <w:marTop w:val="0"/>
                      <w:marBottom w:val="240"/>
                      <w:divBdr>
                        <w:top w:val="none" w:sz="0" w:space="0" w:color="auto"/>
                        <w:left w:val="none" w:sz="0" w:space="0" w:color="auto"/>
                        <w:bottom w:val="none" w:sz="0" w:space="0" w:color="auto"/>
                        <w:right w:val="none" w:sz="0" w:space="0" w:color="auto"/>
                      </w:divBdr>
                      <w:divsChild>
                        <w:div w:id="30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32812">
      <w:bodyDiv w:val="1"/>
      <w:marLeft w:val="0"/>
      <w:marRight w:val="0"/>
      <w:marTop w:val="0"/>
      <w:marBottom w:val="0"/>
      <w:divBdr>
        <w:top w:val="none" w:sz="0" w:space="0" w:color="auto"/>
        <w:left w:val="none" w:sz="0" w:space="0" w:color="auto"/>
        <w:bottom w:val="none" w:sz="0" w:space="0" w:color="auto"/>
        <w:right w:val="none" w:sz="0" w:space="0" w:color="auto"/>
      </w:divBdr>
      <w:divsChild>
        <w:div w:id="558367655">
          <w:marLeft w:val="0"/>
          <w:marRight w:val="0"/>
          <w:marTop w:val="0"/>
          <w:marBottom w:val="0"/>
          <w:divBdr>
            <w:top w:val="none" w:sz="0" w:space="0" w:color="auto"/>
            <w:left w:val="none" w:sz="0" w:space="0" w:color="auto"/>
            <w:bottom w:val="none" w:sz="0" w:space="0" w:color="auto"/>
            <w:right w:val="none" w:sz="0" w:space="0" w:color="auto"/>
          </w:divBdr>
          <w:divsChild>
            <w:div w:id="77012257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00464410">
      <w:bodyDiv w:val="1"/>
      <w:marLeft w:val="0"/>
      <w:marRight w:val="0"/>
      <w:marTop w:val="0"/>
      <w:marBottom w:val="0"/>
      <w:divBdr>
        <w:top w:val="none" w:sz="0" w:space="0" w:color="auto"/>
        <w:left w:val="none" w:sz="0" w:space="0" w:color="auto"/>
        <w:bottom w:val="none" w:sz="0" w:space="0" w:color="auto"/>
        <w:right w:val="none" w:sz="0" w:space="0" w:color="auto"/>
      </w:divBdr>
      <w:divsChild>
        <w:div w:id="774208485">
          <w:marLeft w:val="0"/>
          <w:marRight w:val="0"/>
          <w:marTop w:val="0"/>
          <w:marBottom w:val="0"/>
          <w:divBdr>
            <w:top w:val="none" w:sz="0" w:space="0" w:color="auto"/>
            <w:left w:val="none" w:sz="0" w:space="0" w:color="auto"/>
            <w:bottom w:val="none" w:sz="0" w:space="0" w:color="auto"/>
            <w:right w:val="none" w:sz="0" w:space="0" w:color="auto"/>
          </w:divBdr>
          <w:divsChild>
            <w:div w:id="121543543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08700581">
      <w:bodyDiv w:val="1"/>
      <w:marLeft w:val="0"/>
      <w:marRight w:val="0"/>
      <w:marTop w:val="0"/>
      <w:marBottom w:val="0"/>
      <w:divBdr>
        <w:top w:val="none" w:sz="0" w:space="0" w:color="auto"/>
        <w:left w:val="none" w:sz="0" w:space="0" w:color="auto"/>
        <w:bottom w:val="none" w:sz="0" w:space="0" w:color="auto"/>
        <w:right w:val="none" w:sz="0" w:space="0" w:color="auto"/>
      </w:divBdr>
      <w:divsChild>
        <w:div w:id="2125464787">
          <w:marLeft w:val="0"/>
          <w:marRight w:val="0"/>
          <w:marTop w:val="0"/>
          <w:marBottom w:val="0"/>
          <w:divBdr>
            <w:top w:val="none" w:sz="0" w:space="0" w:color="auto"/>
            <w:left w:val="none" w:sz="0" w:space="0" w:color="auto"/>
            <w:bottom w:val="none" w:sz="0" w:space="0" w:color="auto"/>
            <w:right w:val="none" w:sz="0" w:space="0" w:color="auto"/>
          </w:divBdr>
          <w:divsChild>
            <w:div w:id="16011424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26081013">
      <w:bodyDiv w:val="1"/>
      <w:marLeft w:val="0"/>
      <w:marRight w:val="0"/>
      <w:marTop w:val="0"/>
      <w:marBottom w:val="0"/>
      <w:divBdr>
        <w:top w:val="none" w:sz="0" w:space="0" w:color="auto"/>
        <w:left w:val="none" w:sz="0" w:space="0" w:color="auto"/>
        <w:bottom w:val="none" w:sz="0" w:space="0" w:color="auto"/>
        <w:right w:val="none" w:sz="0" w:space="0" w:color="auto"/>
      </w:divBdr>
      <w:divsChild>
        <w:div w:id="1524051492">
          <w:marLeft w:val="0"/>
          <w:marRight w:val="0"/>
          <w:marTop w:val="0"/>
          <w:marBottom w:val="0"/>
          <w:divBdr>
            <w:top w:val="none" w:sz="0" w:space="0" w:color="auto"/>
            <w:left w:val="none" w:sz="0" w:space="0" w:color="auto"/>
            <w:bottom w:val="none" w:sz="0" w:space="0" w:color="auto"/>
            <w:right w:val="none" w:sz="0" w:space="0" w:color="auto"/>
          </w:divBdr>
          <w:divsChild>
            <w:div w:id="1181433606">
              <w:marLeft w:val="0"/>
              <w:marRight w:val="0"/>
              <w:marTop w:val="0"/>
              <w:marBottom w:val="0"/>
              <w:divBdr>
                <w:top w:val="none" w:sz="0" w:space="0" w:color="auto"/>
                <w:left w:val="none" w:sz="0" w:space="0" w:color="auto"/>
                <w:bottom w:val="none" w:sz="0" w:space="0" w:color="auto"/>
                <w:right w:val="none" w:sz="0" w:space="0" w:color="auto"/>
              </w:divBdr>
              <w:divsChild>
                <w:div w:id="557864718">
                  <w:marLeft w:val="3096"/>
                  <w:marRight w:val="0"/>
                  <w:marTop w:val="0"/>
                  <w:marBottom w:val="0"/>
                  <w:divBdr>
                    <w:top w:val="none" w:sz="0" w:space="0" w:color="auto"/>
                    <w:left w:val="none" w:sz="0" w:space="0" w:color="auto"/>
                    <w:bottom w:val="none" w:sz="0" w:space="0" w:color="auto"/>
                    <w:right w:val="none" w:sz="0" w:space="0" w:color="auto"/>
                  </w:divBdr>
                  <w:divsChild>
                    <w:div w:id="1930846012">
                      <w:marLeft w:val="0"/>
                      <w:marRight w:val="0"/>
                      <w:marTop w:val="0"/>
                      <w:marBottom w:val="240"/>
                      <w:divBdr>
                        <w:top w:val="none" w:sz="0" w:space="0" w:color="auto"/>
                        <w:left w:val="none" w:sz="0" w:space="0" w:color="auto"/>
                        <w:bottom w:val="none" w:sz="0" w:space="0" w:color="auto"/>
                        <w:right w:val="none" w:sz="0" w:space="0" w:color="auto"/>
                      </w:divBdr>
                      <w:divsChild>
                        <w:div w:id="2125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11090">
      <w:bodyDiv w:val="1"/>
      <w:marLeft w:val="0"/>
      <w:marRight w:val="0"/>
      <w:marTop w:val="0"/>
      <w:marBottom w:val="0"/>
      <w:divBdr>
        <w:top w:val="none" w:sz="0" w:space="0" w:color="auto"/>
        <w:left w:val="none" w:sz="0" w:space="0" w:color="auto"/>
        <w:bottom w:val="none" w:sz="0" w:space="0" w:color="auto"/>
        <w:right w:val="none" w:sz="0" w:space="0" w:color="auto"/>
      </w:divBdr>
      <w:divsChild>
        <w:div w:id="1562325757">
          <w:marLeft w:val="0"/>
          <w:marRight w:val="0"/>
          <w:marTop w:val="0"/>
          <w:marBottom w:val="0"/>
          <w:divBdr>
            <w:top w:val="none" w:sz="0" w:space="0" w:color="auto"/>
            <w:left w:val="none" w:sz="0" w:space="0" w:color="auto"/>
            <w:bottom w:val="none" w:sz="0" w:space="0" w:color="auto"/>
            <w:right w:val="none" w:sz="0" w:space="0" w:color="auto"/>
          </w:divBdr>
          <w:divsChild>
            <w:div w:id="133156438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77655667">
      <w:bodyDiv w:val="1"/>
      <w:marLeft w:val="0"/>
      <w:marRight w:val="0"/>
      <w:marTop w:val="0"/>
      <w:marBottom w:val="0"/>
      <w:divBdr>
        <w:top w:val="none" w:sz="0" w:space="0" w:color="auto"/>
        <w:left w:val="none" w:sz="0" w:space="0" w:color="auto"/>
        <w:bottom w:val="none" w:sz="0" w:space="0" w:color="auto"/>
        <w:right w:val="none" w:sz="0" w:space="0" w:color="auto"/>
      </w:divBdr>
      <w:divsChild>
        <w:div w:id="275526837">
          <w:marLeft w:val="0"/>
          <w:marRight w:val="0"/>
          <w:marTop w:val="0"/>
          <w:marBottom w:val="0"/>
          <w:divBdr>
            <w:top w:val="none" w:sz="0" w:space="0" w:color="auto"/>
            <w:left w:val="none" w:sz="0" w:space="0" w:color="auto"/>
            <w:bottom w:val="none" w:sz="0" w:space="0" w:color="auto"/>
            <w:right w:val="none" w:sz="0" w:space="0" w:color="auto"/>
          </w:divBdr>
          <w:divsChild>
            <w:div w:id="601913216">
              <w:marLeft w:val="0"/>
              <w:marRight w:val="0"/>
              <w:marTop w:val="0"/>
              <w:marBottom w:val="0"/>
              <w:divBdr>
                <w:top w:val="none" w:sz="0" w:space="0" w:color="auto"/>
                <w:left w:val="none" w:sz="0" w:space="0" w:color="auto"/>
                <w:bottom w:val="none" w:sz="0" w:space="0" w:color="auto"/>
                <w:right w:val="none" w:sz="0" w:space="0" w:color="auto"/>
              </w:divBdr>
              <w:divsChild>
                <w:div w:id="933981249">
                  <w:marLeft w:val="3096"/>
                  <w:marRight w:val="0"/>
                  <w:marTop w:val="0"/>
                  <w:marBottom w:val="0"/>
                  <w:divBdr>
                    <w:top w:val="none" w:sz="0" w:space="0" w:color="auto"/>
                    <w:left w:val="none" w:sz="0" w:space="0" w:color="auto"/>
                    <w:bottom w:val="none" w:sz="0" w:space="0" w:color="auto"/>
                    <w:right w:val="none" w:sz="0" w:space="0" w:color="auto"/>
                  </w:divBdr>
                  <w:divsChild>
                    <w:div w:id="1339507635">
                      <w:marLeft w:val="0"/>
                      <w:marRight w:val="0"/>
                      <w:marTop w:val="0"/>
                      <w:marBottom w:val="240"/>
                      <w:divBdr>
                        <w:top w:val="none" w:sz="0" w:space="0" w:color="auto"/>
                        <w:left w:val="none" w:sz="0" w:space="0" w:color="auto"/>
                        <w:bottom w:val="none" w:sz="0" w:space="0" w:color="auto"/>
                        <w:right w:val="none" w:sz="0" w:space="0" w:color="auto"/>
                      </w:divBdr>
                      <w:divsChild>
                        <w:div w:id="1621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30557">
      <w:bodyDiv w:val="1"/>
      <w:marLeft w:val="0"/>
      <w:marRight w:val="0"/>
      <w:marTop w:val="0"/>
      <w:marBottom w:val="0"/>
      <w:divBdr>
        <w:top w:val="none" w:sz="0" w:space="0" w:color="auto"/>
        <w:left w:val="none" w:sz="0" w:space="0" w:color="auto"/>
        <w:bottom w:val="none" w:sz="0" w:space="0" w:color="auto"/>
        <w:right w:val="none" w:sz="0" w:space="0" w:color="auto"/>
      </w:divBdr>
      <w:divsChild>
        <w:div w:id="432366140">
          <w:marLeft w:val="0"/>
          <w:marRight w:val="0"/>
          <w:marTop w:val="0"/>
          <w:marBottom w:val="0"/>
          <w:divBdr>
            <w:top w:val="none" w:sz="0" w:space="0" w:color="auto"/>
            <w:left w:val="none" w:sz="0" w:space="0" w:color="auto"/>
            <w:bottom w:val="none" w:sz="0" w:space="0" w:color="auto"/>
            <w:right w:val="none" w:sz="0" w:space="0" w:color="auto"/>
          </w:divBdr>
          <w:divsChild>
            <w:div w:id="103804287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724107702">
      <w:bodyDiv w:val="1"/>
      <w:marLeft w:val="0"/>
      <w:marRight w:val="0"/>
      <w:marTop w:val="0"/>
      <w:marBottom w:val="0"/>
      <w:divBdr>
        <w:top w:val="none" w:sz="0" w:space="0" w:color="auto"/>
        <w:left w:val="none" w:sz="0" w:space="0" w:color="auto"/>
        <w:bottom w:val="none" w:sz="0" w:space="0" w:color="auto"/>
        <w:right w:val="none" w:sz="0" w:space="0" w:color="auto"/>
      </w:divBdr>
      <w:divsChild>
        <w:div w:id="617106945">
          <w:marLeft w:val="0"/>
          <w:marRight w:val="0"/>
          <w:marTop w:val="0"/>
          <w:marBottom w:val="0"/>
          <w:divBdr>
            <w:top w:val="none" w:sz="0" w:space="0" w:color="auto"/>
            <w:left w:val="none" w:sz="0" w:space="0" w:color="auto"/>
            <w:bottom w:val="none" w:sz="0" w:space="0" w:color="auto"/>
            <w:right w:val="none" w:sz="0" w:space="0" w:color="auto"/>
          </w:divBdr>
          <w:divsChild>
            <w:div w:id="677773760">
              <w:marLeft w:val="0"/>
              <w:marRight w:val="0"/>
              <w:marTop w:val="0"/>
              <w:marBottom w:val="0"/>
              <w:divBdr>
                <w:top w:val="none" w:sz="0" w:space="0" w:color="auto"/>
                <w:left w:val="none" w:sz="0" w:space="0" w:color="auto"/>
                <w:bottom w:val="none" w:sz="0" w:space="0" w:color="auto"/>
                <w:right w:val="none" w:sz="0" w:space="0" w:color="auto"/>
              </w:divBdr>
              <w:divsChild>
                <w:div w:id="382171722">
                  <w:marLeft w:val="3096"/>
                  <w:marRight w:val="0"/>
                  <w:marTop w:val="0"/>
                  <w:marBottom w:val="0"/>
                  <w:divBdr>
                    <w:top w:val="none" w:sz="0" w:space="0" w:color="auto"/>
                    <w:left w:val="none" w:sz="0" w:space="0" w:color="auto"/>
                    <w:bottom w:val="none" w:sz="0" w:space="0" w:color="auto"/>
                    <w:right w:val="none" w:sz="0" w:space="0" w:color="auto"/>
                  </w:divBdr>
                  <w:divsChild>
                    <w:div w:id="961689868">
                      <w:marLeft w:val="0"/>
                      <w:marRight w:val="0"/>
                      <w:marTop w:val="0"/>
                      <w:marBottom w:val="240"/>
                      <w:divBdr>
                        <w:top w:val="none" w:sz="0" w:space="0" w:color="auto"/>
                        <w:left w:val="none" w:sz="0" w:space="0" w:color="auto"/>
                        <w:bottom w:val="none" w:sz="0" w:space="0" w:color="auto"/>
                        <w:right w:val="none" w:sz="0" w:space="0" w:color="auto"/>
                      </w:divBdr>
                      <w:divsChild>
                        <w:div w:id="1740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2816">
      <w:bodyDiv w:val="1"/>
      <w:marLeft w:val="0"/>
      <w:marRight w:val="0"/>
      <w:marTop w:val="0"/>
      <w:marBottom w:val="0"/>
      <w:divBdr>
        <w:top w:val="none" w:sz="0" w:space="0" w:color="auto"/>
        <w:left w:val="none" w:sz="0" w:space="0" w:color="auto"/>
        <w:bottom w:val="none" w:sz="0" w:space="0" w:color="auto"/>
        <w:right w:val="none" w:sz="0" w:space="0" w:color="auto"/>
      </w:divBdr>
      <w:divsChild>
        <w:div w:id="624584148">
          <w:marLeft w:val="0"/>
          <w:marRight w:val="0"/>
          <w:marTop w:val="0"/>
          <w:marBottom w:val="0"/>
          <w:divBdr>
            <w:top w:val="none" w:sz="0" w:space="0" w:color="auto"/>
            <w:left w:val="none" w:sz="0" w:space="0" w:color="auto"/>
            <w:bottom w:val="none" w:sz="0" w:space="0" w:color="auto"/>
            <w:right w:val="none" w:sz="0" w:space="0" w:color="auto"/>
          </w:divBdr>
          <w:divsChild>
            <w:div w:id="1914198563">
              <w:marLeft w:val="0"/>
              <w:marRight w:val="0"/>
              <w:marTop w:val="0"/>
              <w:marBottom w:val="0"/>
              <w:divBdr>
                <w:top w:val="none" w:sz="0" w:space="0" w:color="auto"/>
                <w:left w:val="none" w:sz="0" w:space="0" w:color="auto"/>
                <w:bottom w:val="none" w:sz="0" w:space="0" w:color="auto"/>
                <w:right w:val="none" w:sz="0" w:space="0" w:color="auto"/>
              </w:divBdr>
              <w:divsChild>
                <w:div w:id="1734813748">
                  <w:marLeft w:val="3096"/>
                  <w:marRight w:val="0"/>
                  <w:marTop w:val="0"/>
                  <w:marBottom w:val="0"/>
                  <w:divBdr>
                    <w:top w:val="none" w:sz="0" w:space="0" w:color="auto"/>
                    <w:left w:val="none" w:sz="0" w:space="0" w:color="auto"/>
                    <w:bottom w:val="none" w:sz="0" w:space="0" w:color="auto"/>
                    <w:right w:val="none" w:sz="0" w:space="0" w:color="auto"/>
                  </w:divBdr>
                  <w:divsChild>
                    <w:div w:id="366610976">
                      <w:marLeft w:val="0"/>
                      <w:marRight w:val="0"/>
                      <w:marTop w:val="0"/>
                      <w:marBottom w:val="240"/>
                      <w:divBdr>
                        <w:top w:val="none" w:sz="0" w:space="0" w:color="auto"/>
                        <w:left w:val="none" w:sz="0" w:space="0" w:color="auto"/>
                        <w:bottom w:val="none" w:sz="0" w:space="0" w:color="auto"/>
                        <w:right w:val="none" w:sz="0" w:space="0" w:color="auto"/>
                      </w:divBdr>
                      <w:divsChild>
                        <w:div w:id="524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05249">
      <w:bodyDiv w:val="1"/>
      <w:marLeft w:val="0"/>
      <w:marRight w:val="0"/>
      <w:marTop w:val="0"/>
      <w:marBottom w:val="0"/>
      <w:divBdr>
        <w:top w:val="none" w:sz="0" w:space="0" w:color="auto"/>
        <w:left w:val="none" w:sz="0" w:space="0" w:color="auto"/>
        <w:bottom w:val="none" w:sz="0" w:space="0" w:color="auto"/>
        <w:right w:val="none" w:sz="0" w:space="0" w:color="auto"/>
      </w:divBdr>
      <w:divsChild>
        <w:div w:id="337465247">
          <w:marLeft w:val="0"/>
          <w:marRight w:val="0"/>
          <w:marTop w:val="0"/>
          <w:marBottom w:val="0"/>
          <w:divBdr>
            <w:top w:val="none" w:sz="0" w:space="0" w:color="auto"/>
            <w:left w:val="none" w:sz="0" w:space="0" w:color="auto"/>
            <w:bottom w:val="none" w:sz="0" w:space="0" w:color="auto"/>
            <w:right w:val="none" w:sz="0" w:space="0" w:color="auto"/>
          </w:divBdr>
          <w:divsChild>
            <w:div w:id="26334646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837233103">
      <w:bodyDiv w:val="1"/>
      <w:marLeft w:val="0"/>
      <w:marRight w:val="0"/>
      <w:marTop w:val="0"/>
      <w:marBottom w:val="0"/>
      <w:divBdr>
        <w:top w:val="none" w:sz="0" w:space="0" w:color="auto"/>
        <w:left w:val="none" w:sz="0" w:space="0" w:color="auto"/>
        <w:bottom w:val="none" w:sz="0" w:space="0" w:color="auto"/>
        <w:right w:val="none" w:sz="0" w:space="0" w:color="auto"/>
      </w:divBdr>
      <w:divsChild>
        <w:div w:id="1455253976">
          <w:marLeft w:val="0"/>
          <w:marRight w:val="0"/>
          <w:marTop w:val="0"/>
          <w:marBottom w:val="0"/>
          <w:divBdr>
            <w:top w:val="none" w:sz="0" w:space="0" w:color="auto"/>
            <w:left w:val="none" w:sz="0" w:space="0" w:color="auto"/>
            <w:bottom w:val="none" w:sz="0" w:space="0" w:color="auto"/>
            <w:right w:val="none" w:sz="0" w:space="0" w:color="auto"/>
          </w:divBdr>
          <w:divsChild>
            <w:div w:id="1398740906">
              <w:marLeft w:val="0"/>
              <w:marRight w:val="0"/>
              <w:marTop w:val="0"/>
              <w:marBottom w:val="0"/>
              <w:divBdr>
                <w:top w:val="none" w:sz="0" w:space="0" w:color="auto"/>
                <w:left w:val="none" w:sz="0" w:space="0" w:color="auto"/>
                <w:bottom w:val="none" w:sz="0" w:space="0" w:color="auto"/>
                <w:right w:val="none" w:sz="0" w:space="0" w:color="auto"/>
              </w:divBdr>
              <w:divsChild>
                <w:div w:id="1034573595">
                  <w:marLeft w:val="3096"/>
                  <w:marRight w:val="0"/>
                  <w:marTop w:val="0"/>
                  <w:marBottom w:val="0"/>
                  <w:divBdr>
                    <w:top w:val="none" w:sz="0" w:space="0" w:color="auto"/>
                    <w:left w:val="none" w:sz="0" w:space="0" w:color="auto"/>
                    <w:bottom w:val="none" w:sz="0" w:space="0" w:color="auto"/>
                    <w:right w:val="none" w:sz="0" w:space="0" w:color="auto"/>
                  </w:divBdr>
                  <w:divsChild>
                    <w:div w:id="832842410">
                      <w:marLeft w:val="0"/>
                      <w:marRight w:val="0"/>
                      <w:marTop w:val="0"/>
                      <w:marBottom w:val="240"/>
                      <w:divBdr>
                        <w:top w:val="none" w:sz="0" w:space="0" w:color="auto"/>
                        <w:left w:val="none" w:sz="0" w:space="0" w:color="auto"/>
                        <w:bottom w:val="none" w:sz="0" w:space="0" w:color="auto"/>
                        <w:right w:val="none" w:sz="0" w:space="0" w:color="auto"/>
                      </w:divBdr>
                      <w:divsChild>
                        <w:div w:id="1434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4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5268">
          <w:marLeft w:val="0"/>
          <w:marRight w:val="0"/>
          <w:marTop w:val="0"/>
          <w:marBottom w:val="0"/>
          <w:divBdr>
            <w:top w:val="none" w:sz="0" w:space="0" w:color="auto"/>
            <w:left w:val="none" w:sz="0" w:space="0" w:color="auto"/>
            <w:bottom w:val="none" w:sz="0" w:space="0" w:color="auto"/>
            <w:right w:val="none" w:sz="0" w:space="0" w:color="auto"/>
          </w:divBdr>
          <w:divsChild>
            <w:div w:id="260651070">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4555199">
      <w:bodyDiv w:val="1"/>
      <w:marLeft w:val="0"/>
      <w:marRight w:val="0"/>
      <w:marTop w:val="0"/>
      <w:marBottom w:val="0"/>
      <w:divBdr>
        <w:top w:val="none" w:sz="0" w:space="0" w:color="auto"/>
        <w:left w:val="none" w:sz="0" w:space="0" w:color="auto"/>
        <w:bottom w:val="none" w:sz="0" w:space="0" w:color="auto"/>
        <w:right w:val="none" w:sz="0" w:space="0" w:color="auto"/>
      </w:divBdr>
      <w:divsChild>
        <w:div w:id="937955240">
          <w:marLeft w:val="0"/>
          <w:marRight w:val="0"/>
          <w:marTop w:val="0"/>
          <w:marBottom w:val="0"/>
          <w:divBdr>
            <w:top w:val="none" w:sz="0" w:space="0" w:color="auto"/>
            <w:left w:val="none" w:sz="0" w:space="0" w:color="auto"/>
            <w:bottom w:val="none" w:sz="0" w:space="0" w:color="auto"/>
            <w:right w:val="none" w:sz="0" w:space="0" w:color="auto"/>
          </w:divBdr>
          <w:divsChild>
            <w:div w:id="26561865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9755253">
      <w:bodyDiv w:val="1"/>
      <w:marLeft w:val="0"/>
      <w:marRight w:val="0"/>
      <w:marTop w:val="0"/>
      <w:marBottom w:val="0"/>
      <w:divBdr>
        <w:top w:val="none" w:sz="0" w:space="0" w:color="auto"/>
        <w:left w:val="none" w:sz="0" w:space="0" w:color="auto"/>
        <w:bottom w:val="none" w:sz="0" w:space="0" w:color="auto"/>
        <w:right w:val="none" w:sz="0" w:space="0" w:color="auto"/>
      </w:divBdr>
      <w:divsChild>
        <w:div w:id="647317824">
          <w:marLeft w:val="0"/>
          <w:marRight w:val="0"/>
          <w:marTop w:val="0"/>
          <w:marBottom w:val="0"/>
          <w:divBdr>
            <w:top w:val="none" w:sz="0" w:space="0" w:color="auto"/>
            <w:left w:val="none" w:sz="0" w:space="0" w:color="auto"/>
            <w:bottom w:val="none" w:sz="0" w:space="0" w:color="auto"/>
            <w:right w:val="none" w:sz="0" w:space="0" w:color="auto"/>
          </w:divBdr>
          <w:divsChild>
            <w:div w:id="168532781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006008745">
      <w:bodyDiv w:val="1"/>
      <w:marLeft w:val="0"/>
      <w:marRight w:val="0"/>
      <w:marTop w:val="0"/>
      <w:marBottom w:val="0"/>
      <w:divBdr>
        <w:top w:val="none" w:sz="0" w:space="0" w:color="auto"/>
        <w:left w:val="none" w:sz="0" w:space="0" w:color="auto"/>
        <w:bottom w:val="none" w:sz="0" w:space="0" w:color="auto"/>
        <w:right w:val="none" w:sz="0" w:space="0" w:color="auto"/>
      </w:divBdr>
      <w:divsChild>
        <w:div w:id="1109010583">
          <w:marLeft w:val="0"/>
          <w:marRight w:val="0"/>
          <w:marTop w:val="0"/>
          <w:marBottom w:val="0"/>
          <w:divBdr>
            <w:top w:val="none" w:sz="0" w:space="0" w:color="auto"/>
            <w:left w:val="none" w:sz="0" w:space="0" w:color="auto"/>
            <w:bottom w:val="none" w:sz="0" w:space="0" w:color="auto"/>
            <w:right w:val="none" w:sz="0" w:space="0" w:color="auto"/>
          </w:divBdr>
          <w:divsChild>
            <w:div w:id="514618895">
              <w:marLeft w:val="0"/>
              <w:marRight w:val="0"/>
              <w:marTop w:val="0"/>
              <w:marBottom w:val="0"/>
              <w:divBdr>
                <w:top w:val="none" w:sz="0" w:space="0" w:color="auto"/>
                <w:left w:val="none" w:sz="0" w:space="0" w:color="auto"/>
                <w:bottom w:val="none" w:sz="0" w:space="0" w:color="auto"/>
                <w:right w:val="none" w:sz="0" w:space="0" w:color="auto"/>
              </w:divBdr>
              <w:divsChild>
                <w:div w:id="236283538">
                  <w:marLeft w:val="3096"/>
                  <w:marRight w:val="0"/>
                  <w:marTop w:val="0"/>
                  <w:marBottom w:val="0"/>
                  <w:divBdr>
                    <w:top w:val="none" w:sz="0" w:space="0" w:color="auto"/>
                    <w:left w:val="none" w:sz="0" w:space="0" w:color="auto"/>
                    <w:bottom w:val="none" w:sz="0" w:space="0" w:color="auto"/>
                    <w:right w:val="none" w:sz="0" w:space="0" w:color="auto"/>
                  </w:divBdr>
                  <w:divsChild>
                    <w:div w:id="1638533534">
                      <w:marLeft w:val="0"/>
                      <w:marRight w:val="0"/>
                      <w:marTop w:val="0"/>
                      <w:marBottom w:val="240"/>
                      <w:divBdr>
                        <w:top w:val="none" w:sz="0" w:space="0" w:color="auto"/>
                        <w:left w:val="none" w:sz="0" w:space="0" w:color="auto"/>
                        <w:bottom w:val="none" w:sz="0" w:space="0" w:color="auto"/>
                        <w:right w:val="none" w:sz="0" w:space="0" w:color="auto"/>
                      </w:divBdr>
                      <w:divsChild>
                        <w:div w:id="1721125315">
                          <w:marLeft w:val="0"/>
                          <w:marRight w:val="0"/>
                          <w:marTop w:val="0"/>
                          <w:marBottom w:val="0"/>
                          <w:divBdr>
                            <w:top w:val="none" w:sz="0" w:space="0" w:color="auto"/>
                            <w:left w:val="none" w:sz="0" w:space="0" w:color="auto"/>
                            <w:bottom w:val="none" w:sz="0" w:space="0" w:color="auto"/>
                            <w:right w:val="none" w:sz="0" w:space="0" w:color="auto"/>
                          </w:divBdr>
                          <w:divsChild>
                            <w:div w:id="705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2265">
      <w:bodyDiv w:val="1"/>
      <w:marLeft w:val="0"/>
      <w:marRight w:val="0"/>
      <w:marTop w:val="0"/>
      <w:marBottom w:val="0"/>
      <w:divBdr>
        <w:top w:val="none" w:sz="0" w:space="0" w:color="auto"/>
        <w:left w:val="none" w:sz="0" w:space="0" w:color="auto"/>
        <w:bottom w:val="none" w:sz="0" w:space="0" w:color="auto"/>
        <w:right w:val="none" w:sz="0" w:space="0" w:color="auto"/>
      </w:divBdr>
      <w:divsChild>
        <w:div w:id="629827793">
          <w:marLeft w:val="0"/>
          <w:marRight w:val="0"/>
          <w:marTop w:val="0"/>
          <w:marBottom w:val="0"/>
          <w:divBdr>
            <w:top w:val="none" w:sz="0" w:space="0" w:color="auto"/>
            <w:left w:val="none" w:sz="0" w:space="0" w:color="auto"/>
            <w:bottom w:val="none" w:sz="0" w:space="0" w:color="auto"/>
            <w:right w:val="none" w:sz="0" w:space="0" w:color="auto"/>
          </w:divBdr>
          <w:divsChild>
            <w:div w:id="131679841">
              <w:marLeft w:val="0"/>
              <w:marRight w:val="0"/>
              <w:marTop w:val="0"/>
              <w:marBottom w:val="0"/>
              <w:divBdr>
                <w:top w:val="none" w:sz="0" w:space="0" w:color="auto"/>
                <w:left w:val="none" w:sz="0" w:space="0" w:color="auto"/>
                <w:bottom w:val="none" w:sz="0" w:space="0" w:color="auto"/>
                <w:right w:val="none" w:sz="0" w:space="0" w:color="auto"/>
              </w:divBdr>
              <w:divsChild>
                <w:div w:id="1098602646">
                  <w:marLeft w:val="3096"/>
                  <w:marRight w:val="0"/>
                  <w:marTop w:val="0"/>
                  <w:marBottom w:val="0"/>
                  <w:divBdr>
                    <w:top w:val="none" w:sz="0" w:space="0" w:color="auto"/>
                    <w:left w:val="none" w:sz="0" w:space="0" w:color="auto"/>
                    <w:bottom w:val="none" w:sz="0" w:space="0" w:color="auto"/>
                    <w:right w:val="none" w:sz="0" w:space="0" w:color="auto"/>
                  </w:divBdr>
                  <w:divsChild>
                    <w:div w:id="1541553385">
                      <w:marLeft w:val="0"/>
                      <w:marRight w:val="0"/>
                      <w:marTop w:val="0"/>
                      <w:marBottom w:val="240"/>
                      <w:divBdr>
                        <w:top w:val="none" w:sz="0" w:space="0" w:color="auto"/>
                        <w:left w:val="none" w:sz="0" w:space="0" w:color="auto"/>
                        <w:bottom w:val="none" w:sz="0" w:space="0" w:color="auto"/>
                        <w:right w:val="none" w:sz="0" w:space="0" w:color="auto"/>
                      </w:divBdr>
                      <w:divsChild>
                        <w:div w:id="1228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1191">
      <w:bodyDiv w:val="1"/>
      <w:marLeft w:val="0"/>
      <w:marRight w:val="0"/>
      <w:marTop w:val="0"/>
      <w:marBottom w:val="0"/>
      <w:divBdr>
        <w:top w:val="none" w:sz="0" w:space="0" w:color="auto"/>
        <w:left w:val="none" w:sz="0" w:space="0" w:color="auto"/>
        <w:bottom w:val="none" w:sz="0" w:space="0" w:color="auto"/>
        <w:right w:val="none" w:sz="0" w:space="0" w:color="auto"/>
      </w:divBdr>
      <w:divsChild>
        <w:div w:id="1814365046">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112896153">
      <w:bodyDiv w:val="1"/>
      <w:marLeft w:val="0"/>
      <w:marRight w:val="0"/>
      <w:marTop w:val="0"/>
      <w:marBottom w:val="0"/>
      <w:divBdr>
        <w:top w:val="none" w:sz="0" w:space="0" w:color="auto"/>
        <w:left w:val="none" w:sz="0" w:space="0" w:color="auto"/>
        <w:bottom w:val="none" w:sz="0" w:space="0" w:color="auto"/>
        <w:right w:val="none" w:sz="0" w:space="0" w:color="auto"/>
      </w:divBdr>
      <w:divsChild>
        <w:div w:id="1385256421">
          <w:marLeft w:val="0"/>
          <w:marRight w:val="0"/>
          <w:marTop w:val="0"/>
          <w:marBottom w:val="0"/>
          <w:divBdr>
            <w:top w:val="none" w:sz="0" w:space="0" w:color="auto"/>
            <w:left w:val="none" w:sz="0" w:space="0" w:color="auto"/>
            <w:bottom w:val="none" w:sz="0" w:space="0" w:color="auto"/>
            <w:right w:val="none" w:sz="0" w:space="0" w:color="auto"/>
          </w:divBdr>
          <w:divsChild>
            <w:div w:id="1543250488">
              <w:marLeft w:val="0"/>
              <w:marRight w:val="0"/>
              <w:marTop w:val="0"/>
              <w:marBottom w:val="0"/>
              <w:divBdr>
                <w:top w:val="none" w:sz="0" w:space="0" w:color="auto"/>
                <w:left w:val="none" w:sz="0" w:space="0" w:color="auto"/>
                <w:bottom w:val="none" w:sz="0" w:space="0" w:color="auto"/>
                <w:right w:val="none" w:sz="0" w:space="0" w:color="auto"/>
              </w:divBdr>
              <w:divsChild>
                <w:div w:id="12728560">
                  <w:marLeft w:val="3096"/>
                  <w:marRight w:val="0"/>
                  <w:marTop w:val="0"/>
                  <w:marBottom w:val="0"/>
                  <w:divBdr>
                    <w:top w:val="none" w:sz="0" w:space="0" w:color="auto"/>
                    <w:left w:val="none" w:sz="0" w:space="0" w:color="auto"/>
                    <w:bottom w:val="none" w:sz="0" w:space="0" w:color="auto"/>
                    <w:right w:val="none" w:sz="0" w:space="0" w:color="auto"/>
                  </w:divBdr>
                  <w:divsChild>
                    <w:div w:id="780102627">
                      <w:marLeft w:val="0"/>
                      <w:marRight w:val="0"/>
                      <w:marTop w:val="0"/>
                      <w:marBottom w:val="240"/>
                      <w:divBdr>
                        <w:top w:val="none" w:sz="0" w:space="0" w:color="auto"/>
                        <w:left w:val="none" w:sz="0" w:space="0" w:color="auto"/>
                        <w:bottom w:val="none" w:sz="0" w:space="0" w:color="auto"/>
                        <w:right w:val="none" w:sz="0" w:space="0" w:color="auto"/>
                      </w:divBdr>
                      <w:divsChild>
                        <w:div w:id="459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27545">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2012174360">
              <w:marLeft w:val="0"/>
              <w:marRight w:val="0"/>
              <w:marTop w:val="0"/>
              <w:marBottom w:val="0"/>
              <w:divBdr>
                <w:top w:val="none" w:sz="0" w:space="0" w:color="auto"/>
                <w:left w:val="none" w:sz="0" w:space="0" w:color="auto"/>
                <w:bottom w:val="none" w:sz="0" w:space="0" w:color="auto"/>
                <w:right w:val="none" w:sz="0" w:space="0" w:color="auto"/>
              </w:divBdr>
              <w:divsChild>
                <w:div w:id="1780100012">
                  <w:marLeft w:val="3096"/>
                  <w:marRight w:val="0"/>
                  <w:marTop w:val="0"/>
                  <w:marBottom w:val="0"/>
                  <w:divBdr>
                    <w:top w:val="none" w:sz="0" w:space="0" w:color="auto"/>
                    <w:left w:val="none" w:sz="0" w:space="0" w:color="auto"/>
                    <w:bottom w:val="none" w:sz="0" w:space="0" w:color="auto"/>
                    <w:right w:val="none" w:sz="0" w:space="0" w:color="auto"/>
                  </w:divBdr>
                  <w:divsChild>
                    <w:div w:id="1155293127">
                      <w:marLeft w:val="0"/>
                      <w:marRight w:val="0"/>
                      <w:marTop w:val="0"/>
                      <w:marBottom w:val="240"/>
                      <w:divBdr>
                        <w:top w:val="none" w:sz="0" w:space="0" w:color="auto"/>
                        <w:left w:val="none" w:sz="0" w:space="0" w:color="auto"/>
                        <w:bottom w:val="none" w:sz="0" w:space="0" w:color="auto"/>
                        <w:right w:val="none" w:sz="0" w:space="0" w:color="auto"/>
                      </w:divBdr>
                      <w:divsChild>
                        <w:div w:id="557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04196">
      <w:bodyDiv w:val="1"/>
      <w:marLeft w:val="0"/>
      <w:marRight w:val="0"/>
      <w:marTop w:val="0"/>
      <w:marBottom w:val="0"/>
      <w:divBdr>
        <w:top w:val="none" w:sz="0" w:space="0" w:color="auto"/>
        <w:left w:val="none" w:sz="0" w:space="0" w:color="auto"/>
        <w:bottom w:val="none" w:sz="0" w:space="0" w:color="auto"/>
        <w:right w:val="none" w:sz="0" w:space="0" w:color="auto"/>
      </w:divBdr>
      <w:divsChild>
        <w:div w:id="1283263584">
          <w:marLeft w:val="0"/>
          <w:marRight w:val="0"/>
          <w:marTop w:val="0"/>
          <w:marBottom w:val="0"/>
          <w:divBdr>
            <w:top w:val="none" w:sz="0" w:space="0" w:color="auto"/>
            <w:left w:val="none" w:sz="0" w:space="0" w:color="auto"/>
            <w:bottom w:val="none" w:sz="0" w:space="0" w:color="auto"/>
            <w:right w:val="none" w:sz="0" w:space="0" w:color="auto"/>
          </w:divBdr>
          <w:divsChild>
            <w:div w:id="75925087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379011306">
      <w:bodyDiv w:val="1"/>
      <w:marLeft w:val="0"/>
      <w:marRight w:val="0"/>
      <w:marTop w:val="0"/>
      <w:marBottom w:val="0"/>
      <w:divBdr>
        <w:top w:val="none" w:sz="0" w:space="0" w:color="auto"/>
        <w:left w:val="none" w:sz="0" w:space="0" w:color="auto"/>
        <w:bottom w:val="none" w:sz="0" w:space="0" w:color="auto"/>
        <w:right w:val="none" w:sz="0" w:space="0" w:color="auto"/>
      </w:divBdr>
      <w:divsChild>
        <w:div w:id="1174027807">
          <w:marLeft w:val="0"/>
          <w:marRight w:val="0"/>
          <w:marTop w:val="0"/>
          <w:marBottom w:val="0"/>
          <w:divBdr>
            <w:top w:val="none" w:sz="0" w:space="0" w:color="auto"/>
            <w:left w:val="none" w:sz="0" w:space="0" w:color="auto"/>
            <w:bottom w:val="none" w:sz="0" w:space="0" w:color="auto"/>
            <w:right w:val="none" w:sz="0" w:space="0" w:color="auto"/>
          </w:divBdr>
          <w:divsChild>
            <w:div w:id="1135756641">
              <w:marLeft w:val="0"/>
              <w:marRight w:val="0"/>
              <w:marTop w:val="0"/>
              <w:marBottom w:val="0"/>
              <w:divBdr>
                <w:top w:val="none" w:sz="0" w:space="0" w:color="auto"/>
                <w:left w:val="none" w:sz="0" w:space="0" w:color="auto"/>
                <w:bottom w:val="none" w:sz="0" w:space="0" w:color="auto"/>
                <w:right w:val="none" w:sz="0" w:space="0" w:color="auto"/>
              </w:divBdr>
              <w:divsChild>
                <w:div w:id="789470620">
                  <w:marLeft w:val="3096"/>
                  <w:marRight w:val="0"/>
                  <w:marTop w:val="0"/>
                  <w:marBottom w:val="0"/>
                  <w:divBdr>
                    <w:top w:val="none" w:sz="0" w:space="0" w:color="auto"/>
                    <w:left w:val="none" w:sz="0" w:space="0" w:color="auto"/>
                    <w:bottom w:val="none" w:sz="0" w:space="0" w:color="auto"/>
                    <w:right w:val="none" w:sz="0" w:space="0" w:color="auto"/>
                  </w:divBdr>
                  <w:divsChild>
                    <w:div w:id="1651208768">
                      <w:marLeft w:val="0"/>
                      <w:marRight w:val="0"/>
                      <w:marTop w:val="0"/>
                      <w:marBottom w:val="240"/>
                      <w:divBdr>
                        <w:top w:val="none" w:sz="0" w:space="0" w:color="auto"/>
                        <w:left w:val="none" w:sz="0" w:space="0" w:color="auto"/>
                        <w:bottom w:val="none" w:sz="0" w:space="0" w:color="auto"/>
                        <w:right w:val="none" w:sz="0" w:space="0" w:color="auto"/>
                      </w:divBdr>
                      <w:divsChild>
                        <w:div w:id="1085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8220">
      <w:bodyDiv w:val="1"/>
      <w:marLeft w:val="0"/>
      <w:marRight w:val="0"/>
      <w:marTop w:val="0"/>
      <w:marBottom w:val="0"/>
      <w:divBdr>
        <w:top w:val="none" w:sz="0" w:space="0" w:color="auto"/>
        <w:left w:val="none" w:sz="0" w:space="0" w:color="auto"/>
        <w:bottom w:val="none" w:sz="0" w:space="0" w:color="auto"/>
        <w:right w:val="none" w:sz="0" w:space="0" w:color="auto"/>
      </w:divBdr>
      <w:divsChild>
        <w:div w:id="201216125">
          <w:marLeft w:val="0"/>
          <w:marRight w:val="0"/>
          <w:marTop w:val="0"/>
          <w:marBottom w:val="0"/>
          <w:divBdr>
            <w:top w:val="none" w:sz="0" w:space="0" w:color="auto"/>
            <w:left w:val="none" w:sz="0" w:space="0" w:color="auto"/>
            <w:bottom w:val="none" w:sz="0" w:space="0" w:color="auto"/>
            <w:right w:val="none" w:sz="0" w:space="0" w:color="auto"/>
          </w:divBdr>
          <w:divsChild>
            <w:div w:id="1312713993">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697072163">
      <w:bodyDiv w:val="1"/>
      <w:marLeft w:val="0"/>
      <w:marRight w:val="0"/>
      <w:marTop w:val="0"/>
      <w:marBottom w:val="0"/>
      <w:divBdr>
        <w:top w:val="none" w:sz="0" w:space="0" w:color="auto"/>
        <w:left w:val="none" w:sz="0" w:space="0" w:color="auto"/>
        <w:bottom w:val="none" w:sz="0" w:space="0" w:color="auto"/>
        <w:right w:val="none" w:sz="0" w:space="0" w:color="auto"/>
      </w:divBdr>
      <w:divsChild>
        <w:div w:id="299264280">
          <w:marLeft w:val="0"/>
          <w:marRight w:val="0"/>
          <w:marTop w:val="0"/>
          <w:marBottom w:val="0"/>
          <w:divBdr>
            <w:top w:val="none" w:sz="0" w:space="0" w:color="auto"/>
            <w:left w:val="none" w:sz="0" w:space="0" w:color="auto"/>
            <w:bottom w:val="none" w:sz="0" w:space="0" w:color="auto"/>
            <w:right w:val="none" w:sz="0" w:space="0" w:color="auto"/>
          </w:divBdr>
          <w:divsChild>
            <w:div w:id="259990871">
              <w:marLeft w:val="0"/>
              <w:marRight w:val="0"/>
              <w:marTop w:val="0"/>
              <w:marBottom w:val="0"/>
              <w:divBdr>
                <w:top w:val="none" w:sz="0" w:space="0" w:color="auto"/>
                <w:left w:val="none" w:sz="0" w:space="0" w:color="auto"/>
                <w:bottom w:val="none" w:sz="0" w:space="0" w:color="auto"/>
                <w:right w:val="none" w:sz="0" w:space="0" w:color="auto"/>
              </w:divBdr>
              <w:divsChild>
                <w:div w:id="1726295070">
                  <w:marLeft w:val="3096"/>
                  <w:marRight w:val="0"/>
                  <w:marTop w:val="0"/>
                  <w:marBottom w:val="0"/>
                  <w:divBdr>
                    <w:top w:val="none" w:sz="0" w:space="0" w:color="auto"/>
                    <w:left w:val="none" w:sz="0" w:space="0" w:color="auto"/>
                    <w:bottom w:val="none" w:sz="0" w:space="0" w:color="auto"/>
                    <w:right w:val="none" w:sz="0" w:space="0" w:color="auto"/>
                  </w:divBdr>
                  <w:divsChild>
                    <w:div w:id="874737054">
                      <w:marLeft w:val="0"/>
                      <w:marRight w:val="0"/>
                      <w:marTop w:val="0"/>
                      <w:marBottom w:val="240"/>
                      <w:divBdr>
                        <w:top w:val="none" w:sz="0" w:space="0" w:color="auto"/>
                        <w:left w:val="none" w:sz="0" w:space="0" w:color="auto"/>
                        <w:bottom w:val="none" w:sz="0" w:space="0" w:color="auto"/>
                        <w:right w:val="none" w:sz="0" w:space="0" w:color="auto"/>
                      </w:divBdr>
                      <w:divsChild>
                        <w:div w:id="1617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sChild>
        <w:div w:id="502744712">
          <w:marLeft w:val="0"/>
          <w:marRight w:val="0"/>
          <w:marTop w:val="0"/>
          <w:marBottom w:val="0"/>
          <w:divBdr>
            <w:top w:val="none" w:sz="0" w:space="0" w:color="auto"/>
            <w:left w:val="none" w:sz="0" w:space="0" w:color="auto"/>
            <w:bottom w:val="none" w:sz="0" w:space="0" w:color="auto"/>
            <w:right w:val="none" w:sz="0" w:space="0" w:color="auto"/>
          </w:divBdr>
          <w:divsChild>
            <w:div w:id="161698426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5632234">
      <w:bodyDiv w:val="1"/>
      <w:marLeft w:val="0"/>
      <w:marRight w:val="0"/>
      <w:marTop w:val="0"/>
      <w:marBottom w:val="0"/>
      <w:divBdr>
        <w:top w:val="none" w:sz="0" w:space="0" w:color="auto"/>
        <w:left w:val="none" w:sz="0" w:space="0" w:color="auto"/>
        <w:bottom w:val="none" w:sz="0" w:space="0" w:color="auto"/>
        <w:right w:val="none" w:sz="0" w:space="0" w:color="auto"/>
      </w:divBdr>
      <w:divsChild>
        <w:div w:id="524834515">
          <w:marLeft w:val="0"/>
          <w:marRight w:val="0"/>
          <w:marTop w:val="0"/>
          <w:marBottom w:val="0"/>
          <w:divBdr>
            <w:top w:val="none" w:sz="0" w:space="0" w:color="auto"/>
            <w:left w:val="none" w:sz="0" w:space="0" w:color="auto"/>
            <w:bottom w:val="none" w:sz="0" w:space="0" w:color="auto"/>
            <w:right w:val="none" w:sz="0" w:space="0" w:color="auto"/>
          </w:divBdr>
          <w:divsChild>
            <w:div w:id="15247811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8591784">
      <w:bodyDiv w:val="1"/>
      <w:marLeft w:val="0"/>
      <w:marRight w:val="0"/>
      <w:marTop w:val="0"/>
      <w:marBottom w:val="0"/>
      <w:divBdr>
        <w:top w:val="none" w:sz="0" w:space="0" w:color="auto"/>
        <w:left w:val="none" w:sz="0" w:space="0" w:color="auto"/>
        <w:bottom w:val="none" w:sz="0" w:space="0" w:color="auto"/>
        <w:right w:val="none" w:sz="0" w:space="0" w:color="auto"/>
      </w:divBdr>
      <w:divsChild>
        <w:div w:id="478965120">
          <w:marLeft w:val="0"/>
          <w:marRight w:val="0"/>
          <w:marTop w:val="0"/>
          <w:marBottom w:val="0"/>
          <w:divBdr>
            <w:top w:val="none" w:sz="0" w:space="0" w:color="auto"/>
            <w:left w:val="none" w:sz="0" w:space="0" w:color="auto"/>
            <w:bottom w:val="none" w:sz="0" w:space="0" w:color="auto"/>
            <w:right w:val="none" w:sz="0" w:space="0" w:color="auto"/>
          </w:divBdr>
          <w:divsChild>
            <w:div w:id="334652654">
              <w:marLeft w:val="0"/>
              <w:marRight w:val="0"/>
              <w:marTop w:val="0"/>
              <w:marBottom w:val="0"/>
              <w:divBdr>
                <w:top w:val="none" w:sz="0" w:space="0" w:color="auto"/>
                <w:left w:val="none" w:sz="0" w:space="0" w:color="auto"/>
                <w:bottom w:val="none" w:sz="0" w:space="0" w:color="auto"/>
                <w:right w:val="none" w:sz="0" w:space="0" w:color="auto"/>
              </w:divBdr>
              <w:divsChild>
                <w:div w:id="2136369764">
                  <w:marLeft w:val="3096"/>
                  <w:marRight w:val="0"/>
                  <w:marTop w:val="0"/>
                  <w:marBottom w:val="0"/>
                  <w:divBdr>
                    <w:top w:val="none" w:sz="0" w:space="0" w:color="auto"/>
                    <w:left w:val="none" w:sz="0" w:space="0" w:color="auto"/>
                    <w:bottom w:val="none" w:sz="0" w:space="0" w:color="auto"/>
                    <w:right w:val="none" w:sz="0" w:space="0" w:color="auto"/>
                  </w:divBdr>
                  <w:divsChild>
                    <w:div w:id="1936817808">
                      <w:marLeft w:val="0"/>
                      <w:marRight w:val="0"/>
                      <w:marTop w:val="0"/>
                      <w:marBottom w:val="240"/>
                      <w:divBdr>
                        <w:top w:val="none" w:sz="0" w:space="0" w:color="auto"/>
                        <w:left w:val="none" w:sz="0" w:space="0" w:color="auto"/>
                        <w:bottom w:val="none" w:sz="0" w:space="0" w:color="auto"/>
                        <w:right w:val="none" w:sz="0" w:space="0" w:color="auto"/>
                      </w:divBdr>
                      <w:divsChild>
                        <w:div w:id="1787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5594">
      <w:bodyDiv w:val="1"/>
      <w:marLeft w:val="0"/>
      <w:marRight w:val="0"/>
      <w:marTop w:val="0"/>
      <w:marBottom w:val="0"/>
      <w:divBdr>
        <w:top w:val="none" w:sz="0" w:space="0" w:color="auto"/>
        <w:left w:val="none" w:sz="0" w:space="0" w:color="auto"/>
        <w:bottom w:val="none" w:sz="0" w:space="0" w:color="auto"/>
        <w:right w:val="none" w:sz="0" w:space="0" w:color="auto"/>
      </w:divBdr>
      <w:divsChild>
        <w:div w:id="567107770">
          <w:marLeft w:val="0"/>
          <w:marRight w:val="0"/>
          <w:marTop w:val="0"/>
          <w:marBottom w:val="0"/>
          <w:divBdr>
            <w:top w:val="none" w:sz="0" w:space="0" w:color="auto"/>
            <w:left w:val="none" w:sz="0" w:space="0" w:color="auto"/>
            <w:bottom w:val="none" w:sz="0" w:space="0" w:color="auto"/>
            <w:right w:val="none" w:sz="0" w:space="0" w:color="auto"/>
          </w:divBdr>
          <w:divsChild>
            <w:div w:id="1650088874">
              <w:marLeft w:val="0"/>
              <w:marRight w:val="0"/>
              <w:marTop w:val="0"/>
              <w:marBottom w:val="0"/>
              <w:divBdr>
                <w:top w:val="none" w:sz="0" w:space="0" w:color="auto"/>
                <w:left w:val="none" w:sz="0" w:space="0" w:color="auto"/>
                <w:bottom w:val="none" w:sz="0" w:space="0" w:color="auto"/>
                <w:right w:val="none" w:sz="0" w:space="0" w:color="auto"/>
              </w:divBdr>
              <w:divsChild>
                <w:div w:id="1352682697">
                  <w:marLeft w:val="3096"/>
                  <w:marRight w:val="0"/>
                  <w:marTop w:val="0"/>
                  <w:marBottom w:val="0"/>
                  <w:divBdr>
                    <w:top w:val="none" w:sz="0" w:space="0" w:color="auto"/>
                    <w:left w:val="none" w:sz="0" w:space="0" w:color="auto"/>
                    <w:bottom w:val="none" w:sz="0" w:space="0" w:color="auto"/>
                    <w:right w:val="none" w:sz="0" w:space="0" w:color="auto"/>
                  </w:divBdr>
                  <w:divsChild>
                    <w:div w:id="1836409278">
                      <w:marLeft w:val="0"/>
                      <w:marRight w:val="0"/>
                      <w:marTop w:val="0"/>
                      <w:marBottom w:val="240"/>
                      <w:divBdr>
                        <w:top w:val="none" w:sz="0" w:space="0" w:color="auto"/>
                        <w:left w:val="none" w:sz="0" w:space="0" w:color="auto"/>
                        <w:bottom w:val="none" w:sz="0" w:space="0" w:color="auto"/>
                        <w:right w:val="none" w:sz="0" w:space="0" w:color="auto"/>
                      </w:divBdr>
                      <w:divsChild>
                        <w:div w:id="897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60348">
      <w:bodyDiv w:val="1"/>
      <w:marLeft w:val="0"/>
      <w:marRight w:val="0"/>
      <w:marTop w:val="0"/>
      <w:marBottom w:val="0"/>
      <w:divBdr>
        <w:top w:val="none" w:sz="0" w:space="0" w:color="auto"/>
        <w:left w:val="none" w:sz="0" w:space="0" w:color="auto"/>
        <w:bottom w:val="none" w:sz="0" w:space="0" w:color="auto"/>
        <w:right w:val="none" w:sz="0" w:space="0" w:color="auto"/>
      </w:divBdr>
      <w:divsChild>
        <w:div w:id="439104062">
          <w:marLeft w:val="0"/>
          <w:marRight w:val="0"/>
          <w:marTop w:val="0"/>
          <w:marBottom w:val="0"/>
          <w:divBdr>
            <w:top w:val="none" w:sz="0" w:space="0" w:color="auto"/>
            <w:left w:val="none" w:sz="0" w:space="0" w:color="auto"/>
            <w:bottom w:val="none" w:sz="0" w:space="0" w:color="auto"/>
            <w:right w:val="none" w:sz="0" w:space="0" w:color="auto"/>
          </w:divBdr>
          <w:divsChild>
            <w:div w:id="140714184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2076927097">
      <w:bodyDiv w:val="1"/>
      <w:marLeft w:val="0"/>
      <w:marRight w:val="0"/>
      <w:marTop w:val="0"/>
      <w:marBottom w:val="0"/>
      <w:divBdr>
        <w:top w:val="none" w:sz="0" w:space="0" w:color="auto"/>
        <w:left w:val="none" w:sz="0" w:space="0" w:color="auto"/>
        <w:bottom w:val="none" w:sz="0" w:space="0" w:color="auto"/>
        <w:right w:val="none" w:sz="0" w:space="0" w:color="auto"/>
      </w:divBdr>
      <w:divsChild>
        <w:div w:id="1389106207">
          <w:marLeft w:val="0"/>
          <w:marRight w:val="0"/>
          <w:marTop w:val="0"/>
          <w:marBottom w:val="0"/>
          <w:divBdr>
            <w:top w:val="none" w:sz="0" w:space="0" w:color="auto"/>
            <w:left w:val="none" w:sz="0" w:space="0" w:color="auto"/>
            <w:bottom w:val="none" w:sz="0" w:space="0" w:color="auto"/>
            <w:right w:val="none" w:sz="0" w:space="0" w:color="auto"/>
          </w:divBdr>
          <w:divsChild>
            <w:div w:id="395277376">
              <w:marLeft w:val="0"/>
              <w:marRight w:val="0"/>
              <w:marTop w:val="0"/>
              <w:marBottom w:val="0"/>
              <w:divBdr>
                <w:top w:val="none" w:sz="0" w:space="0" w:color="auto"/>
                <w:left w:val="none" w:sz="0" w:space="0" w:color="auto"/>
                <w:bottom w:val="none" w:sz="0" w:space="0" w:color="auto"/>
                <w:right w:val="none" w:sz="0" w:space="0" w:color="auto"/>
              </w:divBdr>
              <w:divsChild>
                <w:div w:id="2041010423">
                  <w:marLeft w:val="3096"/>
                  <w:marRight w:val="0"/>
                  <w:marTop w:val="0"/>
                  <w:marBottom w:val="0"/>
                  <w:divBdr>
                    <w:top w:val="none" w:sz="0" w:space="0" w:color="auto"/>
                    <w:left w:val="none" w:sz="0" w:space="0" w:color="auto"/>
                    <w:bottom w:val="none" w:sz="0" w:space="0" w:color="auto"/>
                    <w:right w:val="none" w:sz="0" w:space="0" w:color="auto"/>
                  </w:divBdr>
                  <w:divsChild>
                    <w:div w:id="658538304">
                      <w:marLeft w:val="0"/>
                      <w:marRight w:val="0"/>
                      <w:marTop w:val="0"/>
                      <w:marBottom w:val="240"/>
                      <w:divBdr>
                        <w:top w:val="none" w:sz="0" w:space="0" w:color="auto"/>
                        <w:left w:val="none" w:sz="0" w:space="0" w:color="auto"/>
                        <w:bottom w:val="none" w:sz="0" w:space="0" w:color="auto"/>
                        <w:right w:val="none" w:sz="0" w:space="0" w:color="auto"/>
                      </w:divBdr>
                      <w:divsChild>
                        <w:div w:id="6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pc.gov.au/nepms/assessment-site-contamination" TargetMode="External"/><Relationship Id="rId18" Type="http://schemas.openxmlformats.org/officeDocument/2006/relationships/hyperlink" Target="https://www.environment.gov.au/protection/hazardous-waste/convent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environment.gov.au/protection/chemicals-management/pops"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DOC20-285080</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02AF02E9-0FE8-4066-A50C-F77082CF6708}">
  <ds:schemaRefs>
    <ds:schemaRef ds:uri="http://schemas.microsoft.com/sharepoint/v3/contenttype/forms"/>
  </ds:schemaRefs>
</ds:datastoreItem>
</file>

<file path=customXml/itemProps2.xml><?xml version="1.0" encoding="utf-8"?>
<ds:datastoreItem xmlns:ds="http://schemas.openxmlformats.org/officeDocument/2006/customXml" ds:itemID="{4424F796-DC99-43F1-9944-17965D02A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ECA4B-000F-41EE-A9FD-9379FB95B7B2}">
  <ds:schemaRef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66541c0-0594-4e6a-9105-c24d4b6de6f7"/>
    <ds:schemaRef ds:uri="http://schemas.microsoft.com/office/2006/documentManagement/types"/>
    <ds:schemaRef ds:uri="685f9fda-bd71-4433-b331-92feb9553089"/>
    <ds:schemaRef ds:uri="http://www.w3.org/XML/1998/namespace"/>
    <ds:schemaRef ds:uri="http://purl.org/dc/terms/"/>
  </ds:schemaRefs>
</ds:datastoreItem>
</file>

<file path=customXml/itemProps4.xml><?xml version="1.0" encoding="utf-8"?>
<ds:datastoreItem xmlns:ds="http://schemas.openxmlformats.org/officeDocument/2006/customXml" ds:itemID="{6F558D6D-A808-4F41-B6D6-DC74F742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IGA Appendix A: PFAS Contamination Response Protocol</vt:lpstr>
    </vt:vector>
  </TitlesOfParts>
  <Manager/>
  <Company/>
  <LinksUpToDate>false</LinksUpToDate>
  <CharactersWithSpaces>17812</CharactersWithSpaces>
  <SharedDoc>false</SharedDoc>
  <HLinks>
    <vt:vector size="42" baseType="variant">
      <vt:variant>
        <vt:i4>3735676</vt:i4>
      </vt:variant>
      <vt:variant>
        <vt:i4>123</vt:i4>
      </vt:variant>
      <vt:variant>
        <vt:i4>0</vt:i4>
      </vt:variant>
      <vt:variant>
        <vt:i4>5</vt:i4>
      </vt:variant>
      <vt:variant>
        <vt:lpwstr>http://www.fao.org/docrep/016/i3027e/i3027e.pdf</vt:lpwstr>
      </vt:variant>
      <vt:variant>
        <vt:lpwstr/>
      </vt:variant>
      <vt:variant>
        <vt:i4>7012470</vt:i4>
      </vt:variant>
      <vt:variant>
        <vt:i4>120</vt:i4>
      </vt:variant>
      <vt:variant>
        <vt:i4>0</vt:i4>
      </vt:variant>
      <vt:variant>
        <vt:i4>5</vt:i4>
      </vt:variant>
      <vt:variant>
        <vt:lpwstr>http://www.daff.gov.au/abares/publications</vt:lpwstr>
      </vt:variant>
      <vt:variant>
        <vt:lpwstr/>
      </vt:variant>
      <vt:variant>
        <vt:i4>3342462</vt:i4>
      </vt:variant>
      <vt:variant>
        <vt:i4>12</vt:i4>
      </vt:variant>
      <vt:variant>
        <vt:i4>0</vt:i4>
      </vt:variant>
      <vt:variant>
        <vt:i4>5</vt:i4>
      </vt:variant>
      <vt:variant>
        <vt:lpwstr>http://daff.gov.au/</vt:lpwstr>
      </vt:variant>
      <vt:variant>
        <vt:lpwstr/>
      </vt:variant>
      <vt:variant>
        <vt:i4>3014704</vt:i4>
      </vt:variant>
      <vt:variant>
        <vt:i4>9</vt:i4>
      </vt:variant>
      <vt:variant>
        <vt:i4>0</vt:i4>
      </vt:variant>
      <vt:variant>
        <vt:i4>5</vt:i4>
      </vt:variant>
      <vt:variant>
        <vt:lpwstr>http://daff.gov.au/publications</vt:lpwstr>
      </vt:variant>
      <vt:variant>
        <vt:lpwstr/>
      </vt:variant>
      <vt:variant>
        <vt:i4>524394</vt:i4>
      </vt:variant>
      <vt:variant>
        <vt:i4>6</vt:i4>
      </vt:variant>
      <vt:variant>
        <vt:i4>0</vt:i4>
      </vt:variant>
      <vt:variant>
        <vt:i4>5</vt:i4>
      </vt:variant>
      <vt:variant>
        <vt:lpwstr>mailto:copyright@daff.gov.au</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 Appendix A: PFAS Contamination Response Protocol</dc:title>
  <dc:subject/>
  <dc:creator/>
  <cp:keywords/>
  <cp:lastModifiedBy/>
  <cp:revision>1</cp:revision>
  <dcterms:created xsi:type="dcterms:W3CDTF">2020-08-04T04:24:00Z</dcterms:created>
  <dcterms:modified xsi:type="dcterms:W3CDTF">2020-10-07T02:46:00Z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
  </property>
  <property fmtid="{D5CDD505-2E9C-101B-9397-08002B2CF9AE}" pid="5" name="PMC.ESearch.TagGeneratedTime">
    <vt:lpwstr>2020-10-07T14:33:38</vt:lpwstr>
  </property>
  <property fmtid="{D5CDD505-2E9C-101B-9397-08002B2CF9AE}" pid="6" name="HPRMSecurityCaveat">
    <vt:lpwstr/>
  </property>
</Properties>
</file>