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8DFD6" w14:textId="77777777" w:rsidR="00A60F77" w:rsidRPr="006072EC" w:rsidRDefault="00A60F77" w:rsidP="006072EC">
      <w:pPr>
        <w:pStyle w:val="Heading2"/>
        <w:rPr>
          <w:rFonts w:cs="Arial"/>
          <w:sz w:val="22"/>
          <w:szCs w:val="20"/>
        </w:rPr>
      </w:pPr>
      <w:r w:rsidRPr="006072EC">
        <w:rPr>
          <w:rFonts w:cs="Arial"/>
          <w:sz w:val="22"/>
          <w:szCs w:val="20"/>
        </w:rPr>
        <w:t xml:space="preserve">Signatures </w:t>
      </w:r>
    </w:p>
    <w:p w14:paraId="60BFEB82" w14:textId="77777777" w:rsidR="00A60F77" w:rsidRPr="0039106C" w:rsidRDefault="00A60F77" w:rsidP="00B53942">
      <w:pPr>
        <w:pStyle w:val="BodyText"/>
      </w:pPr>
    </w:p>
    <w:p w14:paraId="3DBAC11B" w14:textId="77777777" w:rsidR="00A60F77" w:rsidRPr="008E41ED" w:rsidRDefault="00A60F77" w:rsidP="00A60F77">
      <w:r w:rsidRPr="008E41ED">
        <w:t xml:space="preserve">The Parties have confirmed their commitment to this Agreement as follows: </w:t>
      </w:r>
    </w:p>
    <w:p w14:paraId="408EEB58" w14:textId="77777777" w:rsidR="00A60F77" w:rsidRDefault="00A60F77" w:rsidP="00A60F77">
      <w:pPr>
        <w:ind w:firstLine="720"/>
        <w:rPr>
          <w:rFonts w:ascii="Courier New"/>
          <w:sz w:val="17"/>
        </w:rPr>
      </w:pPr>
    </w:p>
    <w:p w14:paraId="45E77432" w14:textId="77777777" w:rsidR="00A60F77" w:rsidRDefault="00A60F77" w:rsidP="00A60F77">
      <w:pPr>
        <w:rPr>
          <w:rFonts w:ascii="Courier New"/>
          <w:sz w:val="17"/>
        </w:rPr>
      </w:pPr>
    </w:p>
    <w:p w14:paraId="5B618B36" w14:textId="77777777" w:rsidR="00F11702" w:rsidRPr="00A60F77" w:rsidRDefault="00F11702" w:rsidP="00A60F77">
      <w:pPr>
        <w:rPr>
          <w:rFonts w:ascii="Courier New"/>
          <w:sz w:val="17"/>
        </w:rPr>
        <w:sectPr w:rsidR="00F11702" w:rsidRPr="00A60F77" w:rsidSect="00287E52">
          <w:type w:val="continuous"/>
          <w:pgSz w:w="11910" w:h="16850"/>
          <w:pgMar w:top="1600" w:right="1680" w:bottom="280" w:left="1060" w:header="720" w:footer="720" w:gutter="0"/>
          <w:cols w:space="720"/>
        </w:sectPr>
      </w:pPr>
    </w:p>
    <w:p w14:paraId="2B6DD39E" w14:textId="77B3E639" w:rsidR="00B24370" w:rsidRPr="006F3634" w:rsidRDefault="00CD1B66" w:rsidP="006072EC">
      <w:pPr>
        <w:pStyle w:val="Heading1"/>
        <w:pBdr>
          <w:bottom w:val="single" w:sz="6" w:space="1" w:color="auto"/>
        </w:pBdr>
        <w:spacing w:after="240"/>
        <w:rPr>
          <w:rStyle w:val="BookTitle"/>
          <w:i w:val="0"/>
          <w:iCs w:val="0"/>
          <w:smallCaps w:val="0"/>
          <w:szCs w:val="36"/>
        </w:rPr>
      </w:pPr>
      <w:r w:rsidRPr="006F3634">
        <w:lastRenderedPageBreak/>
        <w:t xml:space="preserve">Schedule A. Financial Contributions </w:t>
      </w:r>
    </w:p>
    <w:p w14:paraId="09562DF2" w14:textId="012C1ED3" w:rsidR="0059431A" w:rsidRPr="006072EC" w:rsidRDefault="003F2BDB" w:rsidP="006072EC">
      <w:pPr>
        <w:pStyle w:val="Heading2"/>
        <w:spacing w:after="240"/>
        <w:ind w:left="421"/>
      </w:pPr>
      <w:r w:rsidRPr="006F3634">
        <w:t xml:space="preserve">Victoria’s </w:t>
      </w:r>
      <w:r w:rsidR="00A52A9B" w:rsidRPr="006F3634">
        <w:t>f</w:t>
      </w:r>
      <w:r w:rsidRPr="006F3634">
        <w:t xml:space="preserve">inancial </w:t>
      </w:r>
      <w:r w:rsidR="00A52A9B" w:rsidRPr="006F3634">
        <w:t>c</w:t>
      </w:r>
      <w:r w:rsidRPr="006F3634">
        <w:t xml:space="preserve">ontributions </w:t>
      </w:r>
    </w:p>
    <w:p w14:paraId="00718BF1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831"/>
        </w:tabs>
        <w:ind w:hanging="348"/>
        <w:jc w:val="left"/>
      </w:pPr>
      <w:r w:rsidRPr="006B24FA">
        <w:t>Victoria will contribute $2,586 million in</w:t>
      </w:r>
      <w:r w:rsidRPr="006B24FA">
        <w:rPr>
          <w:spacing w:val="-3"/>
        </w:rPr>
        <w:t xml:space="preserve"> </w:t>
      </w:r>
      <w:r w:rsidRPr="006B24FA">
        <w:rPr>
          <w:spacing w:val="-7"/>
        </w:rPr>
        <w:t>2019-20.</w:t>
      </w:r>
    </w:p>
    <w:p w14:paraId="1F1253B3" w14:textId="77777777" w:rsidR="00F11702" w:rsidRPr="006B24FA" w:rsidRDefault="00F11702">
      <w:pPr>
        <w:pStyle w:val="BodyText"/>
        <w:spacing w:before="6"/>
        <w:rPr>
          <w:sz w:val="22"/>
          <w:szCs w:val="22"/>
        </w:rPr>
      </w:pPr>
    </w:p>
    <w:p w14:paraId="1D21C7E2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827"/>
        </w:tabs>
        <w:spacing w:line="276" w:lineRule="auto"/>
        <w:ind w:left="822" w:right="182" w:hanging="337"/>
        <w:jc w:val="left"/>
      </w:pPr>
      <w:r w:rsidRPr="006B24FA">
        <w:t xml:space="preserve">The </w:t>
      </w:r>
      <w:r w:rsidRPr="006B24FA">
        <w:rPr>
          <w:spacing w:val="-3"/>
        </w:rPr>
        <w:t xml:space="preserve">$2,586 </w:t>
      </w:r>
      <w:r w:rsidRPr="006B24FA">
        <w:t>million includes a $65 million Budget Neutral Adjustment as a result of changes to Commonwealth and State roles and responsibilities under Schedule F of the 2011 National Health Reform Agreement. The Budget Neutral Adjustment will be escalated at 3.5 per cent per</w:t>
      </w:r>
      <w:r w:rsidR="00240DA1" w:rsidRPr="006B24FA">
        <w:t xml:space="preserve"> </w:t>
      </w:r>
      <w:r w:rsidRPr="006B24FA">
        <w:rPr>
          <w:spacing w:val="-41"/>
        </w:rPr>
        <w:t xml:space="preserve"> </w:t>
      </w:r>
      <w:r w:rsidRPr="006B24FA">
        <w:t>annum.</w:t>
      </w:r>
    </w:p>
    <w:p w14:paraId="33FDDD84" w14:textId="77777777" w:rsidR="00F11702" w:rsidRPr="006B24FA" w:rsidRDefault="00F11702">
      <w:pPr>
        <w:pStyle w:val="BodyText"/>
        <w:spacing w:before="8"/>
        <w:rPr>
          <w:sz w:val="22"/>
          <w:szCs w:val="22"/>
        </w:rPr>
      </w:pPr>
    </w:p>
    <w:p w14:paraId="2D27D9D3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812"/>
        </w:tabs>
        <w:spacing w:line="278" w:lineRule="auto"/>
        <w:ind w:left="809" w:right="179" w:hanging="342"/>
        <w:jc w:val="left"/>
      </w:pPr>
      <w:r w:rsidRPr="006B24FA">
        <w:t>The remaining contribution of $2,522 million in 2019-20 will be escalated by 4.0 per cent per</w:t>
      </w:r>
      <w:r w:rsidRPr="006B24FA">
        <w:rPr>
          <w:spacing w:val="-8"/>
        </w:rPr>
        <w:t xml:space="preserve"> </w:t>
      </w:r>
      <w:r w:rsidRPr="006B24FA">
        <w:t>annum</w:t>
      </w:r>
      <w:r w:rsidRPr="006B24FA">
        <w:rPr>
          <w:spacing w:val="-5"/>
        </w:rPr>
        <w:t xml:space="preserve"> </w:t>
      </w:r>
      <w:r w:rsidRPr="006B24FA">
        <w:t>to</w:t>
      </w:r>
      <w:r w:rsidRPr="006B24FA">
        <w:rPr>
          <w:spacing w:val="8"/>
        </w:rPr>
        <w:t xml:space="preserve"> </w:t>
      </w:r>
      <w:r w:rsidRPr="006B24FA">
        <w:t>account</w:t>
      </w:r>
      <w:r w:rsidRPr="006B24FA">
        <w:rPr>
          <w:spacing w:val="-4"/>
        </w:rPr>
        <w:t xml:space="preserve"> </w:t>
      </w:r>
      <w:r w:rsidRPr="006B24FA">
        <w:t>for</w:t>
      </w:r>
      <w:r w:rsidRPr="006B24FA">
        <w:rPr>
          <w:spacing w:val="-12"/>
        </w:rPr>
        <w:t xml:space="preserve"> </w:t>
      </w:r>
      <w:r w:rsidRPr="006B24FA">
        <w:t>inflation</w:t>
      </w:r>
      <w:r w:rsidRPr="006B24FA">
        <w:rPr>
          <w:spacing w:val="-13"/>
        </w:rPr>
        <w:t xml:space="preserve"> </w:t>
      </w:r>
      <w:r w:rsidRPr="006B24FA">
        <w:t>and</w:t>
      </w:r>
      <w:r w:rsidRPr="006B24FA">
        <w:rPr>
          <w:spacing w:val="-11"/>
        </w:rPr>
        <w:t xml:space="preserve"> </w:t>
      </w:r>
      <w:r w:rsidRPr="006B24FA">
        <w:t>population</w:t>
      </w:r>
      <w:r w:rsidRPr="006B24FA">
        <w:rPr>
          <w:spacing w:val="-9"/>
        </w:rPr>
        <w:t xml:space="preserve"> </w:t>
      </w:r>
      <w:r w:rsidRPr="006B24FA">
        <w:t>changes.</w:t>
      </w:r>
    </w:p>
    <w:p w14:paraId="6CDC2CB5" w14:textId="77777777" w:rsidR="00F11702" w:rsidRPr="006B24FA" w:rsidRDefault="00A60F77">
      <w:pPr>
        <w:pStyle w:val="ListParagraph"/>
        <w:numPr>
          <w:ilvl w:val="1"/>
          <w:numId w:val="1"/>
        </w:numPr>
        <w:tabs>
          <w:tab w:val="left" w:pos="1497"/>
        </w:tabs>
        <w:spacing w:before="3" w:line="271" w:lineRule="auto"/>
        <w:ind w:left="1495" w:right="141" w:hanging="341"/>
      </w:pPr>
      <w:r w:rsidRPr="006B24FA">
        <w:t>The</w:t>
      </w:r>
      <w:r w:rsidRPr="006B24FA">
        <w:rPr>
          <w:spacing w:val="-22"/>
        </w:rPr>
        <w:t xml:space="preserve"> </w:t>
      </w:r>
      <w:r w:rsidRPr="006B24FA">
        <w:t>escalation rate</w:t>
      </w:r>
      <w:r w:rsidRPr="006B24FA">
        <w:rPr>
          <w:spacing w:val="-8"/>
        </w:rPr>
        <w:t xml:space="preserve"> </w:t>
      </w:r>
      <w:r w:rsidRPr="006B24FA">
        <w:t>may be</w:t>
      </w:r>
      <w:r w:rsidRPr="006B24FA">
        <w:rPr>
          <w:spacing w:val="-13"/>
        </w:rPr>
        <w:t xml:space="preserve"> </w:t>
      </w:r>
      <w:r w:rsidRPr="006B24FA">
        <w:t>reassessed</w:t>
      </w:r>
      <w:r w:rsidRPr="006B24FA">
        <w:rPr>
          <w:spacing w:val="-4"/>
        </w:rPr>
        <w:t xml:space="preserve"> </w:t>
      </w:r>
      <w:r w:rsidRPr="006B24FA">
        <w:t>by</w:t>
      </w:r>
      <w:r w:rsidRPr="006B24FA">
        <w:rPr>
          <w:spacing w:val="-8"/>
        </w:rPr>
        <w:t xml:space="preserve"> </w:t>
      </w:r>
      <w:r w:rsidRPr="006B24FA">
        <w:t>the</w:t>
      </w:r>
      <w:r w:rsidRPr="006B24FA">
        <w:rPr>
          <w:spacing w:val="-4"/>
        </w:rPr>
        <w:t xml:space="preserve"> </w:t>
      </w:r>
      <w:r w:rsidRPr="006B24FA">
        <w:t>Parties</w:t>
      </w:r>
      <w:r w:rsidRPr="006B24FA">
        <w:rPr>
          <w:spacing w:val="3"/>
        </w:rPr>
        <w:t xml:space="preserve"> </w:t>
      </w:r>
      <w:r w:rsidRPr="006B24FA">
        <w:t>following</w:t>
      </w:r>
      <w:r w:rsidRPr="006B24FA">
        <w:rPr>
          <w:spacing w:val="8"/>
        </w:rPr>
        <w:t xml:space="preserve"> </w:t>
      </w:r>
      <w:r w:rsidRPr="006B24FA">
        <w:t>each</w:t>
      </w:r>
      <w:r w:rsidRPr="006B24FA">
        <w:rPr>
          <w:spacing w:val="-4"/>
        </w:rPr>
        <w:t xml:space="preserve"> </w:t>
      </w:r>
      <w:r w:rsidRPr="006B24FA">
        <w:t>independent review of NDIS</w:t>
      </w:r>
      <w:r w:rsidRPr="006B24FA">
        <w:rPr>
          <w:spacing w:val="-16"/>
        </w:rPr>
        <w:t xml:space="preserve"> </w:t>
      </w:r>
      <w:r w:rsidRPr="006B24FA">
        <w:t>costs.</w:t>
      </w:r>
    </w:p>
    <w:p w14:paraId="45AF73C0" w14:textId="77AB0996" w:rsidR="00F11702" w:rsidRPr="006B24FA" w:rsidRDefault="00A60F77" w:rsidP="00FF2DF2">
      <w:pPr>
        <w:pStyle w:val="ListParagraph"/>
        <w:numPr>
          <w:ilvl w:val="1"/>
          <w:numId w:val="1"/>
        </w:numPr>
        <w:tabs>
          <w:tab w:val="left" w:pos="1498"/>
        </w:tabs>
        <w:spacing w:before="9"/>
        <w:ind w:left="1497" w:hanging="349"/>
      </w:pPr>
      <w:r w:rsidRPr="006B24FA">
        <w:t>Table 1 outlines Victoria's financial contribution each year from 2019-20</w:t>
      </w:r>
      <w:r w:rsidRPr="006B24FA">
        <w:rPr>
          <w:spacing w:val="38"/>
        </w:rPr>
        <w:t xml:space="preserve"> </w:t>
      </w:r>
      <w:r w:rsidRPr="006B24FA">
        <w:t>to</w:t>
      </w:r>
      <w:r w:rsidR="00FF2DF2" w:rsidRPr="006B24FA">
        <w:t xml:space="preserve"> </w:t>
      </w:r>
      <w:r w:rsidRPr="006B24FA">
        <w:rPr>
          <w:spacing w:val="-5"/>
          <w:w w:val="105"/>
        </w:rPr>
        <w:t>2027-28.</w:t>
      </w:r>
    </w:p>
    <w:p w14:paraId="76F86E27" w14:textId="77777777" w:rsidR="00F11702" w:rsidRPr="006B24FA" w:rsidRDefault="00A60F77">
      <w:pPr>
        <w:pStyle w:val="BodyText"/>
        <w:spacing w:before="56" w:line="278" w:lineRule="auto"/>
        <w:ind w:left="1494" w:hanging="346"/>
        <w:rPr>
          <w:sz w:val="22"/>
          <w:szCs w:val="22"/>
        </w:rPr>
      </w:pPr>
      <w:r w:rsidRPr="006B24FA">
        <w:rPr>
          <w:sz w:val="22"/>
          <w:szCs w:val="22"/>
        </w:rPr>
        <w:t>d. The reallocation as per Clauses 14-18 in this Schedule, in combination with the escalation rate, will determine Victoria's contribution for 2023-24 and every</w:t>
      </w:r>
    </w:p>
    <w:p w14:paraId="33A6D377" w14:textId="77777777" w:rsidR="00F11702" w:rsidRPr="006B24FA" w:rsidRDefault="00A60F77">
      <w:pPr>
        <w:pStyle w:val="BodyText"/>
        <w:spacing w:line="237" w:lineRule="exact"/>
        <w:ind w:left="1493"/>
        <w:rPr>
          <w:sz w:val="22"/>
          <w:szCs w:val="22"/>
        </w:rPr>
      </w:pPr>
      <w:r w:rsidRPr="006B24FA">
        <w:rPr>
          <w:w w:val="105"/>
          <w:sz w:val="22"/>
          <w:szCs w:val="22"/>
        </w:rPr>
        <w:t>five years thereafter.</w:t>
      </w:r>
    </w:p>
    <w:p w14:paraId="220B5B77" w14:textId="77777777" w:rsidR="00F11702" w:rsidRPr="00A60F77" w:rsidRDefault="00F11702">
      <w:pPr>
        <w:pStyle w:val="BodyText"/>
        <w:rPr>
          <w:sz w:val="22"/>
          <w:szCs w:val="22"/>
        </w:rPr>
      </w:pPr>
    </w:p>
    <w:p w14:paraId="28C0B8E7" w14:textId="77777777" w:rsidR="00F11702" w:rsidRPr="006072EC" w:rsidRDefault="00A60F77" w:rsidP="006072EC">
      <w:pPr>
        <w:pStyle w:val="Heading2"/>
        <w:ind w:left="720"/>
        <w:rPr>
          <w:rFonts w:cs="Arial"/>
          <w:b w:val="0"/>
          <w:bCs/>
          <w:i/>
          <w:iCs/>
          <w:color w:val="auto"/>
          <w:sz w:val="22"/>
          <w:szCs w:val="22"/>
        </w:rPr>
      </w:pPr>
      <w:r w:rsidRPr="006072EC">
        <w:rPr>
          <w:rFonts w:cs="Arial"/>
          <w:bCs/>
          <w:iCs/>
          <w:color w:val="auto"/>
          <w:w w:val="105"/>
          <w:sz w:val="22"/>
          <w:szCs w:val="22"/>
        </w:rPr>
        <w:t>TABLE 1: VICTORIA CONTRIBUTIONS</w:t>
      </w:r>
    </w:p>
    <w:p w14:paraId="04823323" w14:textId="77777777" w:rsidR="00F11702" w:rsidRPr="00A60F77" w:rsidRDefault="00F11702">
      <w:pPr>
        <w:pStyle w:val="BodyText"/>
        <w:spacing w:before="9" w:after="1"/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771" w:tblpY="-49"/>
        <w:tblW w:w="0" w:type="auto"/>
        <w:tblLook w:val="04A0" w:firstRow="1" w:lastRow="0" w:firstColumn="1" w:lastColumn="0" w:noHBand="0" w:noVBand="1"/>
        <w:tblCaption w:val="Victoria's Contributions "/>
        <w:tblDescription w:val="Victoria's contributions to the National Disability Insurance Scheme, in millions, from the year 2019-20 until 2027-28. "/>
      </w:tblPr>
      <w:tblGrid>
        <w:gridCol w:w="1129"/>
        <w:gridCol w:w="1843"/>
      </w:tblGrid>
      <w:tr w:rsidR="00190EA1" w14:paraId="3306A644" w14:textId="77777777" w:rsidTr="00947432">
        <w:trPr>
          <w:cantSplit/>
          <w:tblHeader/>
        </w:trPr>
        <w:tc>
          <w:tcPr>
            <w:tcW w:w="1129" w:type="dxa"/>
          </w:tcPr>
          <w:p w14:paraId="632F5D05" w14:textId="77777777" w:rsidR="00190EA1" w:rsidRDefault="00190EA1" w:rsidP="00190EA1">
            <w:pPr>
              <w:pStyle w:val="BodyText"/>
              <w:spacing w:before="7"/>
              <w:jc w:val="center"/>
              <w:rPr>
                <w:b/>
                <w:sz w:val="22"/>
                <w:szCs w:val="22"/>
              </w:rPr>
            </w:pPr>
            <w:bookmarkStart w:id="0" w:name="_GoBack" w:colFirst="0" w:colLast="2"/>
            <w:r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843" w:type="dxa"/>
          </w:tcPr>
          <w:p w14:paraId="2B107FE1" w14:textId="77777777" w:rsidR="00190EA1" w:rsidRDefault="00190EA1" w:rsidP="00190EA1">
            <w:pPr>
              <w:pStyle w:val="BodyText"/>
              <w:spacing w:before="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(millions)</w:t>
            </w:r>
          </w:p>
        </w:tc>
      </w:tr>
      <w:bookmarkEnd w:id="0"/>
      <w:tr w:rsidR="00190EA1" w14:paraId="626E8BC3" w14:textId="77777777" w:rsidTr="00190EA1">
        <w:tc>
          <w:tcPr>
            <w:tcW w:w="1129" w:type="dxa"/>
          </w:tcPr>
          <w:p w14:paraId="21255C24" w14:textId="77777777" w:rsidR="00190EA1" w:rsidRDefault="00190EA1" w:rsidP="004C3F44">
            <w:pPr>
              <w:pStyle w:val="BodyText"/>
              <w:spacing w:before="7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2019-20</w:t>
            </w:r>
          </w:p>
        </w:tc>
        <w:tc>
          <w:tcPr>
            <w:tcW w:w="1843" w:type="dxa"/>
          </w:tcPr>
          <w:p w14:paraId="314C97F6" w14:textId="77777777" w:rsidR="00190EA1" w:rsidRPr="002D5FBF" w:rsidRDefault="00190EA1" w:rsidP="004C3F44">
            <w:pPr>
              <w:pStyle w:val="BodyText"/>
              <w:spacing w:before="7" w:line="360" w:lineRule="auto"/>
              <w:jc w:val="right"/>
              <w:rPr>
                <w:bCs/>
                <w:sz w:val="22"/>
                <w:szCs w:val="22"/>
              </w:rPr>
            </w:pPr>
            <w:r w:rsidRPr="002D5FBF">
              <w:rPr>
                <w:bCs/>
                <w:sz w:val="22"/>
                <w:szCs w:val="22"/>
              </w:rPr>
              <w:t>$2,586.3</w:t>
            </w:r>
          </w:p>
        </w:tc>
      </w:tr>
      <w:tr w:rsidR="00190EA1" w14:paraId="069B8D34" w14:textId="77777777" w:rsidTr="00190EA1">
        <w:tc>
          <w:tcPr>
            <w:tcW w:w="1129" w:type="dxa"/>
          </w:tcPr>
          <w:p w14:paraId="45F4980C" w14:textId="77777777" w:rsidR="00190EA1" w:rsidRDefault="00190EA1" w:rsidP="004C3F44">
            <w:pPr>
              <w:pStyle w:val="BodyText"/>
              <w:spacing w:before="7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2020-21</w:t>
            </w:r>
          </w:p>
        </w:tc>
        <w:tc>
          <w:tcPr>
            <w:tcW w:w="1843" w:type="dxa"/>
          </w:tcPr>
          <w:p w14:paraId="5379E6E4" w14:textId="77777777" w:rsidR="00190EA1" w:rsidRPr="002D5FBF" w:rsidRDefault="00190EA1" w:rsidP="004C3F44">
            <w:pPr>
              <w:pStyle w:val="BodyText"/>
              <w:spacing w:before="7" w:line="360" w:lineRule="auto"/>
              <w:jc w:val="right"/>
              <w:rPr>
                <w:bCs/>
                <w:sz w:val="22"/>
                <w:szCs w:val="22"/>
              </w:rPr>
            </w:pPr>
            <w:r w:rsidRPr="002D5FBF">
              <w:rPr>
                <w:bCs/>
                <w:sz w:val="22"/>
                <w:szCs w:val="22"/>
              </w:rPr>
              <w:t>$2,689.5</w:t>
            </w:r>
          </w:p>
        </w:tc>
      </w:tr>
      <w:tr w:rsidR="00190EA1" w14:paraId="77FAD223" w14:textId="77777777" w:rsidTr="00190EA1">
        <w:tc>
          <w:tcPr>
            <w:tcW w:w="1129" w:type="dxa"/>
          </w:tcPr>
          <w:p w14:paraId="1884A53D" w14:textId="77777777" w:rsidR="00190EA1" w:rsidRDefault="00190EA1" w:rsidP="004C3F44">
            <w:pPr>
              <w:pStyle w:val="BodyText"/>
              <w:spacing w:before="7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2021-22</w:t>
            </w:r>
          </w:p>
        </w:tc>
        <w:tc>
          <w:tcPr>
            <w:tcW w:w="1843" w:type="dxa"/>
          </w:tcPr>
          <w:p w14:paraId="33C3C21E" w14:textId="77777777" w:rsidR="00190EA1" w:rsidRPr="002D5FBF" w:rsidRDefault="00190EA1" w:rsidP="004C3F44">
            <w:pPr>
              <w:pStyle w:val="BodyText"/>
              <w:spacing w:before="7" w:line="360" w:lineRule="auto"/>
              <w:jc w:val="right"/>
              <w:rPr>
                <w:bCs/>
                <w:sz w:val="22"/>
                <w:szCs w:val="22"/>
              </w:rPr>
            </w:pPr>
            <w:r w:rsidRPr="002D5FBF">
              <w:rPr>
                <w:bCs/>
                <w:sz w:val="22"/>
                <w:szCs w:val="22"/>
              </w:rPr>
              <w:t>$2,796.7</w:t>
            </w:r>
          </w:p>
        </w:tc>
      </w:tr>
      <w:tr w:rsidR="00190EA1" w14:paraId="16213F7D" w14:textId="77777777" w:rsidTr="00190EA1">
        <w:tc>
          <w:tcPr>
            <w:tcW w:w="1129" w:type="dxa"/>
          </w:tcPr>
          <w:p w14:paraId="6C5C6F5D" w14:textId="77777777" w:rsidR="00190EA1" w:rsidRDefault="00190EA1" w:rsidP="004C3F44">
            <w:pPr>
              <w:pStyle w:val="BodyText"/>
              <w:spacing w:before="7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2022-23</w:t>
            </w:r>
          </w:p>
        </w:tc>
        <w:tc>
          <w:tcPr>
            <w:tcW w:w="1843" w:type="dxa"/>
          </w:tcPr>
          <w:p w14:paraId="31293D4B" w14:textId="77777777" w:rsidR="00190EA1" w:rsidRPr="002D5FBF" w:rsidRDefault="00190EA1" w:rsidP="004C3F44">
            <w:pPr>
              <w:pStyle w:val="BodyText"/>
              <w:spacing w:before="7" w:line="360" w:lineRule="auto"/>
              <w:jc w:val="right"/>
              <w:rPr>
                <w:bCs/>
                <w:sz w:val="22"/>
                <w:szCs w:val="22"/>
              </w:rPr>
            </w:pPr>
            <w:r w:rsidRPr="002D5FBF">
              <w:rPr>
                <w:bCs/>
                <w:sz w:val="22"/>
                <w:szCs w:val="22"/>
              </w:rPr>
              <w:t>$2,908.2</w:t>
            </w:r>
          </w:p>
        </w:tc>
      </w:tr>
      <w:tr w:rsidR="00190EA1" w14:paraId="7EA42A67" w14:textId="77777777" w:rsidTr="00190EA1">
        <w:tc>
          <w:tcPr>
            <w:tcW w:w="1129" w:type="dxa"/>
          </w:tcPr>
          <w:p w14:paraId="148D5EB4" w14:textId="77777777" w:rsidR="00190EA1" w:rsidRDefault="00190EA1" w:rsidP="004C3F44">
            <w:pPr>
              <w:pStyle w:val="BodyText"/>
              <w:spacing w:before="7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2023-24</w:t>
            </w:r>
          </w:p>
        </w:tc>
        <w:tc>
          <w:tcPr>
            <w:tcW w:w="1843" w:type="dxa"/>
          </w:tcPr>
          <w:p w14:paraId="0E76CD06" w14:textId="77777777" w:rsidR="00190EA1" w:rsidRPr="002D5FBF" w:rsidRDefault="00190EA1" w:rsidP="004C3F44">
            <w:pPr>
              <w:pStyle w:val="BodyText"/>
              <w:spacing w:before="7" w:line="360" w:lineRule="auto"/>
              <w:jc w:val="right"/>
              <w:rPr>
                <w:bCs/>
                <w:sz w:val="22"/>
                <w:szCs w:val="22"/>
              </w:rPr>
            </w:pPr>
            <w:r w:rsidRPr="002D5FBF">
              <w:rPr>
                <w:bCs/>
                <w:sz w:val="22"/>
                <w:szCs w:val="22"/>
              </w:rPr>
              <w:t>$3,091.4</w:t>
            </w:r>
          </w:p>
        </w:tc>
      </w:tr>
      <w:tr w:rsidR="00190EA1" w14:paraId="53EF091A" w14:textId="77777777" w:rsidTr="00190EA1">
        <w:tc>
          <w:tcPr>
            <w:tcW w:w="1129" w:type="dxa"/>
          </w:tcPr>
          <w:p w14:paraId="7AFBBFB4" w14:textId="77777777" w:rsidR="00190EA1" w:rsidRDefault="00190EA1" w:rsidP="004C3F44">
            <w:pPr>
              <w:pStyle w:val="BodyText"/>
              <w:spacing w:before="7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2024-25</w:t>
            </w:r>
          </w:p>
        </w:tc>
        <w:tc>
          <w:tcPr>
            <w:tcW w:w="1843" w:type="dxa"/>
          </w:tcPr>
          <w:p w14:paraId="26F65A32" w14:textId="77777777" w:rsidR="00190EA1" w:rsidRPr="002D5FBF" w:rsidRDefault="00190EA1" w:rsidP="004C3F44">
            <w:pPr>
              <w:pStyle w:val="BodyText"/>
              <w:spacing w:before="7" w:line="360" w:lineRule="auto"/>
              <w:jc w:val="right"/>
              <w:rPr>
                <w:bCs/>
                <w:sz w:val="22"/>
                <w:szCs w:val="22"/>
              </w:rPr>
            </w:pPr>
            <w:r w:rsidRPr="002D5FBF">
              <w:rPr>
                <w:bCs/>
                <w:sz w:val="22"/>
                <w:szCs w:val="22"/>
              </w:rPr>
              <w:t>$3,214.7</w:t>
            </w:r>
          </w:p>
        </w:tc>
      </w:tr>
      <w:tr w:rsidR="00190EA1" w14:paraId="5CE8732F" w14:textId="77777777" w:rsidTr="00190EA1">
        <w:tc>
          <w:tcPr>
            <w:tcW w:w="1129" w:type="dxa"/>
          </w:tcPr>
          <w:p w14:paraId="143D1B97" w14:textId="77777777" w:rsidR="00190EA1" w:rsidRDefault="00190EA1" w:rsidP="004C3F44">
            <w:pPr>
              <w:pStyle w:val="BodyText"/>
              <w:spacing w:before="7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2025-26</w:t>
            </w:r>
          </w:p>
        </w:tc>
        <w:tc>
          <w:tcPr>
            <w:tcW w:w="1843" w:type="dxa"/>
          </w:tcPr>
          <w:p w14:paraId="07582DFA" w14:textId="77777777" w:rsidR="00190EA1" w:rsidRPr="002D5FBF" w:rsidRDefault="00190EA1" w:rsidP="004C3F44">
            <w:pPr>
              <w:pStyle w:val="BodyText"/>
              <w:spacing w:before="7" w:line="360" w:lineRule="auto"/>
              <w:jc w:val="right"/>
              <w:rPr>
                <w:bCs/>
                <w:sz w:val="22"/>
                <w:szCs w:val="22"/>
              </w:rPr>
            </w:pPr>
            <w:r w:rsidRPr="002D5FBF">
              <w:rPr>
                <w:bCs/>
                <w:sz w:val="22"/>
                <w:szCs w:val="22"/>
              </w:rPr>
              <w:t>$3,342.9</w:t>
            </w:r>
          </w:p>
        </w:tc>
      </w:tr>
      <w:tr w:rsidR="00190EA1" w14:paraId="4FD7D07D" w14:textId="77777777" w:rsidTr="00190EA1">
        <w:tc>
          <w:tcPr>
            <w:tcW w:w="1129" w:type="dxa"/>
          </w:tcPr>
          <w:p w14:paraId="5C97C816" w14:textId="77777777" w:rsidR="00190EA1" w:rsidRDefault="00190EA1" w:rsidP="004C3F44">
            <w:pPr>
              <w:pStyle w:val="BodyText"/>
              <w:spacing w:before="7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2026-27</w:t>
            </w:r>
          </w:p>
        </w:tc>
        <w:tc>
          <w:tcPr>
            <w:tcW w:w="1843" w:type="dxa"/>
          </w:tcPr>
          <w:p w14:paraId="45E3D10E" w14:textId="77777777" w:rsidR="00190EA1" w:rsidRPr="002D5FBF" w:rsidRDefault="00190EA1" w:rsidP="004C3F44">
            <w:pPr>
              <w:pStyle w:val="BodyText"/>
              <w:spacing w:before="7" w:line="360" w:lineRule="auto"/>
              <w:jc w:val="right"/>
              <w:rPr>
                <w:bCs/>
                <w:sz w:val="22"/>
                <w:szCs w:val="22"/>
              </w:rPr>
            </w:pPr>
            <w:r w:rsidRPr="002D5FBF">
              <w:rPr>
                <w:bCs/>
                <w:sz w:val="22"/>
                <w:szCs w:val="22"/>
              </w:rPr>
              <w:t>$3,476.2</w:t>
            </w:r>
          </w:p>
        </w:tc>
      </w:tr>
      <w:tr w:rsidR="00190EA1" w14:paraId="11443976" w14:textId="77777777" w:rsidTr="00190EA1">
        <w:tc>
          <w:tcPr>
            <w:tcW w:w="1129" w:type="dxa"/>
          </w:tcPr>
          <w:p w14:paraId="2566336A" w14:textId="77777777" w:rsidR="00190EA1" w:rsidRDefault="00190EA1" w:rsidP="004C3F44">
            <w:pPr>
              <w:pStyle w:val="BodyText"/>
              <w:spacing w:before="7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2027-28</w:t>
            </w:r>
          </w:p>
        </w:tc>
        <w:tc>
          <w:tcPr>
            <w:tcW w:w="1843" w:type="dxa"/>
          </w:tcPr>
          <w:p w14:paraId="5CCF217A" w14:textId="77777777" w:rsidR="00190EA1" w:rsidRPr="002D5FBF" w:rsidRDefault="00190EA1" w:rsidP="004C3F44">
            <w:pPr>
              <w:pStyle w:val="BodyText"/>
              <w:spacing w:before="7" w:line="360" w:lineRule="auto"/>
              <w:jc w:val="right"/>
              <w:rPr>
                <w:bCs/>
                <w:sz w:val="22"/>
                <w:szCs w:val="22"/>
              </w:rPr>
            </w:pPr>
            <w:r w:rsidRPr="002D5FBF">
              <w:rPr>
                <w:bCs/>
                <w:sz w:val="22"/>
                <w:szCs w:val="22"/>
              </w:rPr>
              <w:t>$3,614.8</w:t>
            </w:r>
          </w:p>
        </w:tc>
      </w:tr>
    </w:tbl>
    <w:p w14:paraId="72602E07" w14:textId="77777777" w:rsidR="00F11702" w:rsidRPr="00A60F77" w:rsidRDefault="00F11702">
      <w:pPr>
        <w:pStyle w:val="BodyText"/>
        <w:rPr>
          <w:b/>
          <w:sz w:val="22"/>
          <w:szCs w:val="22"/>
        </w:rPr>
      </w:pPr>
    </w:p>
    <w:p w14:paraId="6ED2A752" w14:textId="77777777" w:rsidR="00F11702" w:rsidRDefault="00F11702">
      <w:pPr>
        <w:pStyle w:val="BodyText"/>
        <w:spacing w:before="7"/>
        <w:rPr>
          <w:b/>
          <w:sz w:val="22"/>
          <w:szCs w:val="22"/>
        </w:rPr>
      </w:pPr>
    </w:p>
    <w:p w14:paraId="09491B84" w14:textId="77777777" w:rsidR="00432505" w:rsidRDefault="00432505">
      <w:pPr>
        <w:pStyle w:val="BodyText"/>
        <w:spacing w:before="7"/>
        <w:rPr>
          <w:b/>
          <w:sz w:val="22"/>
          <w:szCs w:val="22"/>
        </w:rPr>
      </w:pPr>
    </w:p>
    <w:p w14:paraId="33558F0B" w14:textId="77777777" w:rsidR="00432505" w:rsidRDefault="00432505">
      <w:pPr>
        <w:pStyle w:val="BodyText"/>
        <w:spacing w:before="7"/>
        <w:rPr>
          <w:b/>
          <w:sz w:val="22"/>
          <w:szCs w:val="22"/>
        </w:rPr>
      </w:pPr>
    </w:p>
    <w:p w14:paraId="2FA674B0" w14:textId="77777777" w:rsidR="00190EA1" w:rsidRDefault="00190EA1">
      <w:pPr>
        <w:pStyle w:val="BodyText"/>
        <w:spacing w:before="7"/>
        <w:rPr>
          <w:b/>
          <w:sz w:val="22"/>
          <w:szCs w:val="22"/>
        </w:rPr>
      </w:pPr>
    </w:p>
    <w:p w14:paraId="21B469CF" w14:textId="77777777" w:rsidR="00190EA1" w:rsidRDefault="00190EA1">
      <w:pPr>
        <w:pStyle w:val="BodyText"/>
        <w:spacing w:before="7"/>
        <w:rPr>
          <w:b/>
          <w:sz w:val="22"/>
          <w:szCs w:val="22"/>
        </w:rPr>
      </w:pPr>
    </w:p>
    <w:p w14:paraId="7630AB44" w14:textId="77777777" w:rsidR="00190EA1" w:rsidRDefault="00190EA1">
      <w:pPr>
        <w:pStyle w:val="BodyText"/>
        <w:spacing w:before="7"/>
        <w:rPr>
          <w:b/>
          <w:sz w:val="22"/>
          <w:szCs w:val="22"/>
        </w:rPr>
      </w:pPr>
    </w:p>
    <w:p w14:paraId="33C9A21A" w14:textId="77777777" w:rsidR="00190EA1" w:rsidRDefault="00190EA1">
      <w:pPr>
        <w:pStyle w:val="BodyText"/>
        <w:spacing w:before="7"/>
        <w:rPr>
          <w:b/>
          <w:sz w:val="22"/>
          <w:szCs w:val="22"/>
        </w:rPr>
      </w:pPr>
    </w:p>
    <w:p w14:paraId="4C63A5E1" w14:textId="77777777" w:rsidR="00190EA1" w:rsidRPr="00A60F77" w:rsidRDefault="00190EA1">
      <w:pPr>
        <w:pStyle w:val="BodyText"/>
        <w:spacing w:before="7"/>
        <w:rPr>
          <w:b/>
          <w:sz w:val="22"/>
          <w:szCs w:val="22"/>
        </w:rPr>
      </w:pPr>
    </w:p>
    <w:p w14:paraId="6E7478AF" w14:textId="77777777" w:rsidR="00190EA1" w:rsidRPr="00190EA1" w:rsidRDefault="00190EA1" w:rsidP="00190EA1">
      <w:pPr>
        <w:pStyle w:val="ListParagraph"/>
        <w:tabs>
          <w:tab w:val="left" w:pos="1018"/>
        </w:tabs>
        <w:spacing w:line="240" w:lineRule="exact"/>
        <w:ind w:left="1017" w:firstLine="0"/>
        <w:jc w:val="right"/>
        <w:rPr>
          <w:color w:val="383B3D"/>
        </w:rPr>
      </w:pPr>
    </w:p>
    <w:p w14:paraId="09A2944E" w14:textId="77777777" w:rsidR="00190EA1" w:rsidRPr="00190EA1" w:rsidRDefault="00190EA1" w:rsidP="00190EA1">
      <w:pPr>
        <w:pStyle w:val="ListParagraph"/>
        <w:tabs>
          <w:tab w:val="left" w:pos="1018"/>
        </w:tabs>
        <w:spacing w:line="240" w:lineRule="exact"/>
        <w:ind w:left="1017" w:firstLine="0"/>
        <w:jc w:val="right"/>
        <w:rPr>
          <w:color w:val="383B3D"/>
        </w:rPr>
      </w:pPr>
    </w:p>
    <w:p w14:paraId="172DF685" w14:textId="77777777" w:rsidR="00190EA1" w:rsidRPr="00190EA1" w:rsidRDefault="00190EA1" w:rsidP="00190EA1">
      <w:pPr>
        <w:pStyle w:val="ListParagraph"/>
        <w:tabs>
          <w:tab w:val="left" w:pos="1018"/>
        </w:tabs>
        <w:spacing w:line="240" w:lineRule="exact"/>
        <w:ind w:left="1017" w:firstLine="0"/>
        <w:jc w:val="right"/>
        <w:rPr>
          <w:color w:val="383B3D"/>
        </w:rPr>
      </w:pPr>
    </w:p>
    <w:p w14:paraId="5115448A" w14:textId="77777777" w:rsidR="004C3F44" w:rsidRPr="004C3F44" w:rsidRDefault="004C3F44" w:rsidP="004C3F44">
      <w:pPr>
        <w:pStyle w:val="ListParagraph"/>
        <w:tabs>
          <w:tab w:val="left" w:pos="1018"/>
        </w:tabs>
        <w:spacing w:line="240" w:lineRule="exact"/>
        <w:ind w:left="1017" w:firstLine="0"/>
        <w:jc w:val="right"/>
        <w:rPr>
          <w:color w:val="383B3D"/>
        </w:rPr>
      </w:pPr>
    </w:p>
    <w:p w14:paraId="088FF9CC" w14:textId="77777777" w:rsidR="004C3F44" w:rsidRPr="004C3F44" w:rsidRDefault="004C3F44" w:rsidP="004C3F44">
      <w:pPr>
        <w:pStyle w:val="ListParagraph"/>
        <w:tabs>
          <w:tab w:val="left" w:pos="1018"/>
        </w:tabs>
        <w:spacing w:line="240" w:lineRule="exact"/>
        <w:ind w:left="1017" w:firstLine="0"/>
        <w:jc w:val="right"/>
        <w:rPr>
          <w:color w:val="383B3D"/>
        </w:rPr>
      </w:pPr>
    </w:p>
    <w:p w14:paraId="3209F1E1" w14:textId="77777777" w:rsidR="004C3F44" w:rsidRPr="004C3F44" w:rsidRDefault="004C3F44" w:rsidP="004C3F44">
      <w:pPr>
        <w:pStyle w:val="ListParagraph"/>
        <w:tabs>
          <w:tab w:val="left" w:pos="1018"/>
        </w:tabs>
        <w:spacing w:line="240" w:lineRule="exact"/>
        <w:ind w:left="1017" w:firstLine="0"/>
        <w:jc w:val="right"/>
        <w:rPr>
          <w:color w:val="383B3D"/>
        </w:rPr>
      </w:pPr>
    </w:p>
    <w:p w14:paraId="530FD3CB" w14:textId="77777777" w:rsidR="004C3F44" w:rsidRPr="004C3F44" w:rsidRDefault="004C3F44" w:rsidP="004C3F44">
      <w:pPr>
        <w:pStyle w:val="ListParagraph"/>
        <w:tabs>
          <w:tab w:val="left" w:pos="1018"/>
        </w:tabs>
        <w:spacing w:line="240" w:lineRule="exact"/>
        <w:ind w:left="1017" w:firstLine="0"/>
        <w:jc w:val="right"/>
        <w:rPr>
          <w:color w:val="383B3D"/>
        </w:rPr>
      </w:pPr>
    </w:p>
    <w:p w14:paraId="38CBADFC" w14:textId="77777777" w:rsidR="004C3F44" w:rsidRPr="006B24FA" w:rsidRDefault="004C3F44" w:rsidP="004C3F44">
      <w:pPr>
        <w:pStyle w:val="ListParagraph"/>
        <w:tabs>
          <w:tab w:val="left" w:pos="1018"/>
        </w:tabs>
        <w:spacing w:line="240" w:lineRule="exact"/>
        <w:ind w:left="1017" w:firstLine="0"/>
        <w:jc w:val="right"/>
      </w:pPr>
    </w:p>
    <w:p w14:paraId="2269DA78" w14:textId="213CE937" w:rsidR="00F11702" w:rsidRPr="006B24FA" w:rsidRDefault="00A60F77">
      <w:pPr>
        <w:pStyle w:val="ListParagraph"/>
        <w:numPr>
          <w:ilvl w:val="0"/>
          <w:numId w:val="1"/>
        </w:numPr>
        <w:tabs>
          <w:tab w:val="left" w:pos="1018"/>
        </w:tabs>
        <w:spacing w:line="240" w:lineRule="exact"/>
        <w:ind w:left="1017" w:hanging="334"/>
        <w:jc w:val="left"/>
      </w:pPr>
      <w:r w:rsidRPr="006B24FA">
        <w:rPr>
          <w:w w:val="105"/>
        </w:rPr>
        <w:t>Victoria's contribution will contribute to participant supports,</w:t>
      </w:r>
      <w:r w:rsidRPr="006B24FA">
        <w:rPr>
          <w:spacing w:val="-9"/>
          <w:w w:val="105"/>
        </w:rPr>
        <w:t xml:space="preserve"> </w:t>
      </w:r>
      <w:r w:rsidRPr="006B24FA">
        <w:rPr>
          <w:w w:val="105"/>
        </w:rPr>
        <w:t>including:</w:t>
      </w:r>
    </w:p>
    <w:p w14:paraId="51EEF3CD" w14:textId="77777777" w:rsidR="00F11702" w:rsidRPr="006B24FA" w:rsidRDefault="00A60F77">
      <w:pPr>
        <w:pStyle w:val="ListParagraph"/>
        <w:numPr>
          <w:ilvl w:val="1"/>
          <w:numId w:val="1"/>
        </w:numPr>
        <w:tabs>
          <w:tab w:val="left" w:pos="1554"/>
        </w:tabs>
        <w:spacing w:line="240" w:lineRule="exact"/>
        <w:ind w:left="1553" w:hanging="334"/>
      </w:pPr>
      <w:r w:rsidRPr="006B24FA">
        <w:rPr>
          <w:w w:val="105"/>
        </w:rPr>
        <w:t>individualised support packages for scheme participants;</w:t>
      </w:r>
      <w:r w:rsidRPr="006B24FA">
        <w:rPr>
          <w:spacing w:val="-24"/>
          <w:w w:val="105"/>
        </w:rPr>
        <w:t xml:space="preserve"> </w:t>
      </w:r>
      <w:r w:rsidRPr="006B24FA">
        <w:rPr>
          <w:w w:val="105"/>
        </w:rPr>
        <w:t>and</w:t>
      </w:r>
    </w:p>
    <w:p w14:paraId="570BE0E1" w14:textId="77777777" w:rsidR="00F11702" w:rsidRPr="006B24FA" w:rsidRDefault="00A60F77">
      <w:pPr>
        <w:pStyle w:val="ListParagraph"/>
        <w:numPr>
          <w:ilvl w:val="1"/>
          <w:numId w:val="1"/>
        </w:numPr>
        <w:tabs>
          <w:tab w:val="left" w:pos="1548"/>
        </w:tabs>
        <w:spacing w:before="4" w:line="292" w:lineRule="auto"/>
        <w:ind w:left="1543" w:right="1900" w:hanging="323"/>
      </w:pPr>
      <w:r w:rsidRPr="006B24FA">
        <w:rPr>
          <w:w w:val="105"/>
        </w:rPr>
        <w:t>Information, Linkages and Capacity Building (ILC) and other</w:t>
      </w:r>
      <w:r w:rsidRPr="006B24FA">
        <w:rPr>
          <w:spacing w:val="2"/>
          <w:w w:val="105"/>
        </w:rPr>
        <w:t xml:space="preserve"> </w:t>
      </w:r>
      <w:r w:rsidRPr="006B24FA">
        <w:rPr>
          <w:w w:val="105"/>
        </w:rPr>
        <w:t>general</w:t>
      </w:r>
      <w:r w:rsidRPr="006B24FA">
        <w:rPr>
          <w:spacing w:val="-3"/>
          <w:w w:val="105"/>
        </w:rPr>
        <w:t xml:space="preserve"> </w:t>
      </w:r>
      <w:r w:rsidRPr="006B24FA">
        <w:rPr>
          <w:w w:val="105"/>
        </w:rPr>
        <w:t>supports</w:t>
      </w:r>
      <w:r w:rsidRPr="006B24FA">
        <w:rPr>
          <w:spacing w:val="2"/>
          <w:w w:val="105"/>
        </w:rPr>
        <w:t xml:space="preserve"> </w:t>
      </w:r>
      <w:r w:rsidRPr="006B24FA">
        <w:rPr>
          <w:w w:val="105"/>
        </w:rPr>
        <w:t>as</w:t>
      </w:r>
      <w:r w:rsidRPr="006B24FA">
        <w:rPr>
          <w:spacing w:val="-30"/>
          <w:w w:val="105"/>
        </w:rPr>
        <w:t xml:space="preserve"> </w:t>
      </w:r>
      <w:r w:rsidRPr="006B24FA">
        <w:rPr>
          <w:w w:val="105"/>
        </w:rPr>
        <w:t>described</w:t>
      </w:r>
      <w:r w:rsidRPr="006B24FA">
        <w:rPr>
          <w:spacing w:val="-9"/>
          <w:w w:val="105"/>
        </w:rPr>
        <w:t xml:space="preserve"> </w:t>
      </w:r>
      <w:r w:rsidRPr="006B24FA">
        <w:rPr>
          <w:w w:val="105"/>
        </w:rPr>
        <w:t>by</w:t>
      </w:r>
      <w:r w:rsidRPr="006B24FA">
        <w:rPr>
          <w:spacing w:val="-23"/>
          <w:w w:val="105"/>
        </w:rPr>
        <w:t xml:space="preserve"> </w:t>
      </w:r>
      <w:r w:rsidRPr="006B24FA">
        <w:rPr>
          <w:w w:val="105"/>
        </w:rPr>
        <w:t>section</w:t>
      </w:r>
      <w:r w:rsidRPr="006B24FA">
        <w:rPr>
          <w:spacing w:val="-5"/>
          <w:w w:val="105"/>
        </w:rPr>
        <w:t xml:space="preserve"> </w:t>
      </w:r>
      <w:r w:rsidRPr="006B24FA">
        <w:rPr>
          <w:w w:val="105"/>
        </w:rPr>
        <w:t>13(2)</w:t>
      </w:r>
      <w:r w:rsidRPr="006B24FA">
        <w:rPr>
          <w:spacing w:val="9"/>
          <w:w w:val="105"/>
        </w:rPr>
        <w:t xml:space="preserve"> </w:t>
      </w:r>
      <w:r w:rsidRPr="006B24FA">
        <w:rPr>
          <w:w w:val="105"/>
        </w:rPr>
        <w:t>of</w:t>
      </w:r>
      <w:r w:rsidRPr="006B24FA">
        <w:rPr>
          <w:spacing w:val="-15"/>
          <w:w w:val="105"/>
        </w:rPr>
        <w:t xml:space="preserve"> </w:t>
      </w:r>
      <w:r w:rsidRPr="006B24FA">
        <w:rPr>
          <w:w w:val="105"/>
        </w:rPr>
        <w:t>the NDIS</w:t>
      </w:r>
      <w:r w:rsidRPr="006B24FA">
        <w:rPr>
          <w:spacing w:val="-13"/>
          <w:w w:val="105"/>
        </w:rPr>
        <w:t xml:space="preserve"> </w:t>
      </w:r>
      <w:r w:rsidRPr="006B24FA">
        <w:rPr>
          <w:w w:val="105"/>
        </w:rPr>
        <w:t>Act.</w:t>
      </w:r>
    </w:p>
    <w:p w14:paraId="7DBEF6AB" w14:textId="77777777" w:rsidR="00F11702" w:rsidRPr="006B24FA" w:rsidRDefault="00F11702">
      <w:pPr>
        <w:pStyle w:val="BodyText"/>
        <w:spacing w:before="10"/>
        <w:rPr>
          <w:sz w:val="22"/>
          <w:szCs w:val="22"/>
        </w:rPr>
      </w:pPr>
    </w:p>
    <w:p w14:paraId="220A03A5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1018"/>
        </w:tabs>
        <w:spacing w:line="300" w:lineRule="auto"/>
        <w:ind w:left="1018" w:right="782" w:hanging="334"/>
        <w:jc w:val="left"/>
      </w:pPr>
      <w:r w:rsidRPr="006B24FA">
        <w:rPr>
          <w:w w:val="105"/>
        </w:rPr>
        <w:t xml:space="preserve">Victoria's cash contributions will be made in </w:t>
      </w:r>
      <w:r w:rsidRPr="006B24FA">
        <w:rPr>
          <w:spacing w:val="-3"/>
          <w:w w:val="105"/>
        </w:rPr>
        <w:t xml:space="preserve">advance, </w:t>
      </w:r>
      <w:r w:rsidRPr="006B24FA">
        <w:rPr>
          <w:w w:val="105"/>
        </w:rPr>
        <w:t xml:space="preserve">within the first two working days of each </w:t>
      </w:r>
      <w:r w:rsidRPr="006B24FA">
        <w:rPr>
          <w:spacing w:val="-4"/>
          <w:w w:val="105"/>
        </w:rPr>
        <w:t xml:space="preserve">quarter, </w:t>
      </w:r>
      <w:r w:rsidRPr="006B24FA">
        <w:rPr>
          <w:w w:val="105"/>
        </w:rPr>
        <w:t>following receipt of an invoice from the</w:t>
      </w:r>
      <w:r w:rsidRPr="006B24FA">
        <w:rPr>
          <w:spacing w:val="-13"/>
          <w:w w:val="105"/>
        </w:rPr>
        <w:t xml:space="preserve"> </w:t>
      </w:r>
      <w:r w:rsidR="00240DA1" w:rsidRPr="006B24FA">
        <w:rPr>
          <w:w w:val="105"/>
        </w:rPr>
        <w:t>ND</w:t>
      </w:r>
      <w:r w:rsidRPr="006B24FA">
        <w:rPr>
          <w:w w:val="105"/>
        </w:rPr>
        <w:t>IA.</w:t>
      </w:r>
    </w:p>
    <w:p w14:paraId="753A9ECA" w14:textId="77777777" w:rsidR="00F11702" w:rsidRPr="006B24FA" w:rsidRDefault="00F11702">
      <w:pPr>
        <w:spacing w:line="300" w:lineRule="auto"/>
        <w:sectPr w:rsidR="00F11702" w:rsidRPr="006B24FA" w:rsidSect="00287E52">
          <w:pgSz w:w="11910" w:h="16850"/>
          <w:pgMar w:top="1600" w:right="1680" w:bottom="280" w:left="1060" w:header="720" w:footer="720" w:gutter="0"/>
          <w:cols w:space="720"/>
        </w:sectPr>
      </w:pPr>
    </w:p>
    <w:p w14:paraId="64EAA105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1090"/>
        </w:tabs>
        <w:spacing w:before="93" w:line="285" w:lineRule="auto"/>
        <w:ind w:left="1087" w:right="1164" w:hanging="323"/>
        <w:jc w:val="left"/>
      </w:pPr>
      <w:r w:rsidRPr="006B24FA">
        <w:rPr>
          <w:w w:val="105"/>
        </w:rPr>
        <w:lastRenderedPageBreak/>
        <w:t>Victoria's</w:t>
      </w:r>
      <w:r w:rsidRPr="006B24FA">
        <w:rPr>
          <w:spacing w:val="12"/>
          <w:w w:val="105"/>
        </w:rPr>
        <w:t xml:space="preserve"> </w:t>
      </w:r>
      <w:r w:rsidRPr="006B24FA">
        <w:rPr>
          <w:w w:val="105"/>
        </w:rPr>
        <w:t>cash</w:t>
      </w:r>
      <w:r w:rsidRPr="006B24FA">
        <w:rPr>
          <w:spacing w:val="-22"/>
          <w:w w:val="105"/>
        </w:rPr>
        <w:t xml:space="preserve"> </w:t>
      </w:r>
      <w:r w:rsidRPr="006B24FA">
        <w:rPr>
          <w:w w:val="105"/>
        </w:rPr>
        <w:t>contributions</w:t>
      </w:r>
      <w:r w:rsidRPr="006B24FA">
        <w:rPr>
          <w:spacing w:val="13"/>
          <w:w w:val="105"/>
        </w:rPr>
        <w:t xml:space="preserve"> </w:t>
      </w:r>
      <w:r w:rsidRPr="006B24FA">
        <w:rPr>
          <w:w w:val="105"/>
        </w:rPr>
        <w:t>will</w:t>
      </w:r>
      <w:r w:rsidRPr="006B24FA">
        <w:rPr>
          <w:spacing w:val="-27"/>
          <w:w w:val="105"/>
        </w:rPr>
        <w:t xml:space="preserve"> </w:t>
      </w:r>
      <w:r w:rsidRPr="006B24FA">
        <w:rPr>
          <w:w w:val="105"/>
        </w:rPr>
        <w:t>be</w:t>
      </w:r>
      <w:r w:rsidRPr="006B24FA">
        <w:rPr>
          <w:spacing w:val="-17"/>
          <w:w w:val="105"/>
        </w:rPr>
        <w:t xml:space="preserve"> </w:t>
      </w:r>
      <w:r w:rsidRPr="006B24FA">
        <w:rPr>
          <w:w w:val="105"/>
        </w:rPr>
        <w:t>adjusted</w:t>
      </w:r>
      <w:r w:rsidRPr="006B24FA">
        <w:rPr>
          <w:spacing w:val="-4"/>
          <w:w w:val="105"/>
        </w:rPr>
        <w:t xml:space="preserve"> </w:t>
      </w:r>
      <w:r w:rsidRPr="006B24FA">
        <w:rPr>
          <w:w w:val="105"/>
        </w:rPr>
        <w:t>to</w:t>
      </w:r>
      <w:r w:rsidRPr="006B24FA">
        <w:rPr>
          <w:spacing w:val="-27"/>
          <w:w w:val="105"/>
        </w:rPr>
        <w:t xml:space="preserve"> </w:t>
      </w:r>
      <w:r w:rsidRPr="006B24FA">
        <w:rPr>
          <w:w w:val="105"/>
        </w:rPr>
        <w:t>take</w:t>
      </w:r>
      <w:r w:rsidRPr="006B24FA">
        <w:rPr>
          <w:spacing w:val="-14"/>
          <w:w w:val="105"/>
        </w:rPr>
        <w:t xml:space="preserve"> </w:t>
      </w:r>
      <w:r w:rsidRPr="006B24FA">
        <w:rPr>
          <w:w w:val="105"/>
        </w:rPr>
        <w:t>into</w:t>
      </w:r>
      <w:r w:rsidRPr="006B24FA">
        <w:rPr>
          <w:spacing w:val="-13"/>
          <w:w w:val="105"/>
        </w:rPr>
        <w:t xml:space="preserve"> </w:t>
      </w:r>
      <w:r w:rsidRPr="006B24FA">
        <w:rPr>
          <w:w w:val="105"/>
        </w:rPr>
        <w:t>account</w:t>
      </w:r>
      <w:r w:rsidRPr="006B24FA">
        <w:rPr>
          <w:spacing w:val="-5"/>
          <w:w w:val="105"/>
        </w:rPr>
        <w:t xml:space="preserve"> </w:t>
      </w:r>
      <w:r w:rsidRPr="006B24FA">
        <w:rPr>
          <w:w w:val="105"/>
        </w:rPr>
        <w:t>end</w:t>
      </w:r>
      <w:r w:rsidRPr="006B24FA">
        <w:rPr>
          <w:spacing w:val="-35"/>
          <w:w w:val="105"/>
        </w:rPr>
        <w:t xml:space="preserve"> </w:t>
      </w:r>
      <w:r w:rsidRPr="006B24FA">
        <w:rPr>
          <w:w w:val="105"/>
        </w:rPr>
        <w:t>of transition</w:t>
      </w:r>
      <w:r w:rsidRPr="006B24FA">
        <w:rPr>
          <w:spacing w:val="6"/>
          <w:w w:val="105"/>
        </w:rPr>
        <w:t xml:space="preserve"> </w:t>
      </w:r>
      <w:r w:rsidRPr="006B24FA">
        <w:rPr>
          <w:w w:val="105"/>
        </w:rPr>
        <w:t>arrangements</w:t>
      </w:r>
      <w:r w:rsidRPr="006B24FA">
        <w:rPr>
          <w:spacing w:val="16"/>
          <w:w w:val="105"/>
        </w:rPr>
        <w:t xml:space="preserve"> </w:t>
      </w:r>
      <w:r w:rsidRPr="006B24FA">
        <w:rPr>
          <w:w w:val="105"/>
        </w:rPr>
        <w:t>and</w:t>
      </w:r>
      <w:r w:rsidRPr="006B24FA">
        <w:rPr>
          <w:spacing w:val="-30"/>
          <w:w w:val="105"/>
        </w:rPr>
        <w:t xml:space="preserve"> </w:t>
      </w:r>
      <w:r w:rsidRPr="006B24FA">
        <w:rPr>
          <w:w w:val="105"/>
        </w:rPr>
        <w:t>in-kind</w:t>
      </w:r>
      <w:r w:rsidRPr="006B24FA">
        <w:rPr>
          <w:spacing w:val="-14"/>
          <w:w w:val="105"/>
        </w:rPr>
        <w:t xml:space="preserve"> </w:t>
      </w:r>
      <w:r w:rsidRPr="006B24FA">
        <w:rPr>
          <w:w w:val="105"/>
        </w:rPr>
        <w:t>funding</w:t>
      </w:r>
      <w:r w:rsidRPr="006B24FA">
        <w:rPr>
          <w:spacing w:val="-7"/>
          <w:w w:val="105"/>
        </w:rPr>
        <w:t xml:space="preserve"> </w:t>
      </w:r>
      <w:r w:rsidRPr="006B24FA">
        <w:rPr>
          <w:w w:val="105"/>
        </w:rPr>
        <w:t>contributions,</w:t>
      </w:r>
      <w:r w:rsidRPr="006B24FA">
        <w:rPr>
          <w:spacing w:val="-37"/>
          <w:w w:val="105"/>
        </w:rPr>
        <w:t xml:space="preserve"> </w:t>
      </w:r>
      <w:r w:rsidRPr="006B24FA">
        <w:rPr>
          <w:w w:val="105"/>
        </w:rPr>
        <w:t>as</w:t>
      </w:r>
      <w:r w:rsidRPr="006B24FA">
        <w:rPr>
          <w:spacing w:val="-18"/>
          <w:w w:val="105"/>
        </w:rPr>
        <w:t xml:space="preserve"> </w:t>
      </w:r>
      <w:r w:rsidRPr="006B24FA">
        <w:rPr>
          <w:w w:val="105"/>
        </w:rPr>
        <w:t>outlined</w:t>
      </w:r>
      <w:r w:rsidRPr="006B24FA">
        <w:rPr>
          <w:spacing w:val="-20"/>
          <w:w w:val="105"/>
        </w:rPr>
        <w:t xml:space="preserve"> </w:t>
      </w:r>
      <w:r w:rsidRPr="006B24FA">
        <w:rPr>
          <w:w w:val="105"/>
        </w:rPr>
        <w:t>in Schedule</w:t>
      </w:r>
      <w:r w:rsidRPr="006B24FA">
        <w:rPr>
          <w:spacing w:val="16"/>
          <w:w w:val="105"/>
        </w:rPr>
        <w:t xml:space="preserve"> </w:t>
      </w:r>
      <w:r w:rsidR="00240DA1" w:rsidRPr="006B24FA">
        <w:rPr>
          <w:w w:val="105"/>
        </w:rPr>
        <w:t>B</w:t>
      </w:r>
      <w:r w:rsidRPr="006B24FA">
        <w:rPr>
          <w:w w:val="105"/>
        </w:rPr>
        <w:t>.</w:t>
      </w:r>
    </w:p>
    <w:p w14:paraId="18301D8D" w14:textId="77777777" w:rsidR="00F11702" w:rsidRPr="00A60F77" w:rsidRDefault="00F11702">
      <w:pPr>
        <w:pStyle w:val="BodyText"/>
        <w:rPr>
          <w:sz w:val="22"/>
          <w:szCs w:val="22"/>
        </w:rPr>
      </w:pPr>
    </w:p>
    <w:p w14:paraId="08EA70CF" w14:textId="77777777" w:rsidR="00F11702" w:rsidRPr="006F3634" w:rsidRDefault="00A60F77" w:rsidP="006072EC">
      <w:pPr>
        <w:pStyle w:val="Heading2"/>
        <w:ind w:left="720"/>
      </w:pPr>
      <w:r w:rsidRPr="006F3634">
        <w:t>Commonwealth contributions</w:t>
      </w:r>
    </w:p>
    <w:p w14:paraId="24F66CB9" w14:textId="77777777" w:rsidR="00F11702" w:rsidRPr="00A60F77" w:rsidRDefault="00F11702">
      <w:pPr>
        <w:pStyle w:val="BodyText"/>
        <w:spacing w:before="1"/>
        <w:rPr>
          <w:b/>
          <w:sz w:val="22"/>
          <w:szCs w:val="22"/>
        </w:rPr>
      </w:pPr>
    </w:p>
    <w:p w14:paraId="1CB5BF8A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1079"/>
        </w:tabs>
        <w:spacing w:line="259" w:lineRule="auto"/>
        <w:ind w:left="1076" w:right="1251" w:hanging="321"/>
        <w:jc w:val="left"/>
      </w:pPr>
      <w:r w:rsidRPr="006B24FA">
        <w:rPr>
          <w:w w:val="105"/>
        </w:rPr>
        <w:t>The</w:t>
      </w:r>
      <w:r w:rsidRPr="006B24FA">
        <w:rPr>
          <w:spacing w:val="-26"/>
          <w:w w:val="105"/>
        </w:rPr>
        <w:t xml:space="preserve"> </w:t>
      </w:r>
      <w:r w:rsidRPr="006B24FA">
        <w:rPr>
          <w:w w:val="105"/>
        </w:rPr>
        <w:t>Commonwealth</w:t>
      </w:r>
      <w:r w:rsidRPr="006B24FA">
        <w:rPr>
          <w:spacing w:val="8"/>
          <w:w w:val="105"/>
        </w:rPr>
        <w:t xml:space="preserve"> </w:t>
      </w:r>
      <w:r w:rsidRPr="006B24FA">
        <w:rPr>
          <w:w w:val="105"/>
        </w:rPr>
        <w:t>will</w:t>
      </w:r>
      <w:r w:rsidRPr="006B24FA">
        <w:rPr>
          <w:spacing w:val="-22"/>
          <w:w w:val="105"/>
        </w:rPr>
        <w:t xml:space="preserve"> </w:t>
      </w:r>
      <w:r w:rsidRPr="006B24FA">
        <w:rPr>
          <w:w w:val="105"/>
        </w:rPr>
        <w:t>continue</w:t>
      </w:r>
      <w:r w:rsidRPr="006B24FA">
        <w:rPr>
          <w:spacing w:val="-12"/>
          <w:w w:val="105"/>
        </w:rPr>
        <w:t xml:space="preserve"> </w:t>
      </w:r>
      <w:r w:rsidRPr="006B24FA">
        <w:rPr>
          <w:w w:val="105"/>
        </w:rPr>
        <w:t>to</w:t>
      </w:r>
      <w:r w:rsidRPr="006B24FA">
        <w:rPr>
          <w:spacing w:val="-4"/>
          <w:w w:val="105"/>
        </w:rPr>
        <w:t xml:space="preserve"> </w:t>
      </w:r>
      <w:r w:rsidRPr="006B24FA">
        <w:rPr>
          <w:w w:val="105"/>
        </w:rPr>
        <w:t>project</w:t>
      </w:r>
      <w:r w:rsidRPr="006B24FA">
        <w:rPr>
          <w:spacing w:val="-13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-9"/>
          <w:w w:val="105"/>
        </w:rPr>
        <w:t xml:space="preserve"> </w:t>
      </w:r>
      <w:r w:rsidRPr="006B24FA">
        <w:rPr>
          <w:w w:val="105"/>
        </w:rPr>
        <w:t>future</w:t>
      </w:r>
      <w:r w:rsidRPr="006B24FA">
        <w:rPr>
          <w:spacing w:val="-11"/>
          <w:w w:val="105"/>
        </w:rPr>
        <w:t xml:space="preserve"> </w:t>
      </w:r>
      <w:r w:rsidRPr="006B24FA">
        <w:rPr>
          <w:w w:val="105"/>
        </w:rPr>
        <w:t>cost</w:t>
      </w:r>
      <w:r w:rsidRPr="006B24FA">
        <w:rPr>
          <w:spacing w:val="-19"/>
          <w:w w:val="105"/>
        </w:rPr>
        <w:t xml:space="preserve"> </w:t>
      </w:r>
      <w:r w:rsidRPr="006B24FA">
        <w:rPr>
          <w:w w:val="105"/>
        </w:rPr>
        <w:t>of</w:t>
      </w:r>
      <w:r w:rsidRPr="006B24FA">
        <w:rPr>
          <w:spacing w:val="-19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-15"/>
          <w:w w:val="105"/>
        </w:rPr>
        <w:t xml:space="preserve"> </w:t>
      </w:r>
      <w:r w:rsidR="00240DA1" w:rsidRPr="006B24FA">
        <w:rPr>
          <w:w w:val="105"/>
        </w:rPr>
        <w:t>ND</w:t>
      </w:r>
      <w:r w:rsidRPr="006B24FA">
        <w:rPr>
          <w:w w:val="105"/>
        </w:rPr>
        <w:t xml:space="preserve">IS, informed </w:t>
      </w:r>
      <w:r w:rsidR="00240DA1" w:rsidRPr="006B24FA">
        <w:rPr>
          <w:w w:val="105"/>
        </w:rPr>
        <w:t>by each independent review of ND</w:t>
      </w:r>
      <w:r w:rsidRPr="006B24FA">
        <w:rPr>
          <w:w w:val="105"/>
        </w:rPr>
        <w:t>IS</w:t>
      </w:r>
      <w:r w:rsidRPr="006B24FA">
        <w:rPr>
          <w:spacing w:val="-29"/>
          <w:w w:val="105"/>
        </w:rPr>
        <w:t xml:space="preserve"> </w:t>
      </w:r>
      <w:r w:rsidRPr="006B24FA">
        <w:rPr>
          <w:w w:val="105"/>
        </w:rPr>
        <w:t>costs.</w:t>
      </w:r>
    </w:p>
    <w:p w14:paraId="0381CBCE" w14:textId="77777777" w:rsidR="00F11702" w:rsidRPr="006B24FA" w:rsidRDefault="00F11702">
      <w:pPr>
        <w:pStyle w:val="BodyText"/>
        <w:spacing w:before="1"/>
        <w:rPr>
          <w:sz w:val="22"/>
          <w:szCs w:val="22"/>
        </w:rPr>
      </w:pPr>
    </w:p>
    <w:p w14:paraId="257459EE" w14:textId="77777777" w:rsidR="00F11702" w:rsidRPr="006B24FA" w:rsidRDefault="00A60F77">
      <w:pPr>
        <w:pStyle w:val="ListParagraph"/>
        <w:numPr>
          <w:ilvl w:val="1"/>
          <w:numId w:val="1"/>
        </w:numPr>
        <w:tabs>
          <w:tab w:val="left" w:pos="1729"/>
        </w:tabs>
        <w:spacing w:line="244" w:lineRule="auto"/>
        <w:ind w:left="1724" w:right="562" w:hanging="317"/>
      </w:pPr>
      <w:r w:rsidRPr="006B24FA">
        <w:rPr>
          <w:w w:val="105"/>
        </w:rPr>
        <w:t>The Commonwealth will continue to project costs informed by Productivity Commission</w:t>
      </w:r>
      <w:r w:rsidRPr="006B24FA">
        <w:rPr>
          <w:spacing w:val="-8"/>
          <w:w w:val="105"/>
        </w:rPr>
        <w:t xml:space="preserve"> </w:t>
      </w:r>
      <w:r w:rsidRPr="006B24FA">
        <w:rPr>
          <w:w w:val="105"/>
        </w:rPr>
        <w:t>estimates</w:t>
      </w:r>
      <w:r w:rsidRPr="006B24FA">
        <w:rPr>
          <w:spacing w:val="-10"/>
          <w:w w:val="105"/>
        </w:rPr>
        <w:t xml:space="preserve"> </w:t>
      </w:r>
      <w:r w:rsidRPr="006B24FA">
        <w:rPr>
          <w:w w:val="105"/>
        </w:rPr>
        <w:t>until</w:t>
      </w:r>
      <w:r w:rsidRPr="006B24FA">
        <w:rPr>
          <w:spacing w:val="-30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-26"/>
          <w:w w:val="105"/>
        </w:rPr>
        <w:t xml:space="preserve"> </w:t>
      </w:r>
      <w:r w:rsidRPr="006B24FA">
        <w:rPr>
          <w:w w:val="105"/>
        </w:rPr>
        <w:t>next</w:t>
      </w:r>
      <w:r w:rsidRPr="006B24FA">
        <w:rPr>
          <w:spacing w:val="-27"/>
          <w:w w:val="105"/>
        </w:rPr>
        <w:t xml:space="preserve"> </w:t>
      </w:r>
      <w:r w:rsidRPr="006B24FA">
        <w:rPr>
          <w:w w:val="105"/>
        </w:rPr>
        <w:t>independent</w:t>
      </w:r>
      <w:r w:rsidRPr="006B24FA">
        <w:rPr>
          <w:spacing w:val="6"/>
          <w:w w:val="105"/>
        </w:rPr>
        <w:t xml:space="preserve"> </w:t>
      </w:r>
      <w:r w:rsidRPr="006B24FA">
        <w:rPr>
          <w:w w:val="105"/>
        </w:rPr>
        <w:t>review</w:t>
      </w:r>
      <w:r w:rsidRPr="006B24FA">
        <w:rPr>
          <w:spacing w:val="-16"/>
          <w:w w:val="105"/>
        </w:rPr>
        <w:t xml:space="preserve"> </w:t>
      </w:r>
      <w:r w:rsidR="00240DA1" w:rsidRPr="006B24FA">
        <w:rPr>
          <w:w w:val="105"/>
        </w:rPr>
        <w:t>of ND</w:t>
      </w:r>
      <w:r w:rsidRPr="006B24FA">
        <w:rPr>
          <w:w w:val="105"/>
        </w:rPr>
        <w:t>IS costs in</w:t>
      </w:r>
      <w:r w:rsidRPr="006B24FA">
        <w:rPr>
          <w:spacing w:val="-39"/>
          <w:w w:val="105"/>
        </w:rPr>
        <w:t xml:space="preserve"> </w:t>
      </w:r>
      <w:r w:rsidRPr="006B24FA">
        <w:rPr>
          <w:w w:val="105"/>
        </w:rPr>
        <w:t>2023;</w:t>
      </w:r>
    </w:p>
    <w:p w14:paraId="7BAACCDC" w14:textId="77777777" w:rsidR="00F11702" w:rsidRPr="006B24FA" w:rsidRDefault="00A60F77">
      <w:pPr>
        <w:pStyle w:val="ListParagraph"/>
        <w:numPr>
          <w:ilvl w:val="1"/>
          <w:numId w:val="1"/>
        </w:numPr>
        <w:tabs>
          <w:tab w:val="left" w:pos="1722"/>
        </w:tabs>
        <w:spacing w:before="4" w:line="259" w:lineRule="auto"/>
        <w:ind w:left="1720" w:right="1183" w:hanging="327"/>
      </w:pPr>
      <w:r w:rsidRPr="006B24FA">
        <w:rPr>
          <w:w w:val="105"/>
        </w:rPr>
        <w:t>The</w:t>
      </w:r>
      <w:r w:rsidRPr="006B24FA">
        <w:rPr>
          <w:spacing w:val="-27"/>
          <w:w w:val="105"/>
        </w:rPr>
        <w:t xml:space="preserve"> </w:t>
      </w:r>
      <w:r w:rsidRPr="006B24FA">
        <w:rPr>
          <w:w w:val="105"/>
        </w:rPr>
        <w:t>Commonwealth</w:t>
      </w:r>
      <w:r w:rsidRPr="006B24FA">
        <w:rPr>
          <w:spacing w:val="21"/>
          <w:w w:val="105"/>
        </w:rPr>
        <w:t xml:space="preserve"> </w:t>
      </w:r>
      <w:r w:rsidRPr="006B24FA">
        <w:rPr>
          <w:w w:val="105"/>
        </w:rPr>
        <w:t>will</w:t>
      </w:r>
      <w:r w:rsidRPr="006B24FA">
        <w:rPr>
          <w:spacing w:val="-29"/>
          <w:w w:val="105"/>
        </w:rPr>
        <w:t xml:space="preserve"> </w:t>
      </w:r>
      <w:r w:rsidRPr="006B24FA">
        <w:rPr>
          <w:w w:val="105"/>
        </w:rPr>
        <w:t>continue</w:t>
      </w:r>
      <w:r w:rsidRPr="006B24FA">
        <w:rPr>
          <w:spacing w:val="-14"/>
          <w:w w:val="105"/>
        </w:rPr>
        <w:t xml:space="preserve"> </w:t>
      </w:r>
      <w:r w:rsidRPr="006B24FA">
        <w:rPr>
          <w:w w:val="105"/>
        </w:rPr>
        <w:t>to</w:t>
      </w:r>
      <w:r w:rsidRPr="006B24FA">
        <w:rPr>
          <w:spacing w:val="-14"/>
          <w:w w:val="105"/>
        </w:rPr>
        <w:t xml:space="preserve"> </w:t>
      </w:r>
      <w:r w:rsidRPr="006B24FA">
        <w:rPr>
          <w:w w:val="105"/>
        </w:rPr>
        <w:t>project</w:t>
      </w:r>
      <w:r w:rsidRPr="006B24FA">
        <w:rPr>
          <w:spacing w:val="-6"/>
          <w:w w:val="105"/>
        </w:rPr>
        <w:t xml:space="preserve"> </w:t>
      </w:r>
      <w:r w:rsidRPr="006B24FA">
        <w:rPr>
          <w:w w:val="105"/>
        </w:rPr>
        <w:t>N</w:t>
      </w:r>
      <w:r w:rsidR="00240DA1" w:rsidRPr="006B24FA">
        <w:rPr>
          <w:w w:val="105"/>
        </w:rPr>
        <w:t>D</w:t>
      </w:r>
      <w:r w:rsidRPr="006B24FA">
        <w:rPr>
          <w:w w:val="105"/>
        </w:rPr>
        <w:t>IA</w:t>
      </w:r>
      <w:r w:rsidRPr="006B24FA">
        <w:rPr>
          <w:spacing w:val="-11"/>
          <w:w w:val="105"/>
        </w:rPr>
        <w:t xml:space="preserve"> </w:t>
      </w:r>
      <w:r w:rsidRPr="006B24FA">
        <w:rPr>
          <w:w w:val="105"/>
        </w:rPr>
        <w:t>administration, ILC</w:t>
      </w:r>
      <w:r w:rsidRPr="006B24FA">
        <w:rPr>
          <w:spacing w:val="-16"/>
          <w:w w:val="105"/>
        </w:rPr>
        <w:t xml:space="preserve"> </w:t>
      </w:r>
      <w:r w:rsidRPr="006B24FA">
        <w:rPr>
          <w:w w:val="105"/>
        </w:rPr>
        <w:t>and</w:t>
      </w:r>
      <w:r w:rsidRPr="006B24FA">
        <w:rPr>
          <w:spacing w:val="-19"/>
          <w:w w:val="105"/>
        </w:rPr>
        <w:t xml:space="preserve"> </w:t>
      </w:r>
      <w:r w:rsidRPr="006B24FA">
        <w:rPr>
          <w:w w:val="105"/>
        </w:rPr>
        <w:t>participant</w:t>
      </w:r>
      <w:r w:rsidRPr="006B24FA">
        <w:rPr>
          <w:spacing w:val="3"/>
          <w:w w:val="105"/>
        </w:rPr>
        <w:t xml:space="preserve"> </w:t>
      </w:r>
      <w:r w:rsidRPr="006B24FA">
        <w:rPr>
          <w:w w:val="105"/>
        </w:rPr>
        <w:t>supports</w:t>
      </w:r>
      <w:r w:rsidRPr="006B24FA">
        <w:rPr>
          <w:spacing w:val="7"/>
          <w:w w:val="105"/>
        </w:rPr>
        <w:t xml:space="preserve"> </w:t>
      </w:r>
      <w:r w:rsidRPr="006B24FA">
        <w:rPr>
          <w:w w:val="105"/>
        </w:rPr>
        <w:t>costs</w:t>
      </w:r>
      <w:r w:rsidRPr="006B24FA">
        <w:rPr>
          <w:spacing w:val="-2"/>
          <w:w w:val="105"/>
        </w:rPr>
        <w:t xml:space="preserve"> </w:t>
      </w:r>
      <w:r w:rsidRPr="006B24FA">
        <w:rPr>
          <w:w w:val="105"/>
        </w:rPr>
        <w:t>on</w:t>
      </w:r>
      <w:r w:rsidRPr="006B24FA">
        <w:rPr>
          <w:spacing w:val="-8"/>
          <w:w w:val="105"/>
        </w:rPr>
        <w:t xml:space="preserve"> </w:t>
      </w:r>
      <w:r w:rsidRPr="006B24FA">
        <w:rPr>
          <w:w w:val="105"/>
        </w:rPr>
        <w:t>a</w:t>
      </w:r>
      <w:r w:rsidRPr="006B24FA">
        <w:rPr>
          <w:spacing w:val="-7"/>
          <w:w w:val="105"/>
        </w:rPr>
        <w:t xml:space="preserve"> </w:t>
      </w:r>
      <w:r w:rsidRPr="006B24FA">
        <w:rPr>
          <w:w w:val="105"/>
        </w:rPr>
        <w:t>national</w:t>
      </w:r>
      <w:r w:rsidRPr="006B24FA">
        <w:rPr>
          <w:spacing w:val="-19"/>
          <w:w w:val="105"/>
        </w:rPr>
        <w:t xml:space="preserve"> </w:t>
      </w:r>
      <w:r w:rsidRPr="006B24FA">
        <w:rPr>
          <w:w w:val="105"/>
        </w:rPr>
        <w:t>basis</w:t>
      </w:r>
    </w:p>
    <w:p w14:paraId="6282061C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1072"/>
        </w:tabs>
        <w:spacing w:line="254" w:lineRule="auto"/>
        <w:ind w:left="1065" w:right="1078" w:hanging="323"/>
        <w:jc w:val="both"/>
      </w:pPr>
      <w:r w:rsidRPr="006B24FA">
        <w:rPr>
          <w:w w:val="105"/>
        </w:rPr>
        <w:t>The</w:t>
      </w:r>
      <w:r w:rsidRPr="006B24FA">
        <w:rPr>
          <w:spacing w:val="-18"/>
          <w:w w:val="105"/>
        </w:rPr>
        <w:t xml:space="preserve"> </w:t>
      </w:r>
      <w:r w:rsidRPr="006B24FA">
        <w:rPr>
          <w:w w:val="105"/>
        </w:rPr>
        <w:t>Commonwealth</w:t>
      </w:r>
      <w:r w:rsidR="00A25FD4" w:rsidRPr="006B24FA">
        <w:rPr>
          <w:spacing w:val="26"/>
          <w:w w:val="105"/>
        </w:rPr>
        <w:t xml:space="preserve"> </w:t>
      </w:r>
      <w:r w:rsidRPr="006B24FA">
        <w:rPr>
          <w:w w:val="105"/>
        </w:rPr>
        <w:t>will</w:t>
      </w:r>
      <w:r w:rsidRPr="006B24FA">
        <w:rPr>
          <w:spacing w:val="-35"/>
          <w:w w:val="105"/>
        </w:rPr>
        <w:t xml:space="preserve"> </w:t>
      </w:r>
      <w:r w:rsidRPr="006B24FA">
        <w:rPr>
          <w:w w:val="105"/>
        </w:rPr>
        <w:t>be</w:t>
      </w:r>
      <w:r w:rsidRPr="006B24FA">
        <w:rPr>
          <w:spacing w:val="-21"/>
          <w:w w:val="105"/>
        </w:rPr>
        <w:t xml:space="preserve"> </w:t>
      </w:r>
      <w:r w:rsidRPr="006B24FA">
        <w:rPr>
          <w:w w:val="105"/>
        </w:rPr>
        <w:t>responsible</w:t>
      </w:r>
      <w:r w:rsidRPr="006B24FA">
        <w:rPr>
          <w:spacing w:val="9"/>
          <w:w w:val="105"/>
        </w:rPr>
        <w:t xml:space="preserve"> </w:t>
      </w:r>
      <w:r w:rsidRPr="006B24FA">
        <w:rPr>
          <w:w w:val="105"/>
        </w:rPr>
        <w:t>for</w:t>
      </w:r>
      <w:r w:rsidRPr="006B24FA">
        <w:rPr>
          <w:spacing w:val="-18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-12"/>
          <w:w w:val="105"/>
        </w:rPr>
        <w:t xml:space="preserve"> </w:t>
      </w:r>
      <w:r w:rsidRPr="006B24FA">
        <w:rPr>
          <w:w w:val="105"/>
        </w:rPr>
        <w:t>balance</w:t>
      </w:r>
      <w:r w:rsidRPr="006B24FA">
        <w:rPr>
          <w:spacing w:val="-13"/>
          <w:w w:val="105"/>
        </w:rPr>
        <w:t xml:space="preserve"> </w:t>
      </w:r>
      <w:r w:rsidRPr="006B24FA">
        <w:rPr>
          <w:w w:val="105"/>
        </w:rPr>
        <w:t>of</w:t>
      </w:r>
      <w:r w:rsidRPr="006B24FA">
        <w:rPr>
          <w:spacing w:val="-14"/>
          <w:w w:val="105"/>
        </w:rPr>
        <w:t xml:space="preserve"> </w:t>
      </w:r>
      <w:r w:rsidRPr="006B24FA">
        <w:rPr>
          <w:w w:val="105"/>
        </w:rPr>
        <w:t>all</w:t>
      </w:r>
      <w:r w:rsidRPr="006B24FA">
        <w:rPr>
          <w:spacing w:val="-23"/>
          <w:w w:val="105"/>
        </w:rPr>
        <w:t xml:space="preserve"> </w:t>
      </w:r>
      <w:r w:rsidR="004A70E7" w:rsidRPr="006B24FA">
        <w:rPr>
          <w:w w:val="105"/>
        </w:rPr>
        <w:t>ND</w:t>
      </w:r>
      <w:r w:rsidRPr="006B24FA">
        <w:rPr>
          <w:w w:val="105"/>
        </w:rPr>
        <w:t>IS</w:t>
      </w:r>
      <w:r w:rsidRPr="006B24FA">
        <w:rPr>
          <w:spacing w:val="-22"/>
          <w:w w:val="105"/>
        </w:rPr>
        <w:t xml:space="preserve"> </w:t>
      </w:r>
      <w:r w:rsidRPr="006B24FA">
        <w:rPr>
          <w:w w:val="105"/>
        </w:rPr>
        <w:t>costs, taking into account the financial contributions from Victoria, and will fully provision for all Commonwealth financial</w:t>
      </w:r>
      <w:r w:rsidRPr="006B24FA">
        <w:rPr>
          <w:spacing w:val="-37"/>
          <w:w w:val="105"/>
        </w:rPr>
        <w:t xml:space="preserve"> </w:t>
      </w:r>
      <w:r w:rsidRPr="006B24FA">
        <w:rPr>
          <w:w w:val="105"/>
        </w:rPr>
        <w:t>contributions.</w:t>
      </w:r>
    </w:p>
    <w:p w14:paraId="3131597B" w14:textId="77777777" w:rsidR="00F11702" w:rsidRPr="006B24FA" w:rsidRDefault="00F11702">
      <w:pPr>
        <w:pStyle w:val="BodyText"/>
        <w:spacing w:before="5"/>
        <w:rPr>
          <w:sz w:val="22"/>
          <w:szCs w:val="22"/>
        </w:rPr>
      </w:pPr>
    </w:p>
    <w:p w14:paraId="4D42A072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1065"/>
        </w:tabs>
        <w:spacing w:before="1" w:line="256" w:lineRule="auto"/>
        <w:ind w:left="1055" w:right="450" w:hanging="313"/>
        <w:jc w:val="left"/>
      </w:pPr>
      <w:r w:rsidRPr="006B24FA">
        <w:rPr>
          <w:w w:val="105"/>
        </w:rPr>
        <w:t>The Commonwealth confirms its contribution will be consistent with the Heads of Agreement signed between Victoria and the Commonwealth on 4 May 2013.The actual</w:t>
      </w:r>
      <w:r w:rsidRPr="006B24FA">
        <w:rPr>
          <w:spacing w:val="-7"/>
          <w:w w:val="105"/>
        </w:rPr>
        <w:t xml:space="preserve"> </w:t>
      </w:r>
      <w:r w:rsidRPr="006B24FA">
        <w:rPr>
          <w:w w:val="105"/>
        </w:rPr>
        <w:t>amount</w:t>
      </w:r>
      <w:r w:rsidRPr="006B24FA">
        <w:rPr>
          <w:spacing w:val="-2"/>
          <w:w w:val="105"/>
        </w:rPr>
        <w:t xml:space="preserve"> </w:t>
      </w:r>
      <w:r w:rsidRPr="006B24FA">
        <w:rPr>
          <w:w w:val="105"/>
        </w:rPr>
        <w:t>spent</w:t>
      </w:r>
      <w:r w:rsidRPr="006B24FA">
        <w:rPr>
          <w:spacing w:val="-15"/>
          <w:w w:val="105"/>
        </w:rPr>
        <w:t xml:space="preserve"> </w:t>
      </w:r>
      <w:r w:rsidRPr="006B24FA">
        <w:rPr>
          <w:w w:val="105"/>
        </w:rPr>
        <w:t>in</w:t>
      </w:r>
      <w:r w:rsidRPr="006B24FA">
        <w:rPr>
          <w:spacing w:val="-12"/>
          <w:w w:val="105"/>
        </w:rPr>
        <w:t xml:space="preserve"> </w:t>
      </w:r>
      <w:r w:rsidRPr="006B24FA">
        <w:rPr>
          <w:w w:val="105"/>
        </w:rPr>
        <w:t>each</w:t>
      </w:r>
      <w:r w:rsidRPr="006B24FA">
        <w:rPr>
          <w:spacing w:val="-15"/>
          <w:w w:val="105"/>
        </w:rPr>
        <w:t xml:space="preserve"> </w:t>
      </w:r>
      <w:r w:rsidRPr="006B24FA">
        <w:rPr>
          <w:w w:val="105"/>
        </w:rPr>
        <w:t>jurisdiction</w:t>
      </w:r>
      <w:r w:rsidRPr="006B24FA">
        <w:rPr>
          <w:spacing w:val="-2"/>
          <w:w w:val="105"/>
        </w:rPr>
        <w:t xml:space="preserve"> </w:t>
      </w:r>
      <w:r w:rsidRPr="006B24FA">
        <w:rPr>
          <w:w w:val="105"/>
        </w:rPr>
        <w:t>will</w:t>
      </w:r>
      <w:r w:rsidRPr="006B24FA">
        <w:rPr>
          <w:spacing w:val="-36"/>
          <w:w w:val="105"/>
        </w:rPr>
        <w:t xml:space="preserve"> </w:t>
      </w:r>
      <w:r w:rsidRPr="006B24FA">
        <w:rPr>
          <w:w w:val="105"/>
        </w:rPr>
        <w:t>depend</w:t>
      </w:r>
      <w:r w:rsidRPr="006B24FA">
        <w:rPr>
          <w:spacing w:val="-3"/>
          <w:w w:val="105"/>
        </w:rPr>
        <w:t xml:space="preserve"> </w:t>
      </w:r>
      <w:r w:rsidRPr="006B24FA">
        <w:rPr>
          <w:w w:val="105"/>
        </w:rPr>
        <w:t>on</w:t>
      </w:r>
      <w:r w:rsidRPr="006B24FA">
        <w:rPr>
          <w:spacing w:val="-19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-29"/>
          <w:w w:val="105"/>
        </w:rPr>
        <w:t xml:space="preserve"> </w:t>
      </w:r>
      <w:r w:rsidRPr="006B24FA">
        <w:rPr>
          <w:w w:val="105"/>
        </w:rPr>
        <w:t>number</w:t>
      </w:r>
      <w:r w:rsidRPr="006B24FA">
        <w:rPr>
          <w:spacing w:val="-9"/>
          <w:w w:val="105"/>
        </w:rPr>
        <w:t xml:space="preserve"> </w:t>
      </w:r>
      <w:r w:rsidRPr="006B24FA">
        <w:rPr>
          <w:w w:val="105"/>
        </w:rPr>
        <w:t>of participants</w:t>
      </w:r>
      <w:r w:rsidRPr="006B24FA">
        <w:rPr>
          <w:spacing w:val="11"/>
          <w:w w:val="105"/>
        </w:rPr>
        <w:t xml:space="preserve"> </w:t>
      </w:r>
      <w:r w:rsidRPr="006B24FA">
        <w:rPr>
          <w:w w:val="105"/>
        </w:rPr>
        <w:t>and</w:t>
      </w:r>
      <w:r w:rsidRPr="006B24FA">
        <w:rPr>
          <w:spacing w:val="-32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-23"/>
          <w:w w:val="105"/>
        </w:rPr>
        <w:t xml:space="preserve"> </w:t>
      </w:r>
      <w:r w:rsidRPr="006B24FA">
        <w:rPr>
          <w:w w:val="105"/>
        </w:rPr>
        <w:t>cost</w:t>
      </w:r>
      <w:r w:rsidRPr="006B24FA">
        <w:rPr>
          <w:spacing w:val="-2"/>
          <w:w w:val="105"/>
        </w:rPr>
        <w:t xml:space="preserve"> </w:t>
      </w:r>
      <w:r w:rsidRPr="006B24FA">
        <w:rPr>
          <w:w w:val="105"/>
        </w:rPr>
        <w:t>of</w:t>
      </w:r>
      <w:r w:rsidRPr="006B24FA">
        <w:rPr>
          <w:spacing w:val="-6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-9"/>
          <w:w w:val="105"/>
        </w:rPr>
        <w:t xml:space="preserve"> </w:t>
      </w:r>
      <w:r w:rsidRPr="006B24FA">
        <w:rPr>
          <w:w w:val="105"/>
        </w:rPr>
        <w:t>N</w:t>
      </w:r>
      <w:r w:rsidR="00A25FD4" w:rsidRPr="006B24FA">
        <w:rPr>
          <w:w w:val="105"/>
        </w:rPr>
        <w:t>D</w:t>
      </w:r>
      <w:r w:rsidRPr="006B24FA">
        <w:rPr>
          <w:w w:val="105"/>
        </w:rPr>
        <w:t>IS</w:t>
      </w:r>
      <w:r w:rsidRPr="006B24FA">
        <w:rPr>
          <w:spacing w:val="-3"/>
          <w:w w:val="105"/>
        </w:rPr>
        <w:t xml:space="preserve"> </w:t>
      </w:r>
      <w:r w:rsidRPr="006B24FA">
        <w:rPr>
          <w:w w:val="105"/>
        </w:rPr>
        <w:t>in</w:t>
      </w:r>
      <w:r w:rsidRPr="006B24FA">
        <w:rPr>
          <w:spacing w:val="-27"/>
          <w:w w:val="105"/>
        </w:rPr>
        <w:t xml:space="preserve"> </w:t>
      </w:r>
      <w:r w:rsidRPr="006B24FA">
        <w:rPr>
          <w:w w:val="105"/>
        </w:rPr>
        <w:t>that</w:t>
      </w:r>
      <w:r w:rsidRPr="006B24FA">
        <w:rPr>
          <w:spacing w:val="-12"/>
          <w:w w:val="105"/>
        </w:rPr>
        <w:t xml:space="preserve"> </w:t>
      </w:r>
      <w:r w:rsidRPr="006B24FA">
        <w:rPr>
          <w:w w:val="105"/>
        </w:rPr>
        <w:t>jurisdiction.</w:t>
      </w:r>
      <w:r w:rsidRPr="006B24FA">
        <w:rPr>
          <w:spacing w:val="8"/>
          <w:w w:val="105"/>
        </w:rPr>
        <w:t xml:space="preserve"> </w:t>
      </w:r>
      <w:r w:rsidRPr="006B24FA">
        <w:rPr>
          <w:w w:val="105"/>
        </w:rPr>
        <w:t>To</w:t>
      </w:r>
      <w:r w:rsidRPr="006B24FA">
        <w:rPr>
          <w:spacing w:val="-7"/>
          <w:w w:val="105"/>
        </w:rPr>
        <w:t xml:space="preserve"> </w:t>
      </w:r>
      <w:r w:rsidRPr="006B24FA">
        <w:rPr>
          <w:w w:val="105"/>
        </w:rPr>
        <w:t>give</w:t>
      </w:r>
      <w:r w:rsidRPr="006B24FA">
        <w:rPr>
          <w:spacing w:val="-12"/>
          <w:w w:val="105"/>
        </w:rPr>
        <w:t xml:space="preserve"> </w:t>
      </w:r>
      <w:r w:rsidRPr="006B24FA">
        <w:rPr>
          <w:w w:val="105"/>
        </w:rPr>
        <w:t>effect</w:t>
      </w:r>
      <w:r w:rsidRPr="006B24FA">
        <w:rPr>
          <w:spacing w:val="-23"/>
          <w:w w:val="105"/>
        </w:rPr>
        <w:t xml:space="preserve"> </w:t>
      </w:r>
      <w:r w:rsidRPr="006B24FA">
        <w:rPr>
          <w:w w:val="105"/>
        </w:rPr>
        <w:t>to</w:t>
      </w:r>
      <w:r w:rsidRPr="006B24FA">
        <w:rPr>
          <w:spacing w:val="-26"/>
          <w:w w:val="105"/>
        </w:rPr>
        <w:t xml:space="preserve"> </w:t>
      </w:r>
      <w:r w:rsidRPr="006B24FA">
        <w:rPr>
          <w:w w:val="105"/>
        </w:rPr>
        <w:t>this:</w:t>
      </w:r>
    </w:p>
    <w:p w14:paraId="10120A50" w14:textId="77777777" w:rsidR="00F11702" w:rsidRPr="006B24FA" w:rsidRDefault="00A60F77">
      <w:pPr>
        <w:pStyle w:val="ListParagraph"/>
        <w:numPr>
          <w:ilvl w:val="1"/>
          <w:numId w:val="1"/>
        </w:numPr>
        <w:tabs>
          <w:tab w:val="left" w:pos="1709"/>
        </w:tabs>
        <w:spacing w:line="216" w:lineRule="auto"/>
        <w:ind w:left="1708" w:right="381" w:hanging="315"/>
      </w:pPr>
      <w:r w:rsidRPr="006B24FA">
        <w:rPr>
          <w:w w:val="105"/>
        </w:rPr>
        <w:t>the</w:t>
      </w:r>
      <w:r w:rsidRPr="006B24FA">
        <w:rPr>
          <w:spacing w:val="-18"/>
          <w:w w:val="105"/>
        </w:rPr>
        <w:t xml:space="preserve"> </w:t>
      </w:r>
      <w:r w:rsidRPr="006B24FA">
        <w:rPr>
          <w:w w:val="105"/>
        </w:rPr>
        <w:t>Commonwealth</w:t>
      </w:r>
      <w:r w:rsidRPr="006B24FA">
        <w:rPr>
          <w:spacing w:val="32"/>
          <w:w w:val="105"/>
        </w:rPr>
        <w:t xml:space="preserve"> </w:t>
      </w:r>
      <w:r w:rsidRPr="006B24FA">
        <w:rPr>
          <w:w w:val="105"/>
        </w:rPr>
        <w:t>commits</w:t>
      </w:r>
      <w:r w:rsidRPr="006B24FA">
        <w:rPr>
          <w:spacing w:val="3"/>
          <w:w w:val="105"/>
        </w:rPr>
        <w:t xml:space="preserve"> </w:t>
      </w:r>
      <w:r w:rsidRPr="006B24FA">
        <w:rPr>
          <w:w w:val="105"/>
        </w:rPr>
        <w:t>to</w:t>
      </w:r>
      <w:r w:rsidRPr="006B24FA">
        <w:rPr>
          <w:spacing w:val="-10"/>
          <w:w w:val="105"/>
        </w:rPr>
        <w:t xml:space="preserve"> </w:t>
      </w:r>
      <w:r w:rsidRPr="006B24FA">
        <w:rPr>
          <w:w w:val="105"/>
        </w:rPr>
        <w:t>using</w:t>
      </w:r>
      <w:r w:rsidRPr="006B24FA">
        <w:rPr>
          <w:spacing w:val="-15"/>
          <w:w w:val="105"/>
        </w:rPr>
        <w:t xml:space="preserve"> </w:t>
      </w:r>
      <w:r w:rsidRPr="006B24FA">
        <w:rPr>
          <w:w w:val="105"/>
        </w:rPr>
        <w:t>an</w:t>
      </w:r>
      <w:r w:rsidRPr="006B24FA">
        <w:rPr>
          <w:spacing w:val="-23"/>
          <w:w w:val="105"/>
        </w:rPr>
        <w:t xml:space="preserve"> </w:t>
      </w:r>
      <w:r w:rsidRPr="006B24FA">
        <w:rPr>
          <w:w w:val="105"/>
        </w:rPr>
        <w:t>average</w:t>
      </w:r>
      <w:r w:rsidRPr="006B24FA">
        <w:rPr>
          <w:spacing w:val="-7"/>
          <w:w w:val="105"/>
        </w:rPr>
        <w:t xml:space="preserve"> </w:t>
      </w:r>
      <w:r w:rsidRPr="006B24FA">
        <w:rPr>
          <w:w w:val="105"/>
        </w:rPr>
        <w:t>package</w:t>
      </w:r>
      <w:r w:rsidRPr="006B24FA">
        <w:rPr>
          <w:spacing w:val="-9"/>
          <w:w w:val="105"/>
        </w:rPr>
        <w:t xml:space="preserve"> </w:t>
      </w:r>
      <w:r w:rsidRPr="006B24FA">
        <w:rPr>
          <w:w w:val="105"/>
        </w:rPr>
        <w:t>cost</w:t>
      </w:r>
      <w:r w:rsidRPr="006B24FA">
        <w:rPr>
          <w:spacing w:val="-18"/>
          <w:w w:val="105"/>
        </w:rPr>
        <w:t xml:space="preserve"> </w:t>
      </w:r>
      <w:r w:rsidRPr="006B24FA">
        <w:rPr>
          <w:w w:val="105"/>
        </w:rPr>
        <w:t>of</w:t>
      </w:r>
      <w:r w:rsidRPr="006B24FA">
        <w:rPr>
          <w:spacing w:val="-16"/>
          <w:w w:val="105"/>
        </w:rPr>
        <w:t xml:space="preserve"> </w:t>
      </w:r>
      <w:r w:rsidRPr="006B24FA">
        <w:rPr>
          <w:w w:val="105"/>
        </w:rPr>
        <w:t>no</w:t>
      </w:r>
      <w:r w:rsidRPr="006B24FA">
        <w:rPr>
          <w:spacing w:val="-29"/>
          <w:w w:val="105"/>
        </w:rPr>
        <w:t xml:space="preserve"> </w:t>
      </w:r>
      <w:r w:rsidRPr="006B24FA">
        <w:rPr>
          <w:w w:val="105"/>
        </w:rPr>
        <w:t>less than</w:t>
      </w:r>
    </w:p>
    <w:p w14:paraId="1F224AD3" w14:textId="77777777" w:rsidR="00F11702" w:rsidRPr="006B24FA" w:rsidRDefault="00A60F77">
      <w:pPr>
        <w:pStyle w:val="BodyText"/>
        <w:spacing w:before="10" w:line="254" w:lineRule="auto"/>
        <w:ind w:left="1700" w:right="614" w:firstLine="10"/>
        <w:rPr>
          <w:sz w:val="22"/>
          <w:szCs w:val="22"/>
        </w:rPr>
      </w:pPr>
      <w:r w:rsidRPr="006B24FA">
        <w:rPr>
          <w:w w:val="105"/>
          <w:sz w:val="22"/>
          <w:szCs w:val="22"/>
        </w:rPr>
        <w:t>$43,324 per participant in Victoria as the basis of the Commonwealth contribution in Victoria until the next independent review of N</w:t>
      </w:r>
      <w:r w:rsidR="005427C5" w:rsidRPr="006B24FA">
        <w:rPr>
          <w:w w:val="105"/>
          <w:sz w:val="22"/>
          <w:szCs w:val="22"/>
        </w:rPr>
        <w:t>D</w:t>
      </w:r>
      <w:r w:rsidRPr="006B24FA">
        <w:rPr>
          <w:w w:val="105"/>
          <w:sz w:val="22"/>
          <w:szCs w:val="22"/>
        </w:rPr>
        <w:t>IS costs. The average package cost will be indexed by the Commonwealth's floating escalation rate until the next independent review of N</w:t>
      </w:r>
      <w:r w:rsidR="005427C5" w:rsidRPr="006B24FA">
        <w:rPr>
          <w:w w:val="105"/>
          <w:sz w:val="22"/>
          <w:szCs w:val="22"/>
        </w:rPr>
        <w:t>D</w:t>
      </w:r>
      <w:r w:rsidRPr="006B24FA">
        <w:rPr>
          <w:w w:val="105"/>
          <w:sz w:val="22"/>
          <w:szCs w:val="22"/>
        </w:rPr>
        <w:t>IS costs;</w:t>
      </w:r>
    </w:p>
    <w:p w14:paraId="019D3721" w14:textId="77777777" w:rsidR="00F11702" w:rsidRPr="006B24FA" w:rsidRDefault="00A60F77">
      <w:pPr>
        <w:pStyle w:val="ListParagraph"/>
        <w:numPr>
          <w:ilvl w:val="1"/>
          <w:numId w:val="1"/>
        </w:numPr>
        <w:tabs>
          <w:tab w:val="left" w:pos="1693"/>
        </w:tabs>
        <w:spacing w:before="4" w:line="252" w:lineRule="auto"/>
        <w:ind w:left="1697" w:right="1380" w:hanging="332"/>
      </w:pPr>
      <w:r w:rsidRPr="006B24FA">
        <w:rPr>
          <w:w w:val="105"/>
        </w:rPr>
        <w:t>The</w:t>
      </w:r>
      <w:r w:rsidRPr="006B24FA">
        <w:rPr>
          <w:spacing w:val="-14"/>
          <w:w w:val="105"/>
        </w:rPr>
        <w:t xml:space="preserve"> </w:t>
      </w:r>
      <w:r w:rsidRPr="006B24FA">
        <w:rPr>
          <w:w w:val="105"/>
        </w:rPr>
        <w:t>Commonwealth's</w:t>
      </w:r>
      <w:r w:rsidRPr="006B24FA">
        <w:rPr>
          <w:spacing w:val="-28"/>
          <w:w w:val="105"/>
        </w:rPr>
        <w:t xml:space="preserve"> </w:t>
      </w:r>
      <w:r w:rsidRPr="006B24FA">
        <w:rPr>
          <w:w w:val="105"/>
        </w:rPr>
        <w:t>contribution</w:t>
      </w:r>
      <w:r w:rsidRPr="006B24FA">
        <w:rPr>
          <w:spacing w:val="6"/>
          <w:w w:val="105"/>
        </w:rPr>
        <w:t xml:space="preserve"> </w:t>
      </w:r>
      <w:r w:rsidRPr="006B24FA">
        <w:rPr>
          <w:w w:val="105"/>
        </w:rPr>
        <w:t>will</w:t>
      </w:r>
      <w:r w:rsidRPr="006B24FA">
        <w:rPr>
          <w:spacing w:val="-34"/>
          <w:w w:val="105"/>
        </w:rPr>
        <w:t xml:space="preserve"> </w:t>
      </w:r>
      <w:r w:rsidRPr="006B24FA">
        <w:rPr>
          <w:w w:val="105"/>
        </w:rPr>
        <w:t>be</w:t>
      </w:r>
      <w:r w:rsidRPr="006B24FA">
        <w:rPr>
          <w:spacing w:val="-29"/>
          <w:w w:val="105"/>
        </w:rPr>
        <w:t xml:space="preserve"> </w:t>
      </w:r>
      <w:r w:rsidRPr="006B24FA">
        <w:rPr>
          <w:w w:val="105"/>
        </w:rPr>
        <w:t>adjusted</w:t>
      </w:r>
      <w:r w:rsidRPr="006B24FA">
        <w:rPr>
          <w:spacing w:val="-11"/>
          <w:w w:val="105"/>
        </w:rPr>
        <w:t xml:space="preserve"> </w:t>
      </w:r>
      <w:r w:rsidRPr="006B24FA">
        <w:rPr>
          <w:w w:val="105"/>
        </w:rPr>
        <w:t>according</w:t>
      </w:r>
      <w:r w:rsidRPr="006B24FA">
        <w:rPr>
          <w:spacing w:val="4"/>
          <w:w w:val="105"/>
        </w:rPr>
        <w:t xml:space="preserve"> </w:t>
      </w:r>
      <w:r w:rsidRPr="006B24FA">
        <w:rPr>
          <w:w w:val="105"/>
        </w:rPr>
        <w:t>to participant numbers and</w:t>
      </w:r>
      <w:r w:rsidRPr="006B24FA">
        <w:rPr>
          <w:spacing w:val="-6"/>
          <w:w w:val="105"/>
        </w:rPr>
        <w:t xml:space="preserve"> </w:t>
      </w:r>
      <w:r w:rsidRPr="006B24FA">
        <w:rPr>
          <w:w w:val="105"/>
        </w:rPr>
        <w:t>costs;</w:t>
      </w:r>
    </w:p>
    <w:p w14:paraId="0758A27E" w14:textId="77777777" w:rsidR="00F11702" w:rsidRPr="006B24FA" w:rsidRDefault="00A60F77">
      <w:pPr>
        <w:pStyle w:val="ListParagraph"/>
        <w:numPr>
          <w:ilvl w:val="1"/>
          <w:numId w:val="1"/>
        </w:numPr>
        <w:tabs>
          <w:tab w:val="left" w:pos="1685"/>
        </w:tabs>
        <w:spacing w:before="12" w:line="256" w:lineRule="auto"/>
        <w:ind w:left="1684" w:right="571" w:hanging="322"/>
      </w:pPr>
      <w:r w:rsidRPr="006B24FA">
        <w:rPr>
          <w:w w:val="105"/>
        </w:rPr>
        <w:t>The</w:t>
      </w:r>
      <w:r w:rsidRPr="006B24FA">
        <w:rPr>
          <w:spacing w:val="-18"/>
          <w:w w:val="105"/>
        </w:rPr>
        <w:t xml:space="preserve"> </w:t>
      </w:r>
      <w:r w:rsidRPr="006B24FA">
        <w:rPr>
          <w:w w:val="105"/>
        </w:rPr>
        <w:t>Commonwealth's</w:t>
      </w:r>
      <w:r w:rsidRPr="006B24FA">
        <w:rPr>
          <w:spacing w:val="-38"/>
          <w:w w:val="105"/>
        </w:rPr>
        <w:t xml:space="preserve"> </w:t>
      </w:r>
      <w:r w:rsidRPr="006B24FA">
        <w:rPr>
          <w:w w:val="105"/>
        </w:rPr>
        <w:t>contribution</w:t>
      </w:r>
      <w:r w:rsidRPr="006B24FA">
        <w:rPr>
          <w:spacing w:val="15"/>
          <w:w w:val="105"/>
        </w:rPr>
        <w:t xml:space="preserve"> </w:t>
      </w:r>
      <w:r w:rsidRPr="006B24FA">
        <w:rPr>
          <w:w w:val="105"/>
        </w:rPr>
        <w:t>will</w:t>
      </w:r>
      <w:r w:rsidRPr="006B24FA">
        <w:rPr>
          <w:spacing w:val="-28"/>
          <w:w w:val="105"/>
        </w:rPr>
        <w:t xml:space="preserve"> </w:t>
      </w:r>
      <w:r w:rsidRPr="006B24FA">
        <w:rPr>
          <w:w w:val="105"/>
        </w:rPr>
        <w:t>not</w:t>
      </w:r>
      <w:r w:rsidRPr="006B24FA">
        <w:rPr>
          <w:spacing w:val="-23"/>
          <w:w w:val="105"/>
        </w:rPr>
        <w:t xml:space="preserve"> </w:t>
      </w:r>
      <w:r w:rsidRPr="006B24FA">
        <w:rPr>
          <w:w w:val="105"/>
        </w:rPr>
        <w:t>be</w:t>
      </w:r>
      <w:r w:rsidRPr="006B24FA">
        <w:rPr>
          <w:spacing w:val="-1"/>
          <w:w w:val="105"/>
        </w:rPr>
        <w:t xml:space="preserve"> </w:t>
      </w:r>
      <w:r w:rsidRPr="006B24FA">
        <w:rPr>
          <w:w w:val="105"/>
        </w:rPr>
        <w:t>comprised</w:t>
      </w:r>
      <w:r w:rsidRPr="006B24FA">
        <w:rPr>
          <w:spacing w:val="7"/>
          <w:w w:val="105"/>
        </w:rPr>
        <w:t xml:space="preserve"> </w:t>
      </w:r>
      <w:r w:rsidRPr="006B24FA">
        <w:rPr>
          <w:w w:val="105"/>
        </w:rPr>
        <w:t>of</w:t>
      </w:r>
      <w:r w:rsidRPr="006B24FA">
        <w:rPr>
          <w:spacing w:val="-11"/>
          <w:w w:val="105"/>
        </w:rPr>
        <w:t xml:space="preserve"> </w:t>
      </w:r>
      <w:r w:rsidRPr="006B24FA">
        <w:rPr>
          <w:w w:val="105"/>
        </w:rPr>
        <w:t>nor</w:t>
      </w:r>
      <w:r w:rsidRPr="006B24FA">
        <w:rPr>
          <w:spacing w:val="-7"/>
          <w:w w:val="105"/>
        </w:rPr>
        <w:t xml:space="preserve"> </w:t>
      </w:r>
      <w:r w:rsidRPr="006B24FA">
        <w:rPr>
          <w:w w:val="105"/>
        </w:rPr>
        <w:t>adjusted due to accumulated cash in the N</w:t>
      </w:r>
      <w:r w:rsidR="005427C5" w:rsidRPr="006B24FA">
        <w:rPr>
          <w:w w:val="105"/>
        </w:rPr>
        <w:t>D</w:t>
      </w:r>
      <w:r w:rsidRPr="006B24FA">
        <w:rPr>
          <w:w w:val="105"/>
        </w:rPr>
        <w:t>IA arising from the implementation of</w:t>
      </w:r>
      <w:r w:rsidRPr="006B24FA">
        <w:rPr>
          <w:spacing w:val="-9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3"/>
          <w:w w:val="105"/>
        </w:rPr>
        <w:t xml:space="preserve"> </w:t>
      </w:r>
      <w:r w:rsidRPr="006B24FA">
        <w:rPr>
          <w:w w:val="105"/>
        </w:rPr>
        <w:t>Bilateral</w:t>
      </w:r>
      <w:r w:rsidRPr="006B24FA">
        <w:rPr>
          <w:spacing w:val="-4"/>
          <w:w w:val="105"/>
        </w:rPr>
        <w:t xml:space="preserve"> </w:t>
      </w:r>
      <w:r w:rsidRPr="006B24FA">
        <w:rPr>
          <w:w w:val="105"/>
        </w:rPr>
        <w:t>Agreement</w:t>
      </w:r>
      <w:r w:rsidRPr="006B24FA">
        <w:rPr>
          <w:spacing w:val="-6"/>
          <w:w w:val="105"/>
        </w:rPr>
        <w:t xml:space="preserve"> </w:t>
      </w:r>
      <w:r w:rsidRPr="006B24FA">
        <w:rPr>
          <w:w w:val="105"/>
        </w:rPr>
        <w:t>between</w:t>
      </w:r>
      <w:r w:rsidRPr="006B24FA">
        <w:rPr>
          <w:spacing w:val="-10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-36"/>
          <w:w w:val="105"/>
        </w:rPr>
        <w:t xml:space="preserve"> </w:t>
      </w:r>
      <w:r w:rsidRPr="006B24FA">
        <w:rPr>
          <w:w w:val="105"/>
        </w:rPr>
        <w:t>Commonwealth</w:t>
      </w:r>
      <w:r w:rsidRPr="006B24FA">
        <w:rPr>
          <w:spacing w:val="23"/>
          <w:w w:val="105"/>
        </w:rPr>
        <w:t xml:space="preserve"> </w:t>
      </w:r>
      <w:r w:rsidRPr="006B24FA">
        <w:rPr>
          <w:w w:val="105"/>
        </w:rPr>
        <w:t>and</w:t>
      </w:r>
      <w:r w:rsidRPr="006B24FA">
        <w:rPr>
          <w:spacing w:val="-33"/>
          <w:w w:val="105"/>
        </w:rPr>
        <w:t xml:space="preserve"> </w:t>
      </w:r>
      <w:r w:rsidRPr="006B24FA">
        <w:rPr>
          <w:w w:val="105"/>
        </w:rPr>
        <w:t>Victoria</w:t>
      </w:r>
      <w:r w:rsidRPr="006B24FA">
        <w:rPr>
          <w:spacing w:val="-16"/>
          <w:w w:val="105"/>
        </w:rPr>
        <w:t xml:space="preserve"> </w:t>
      </w:r>
      <w:r w:rsidRPr="006B24FA">
        <w:rPr>
          <w:w w:val="105"/>
        </w:rPr>
        <w:t>for Transition to a</w:t>
      </w:r>
      <w:r w:rsidRPr="006B24FA">
        <w:rPr>
          <w:spacing w:val="-39"/>
          <w:w w:val="105"/>
        </w:rPr>
        <w:t xml:space="preserve"> </w:t>
      </w:r>
      <w:r w:rsidRPr="006B24FA">
        <w:rPr>
          <w:w w:val="105"/>
        </w:rPr>
        <w:t>N</w:t>
      </w:r>
      <w:r w:rsidR="005427C5" w:rsidRPr="006B24FA">
        <w:rPr>
          <w:w w:val="105"/>
        </w:rPr>
        <w:t>D</w:t>
      </w:r>
      <w:r w:rsidRPr="006B24FA">
        <w:rPr>
          <w:w w:val="105"/>
        </w:rPr>
        <w:t>IS;</w:t>
      </w:r>
    </w:p>
    <w:p w14:paraId="6E5E6369" w14:textId="77777777" w:rsidR="00F11702" w:rsidRPr="006B24FA" w:rsidRDefault="00A60F77">
      <w:pPr>
        <w:pStyle w:val="ListParagraph"/>
        <w:numPr>
          <w:ilvl w:val="1"/>
          <w:numId w:val="1"/>
        </w:numPr>
        <w:tabs>
          <w:tab w:val="left" w:pos="1683"/>
        </w:tabs>
        <w:spacing w:line="256" w:lineRule="auto"/>
        <w:ind w:left="1675" w:right="826" w:hanging="325"/>
      </w:pPr>
      <w:r w:rsidRPr="006B24FA">
        <w:rPr>
          <w:w w:val="105"/>
        </w:rPr>
        <w:t>After taking into account the financial contributions from Victoria, the Commonwealth will be fully responsible for ensuring the N</w:t>
      </w:r>
      <w:r w:rsidR="005427C5" w:rsidRPr="006B24FA">
        <w:rPr>
          <w:w w:val="105"/>
        </w:rPr>
        <w:t>D</w:t>
      </w:r>
      <w:r w:rsidRPr="006B24FA">
        <w:rPr>
          <w:w w:val="105"/>
        </w:rPr>
        <w:t>IA has adequate funding to meet all participant costs and cash flow requirements.</w:t>
      </w:r>
    </w:p>
    <w:p w14:paraId="36189BDC" w14:textId="77777777" w:rsidR="00F11702" w:rsidRPr="006B24FA" w:rsidRDefault="00F11702">
      <w:pPr>
        <w:pStyle w:val="BodyText"/>
        <w:spacing w:before="6"/>
        <w:rPr>
          <w:sz w:val="22"/>
          <w:szCs w:val="22"/>
        </w:rPr>
      </w:pPr>
    </w:p>
    <w:p w14:paraId="69200795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1000"/>
        </w:tabs>
        <w:spacing w:before="1" w:line="254" w:lineRule="auto"/>
        <w:ind w:left="1003" w:right="948" w:hanging="326"/>
        <w:jc w:val="left"/>
      </w:pPr>
      <w:r w:rsidRPr="006B24FA">
        <w:rPr>
          <w:w w:val="105"/>
        </w:rPr>
        <w:t xml:space="preserve"> The Commonwealth will contribute to other general supports as </w:t>
      </w:r>
      <w:r w:rsidR="005427C5" w:rsidRPr="006B24FA">
        <w:rPr>
          <w:w w:val="105"/>
        </w:rPr>
        <w:t>described in the ND</w:t>
      </w:r>
      <w:r w:rsidRPr="006B24FA">
        <w:rPr>
          <w:w w:val="105"/>
        </w:rPr>
        <w:t>IS Act, including ILC investments for the benefit of all Victorians with</w:t>
      </w:r>
      <w:r w:rsidRPr="006B24FA">
        <w:rPr>
          <w:spacing w:val="-21"/>
          <w:w w:val="105"/>
        </w:rPr>
        <w:t xml:space="preserve"> </w:t>
      </w:r>
      <w:r w:rsidRPr="006B24FA">
        <w:rPr>
          <w:w w:val="105"/>
        </w:rPr>
        <w:t>disability.</w:t>
      </w:r>
    </w:p>
    <w:p w14:paraId="0CCFD5F8" w14:textId="77777777" w:rsidR="00F11702" w:rsidRPr="006B24FA" w:rsidRDefault="00F11702">
      <w:pPr>
        <w:pStyle w:val="BodyText"/>
        <w:spacing w:before="3"/>
        <w:rPr>
          <w:sz w:val="22"/>
          <w:szCs w:val="22"/>
        </w:rPr>
      </w:pPr>
    </w:p>
    <w:p w14:paraId="1C5041B8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1000"/>
        </w:tabs>
        <w:spacing w:line="254" w:lineRule="auto"/>
        <w:ind w:left="995" w:right="703" w:hanging="325"/>
        <w:jc w:val="left"/>
      </w:pPr>
      <w:r w:rsidRPr="006B24FA">
        <w:rPr>
          <w:w w:val="105"/>
        </w:rPr>
        <w:t xml:space="preserve"> The Commonwealth's cash contributions will be made in advance, within the first</w:t>
      </w:r>
      <w:r w:rsidRPr="006B24FA">
        <w:rPr>
          <w:spacing w:val="-21"/>
          <w:w w:val="105"/>
        </w:rPr>
        <w:t xml:space="preserve"> </w:t>
      </w:r>
      <w:r w:rsidRPr="006B24FA">
        <w:rPr>
          <w:w w:val="105"/>
        </w:rPr>
        <w:t>two</w:t>
      </w:r>
      <w:r w:rsidRPr="006B24FA">
        <w:rPr>
          <w:spacing w:val="-2"/>
          <w:w w:val="105"/>
        </w:rPr>
        <w:t xml:space="preserve"> </w:t>
      </w:r>
      <w:r w:rsidRPr="006B24FA">
        <w:rPr>
          <w:w w:val="105"/>
        </w:rPr>
        <w:t>working</w:t>
      </w:r>
      <w:r w:rsidRPr="006B24FA">
        <w:rPr>
          <w:spacing w:val="-8"/>
          <w:w w:val="105"/>
        </w:rPr>
        <w:t xml:space="preserve"> </w:t>
      </w:r>
      <w:r w:rsidRPr="006B24FA">
        <w:rPr>
          <w:w w:val="105"/>
        </w:rPr>
        <w:t>days</w:t>
      </w:r>
      <w:r w:rsidRPr="006B24FA">
        <w:rPr>
          <w:spacing w:val="4"/>
          <w:w w:val="105"/>
        </w:rPr>
        <w:t xml:space="preserve"> </w:t>
      </w:r>
      <w:r w:rsidRPr="006B24FA">
        <w:rPr>
          <w:w w:val="105"/>
        </w:rPr>
        <w:t>of</w:t>
      </w:r>
      <w:r w:rsidRPr="006B24FA">
        <w:rPr>
          <w:spacing w:val="-16"/>
          <w:w w:val="105"/>
        </w:rPr>
        <w:t xml:space="preserve"> </w:t>
      </w:r>
      <w:r w:rsidRPr="006B24FA">
        <w:rPr>
          <w:w w:val="105"/>
        </w:rPr>
        <w:t>each</w:t>
      </w:r>
      <w:r w:rsidRPr="006B24FA">
        <w:rPr>
          <w:spacing w:val="-7"/>
          <w:w w:val="105"/>
        </w:rPr>
        <w:t xml:space="preserve"> </w:t>
      </w:r>
      <w:r w:rsidRPr="006B24FA">
        <w:rPr>
          <w:spacing w:val="-4"/>
          <w:w w:val="105"/>
        </w:rPr>
        <w:t>quarter,</w:t>
      </w:r>
      <w:r w:rsidRPr="006B24FA">
        <w:rPr>
          <w:spacing w:val="6"/>
          <w:w w:val="105"/>
        </w:rPr>
        <w:t xml:space="preserve"> </w:t>
      </w:r>
      <w:r w:rsidRPr="006B24FA">
        <w:rPr>
          <w:w w:val="105"/>
        </w:rPr>
        <w:t>following</w:t>
      </w:r>
      <w:r w:rsidRPr="006B24FA">
        <w:rPr>
          <w:spacing w:val="6"/>
          <w:w w:val="105"/>
        </w:rPr>
        <w:t xml:space="preserve"> </w:t>
      </w:r>
      <w:r w:rsidRPr="006B24FA">
        <w:rPr>
          <w:w w:val="105"/>
        </w:rPr>
        <w:t>receipt</w:t>
      </w:r>
      <w:r w:rsidRPr="006B24FA">
        <w:rPr>
          <w:spacing w:val="-11"/>
          <w:w w:val="105"/>
        </w:rPr>
        <w:t xml:space="preserve"> </w:t>
      </w:r>
      <w:r w:rsidRPr="006B24FA">
        <w:rPr>
          <w:w w:val="105"/>
        </w:rPr>
        <w:t>of</w:t>
      </w:r>
      <w:r w:rsidRPr="006B24FA">
        <w:rPr>
          <w:spacing w:val="-19"/>
          <w:w w:val="105"/>
        </w:rPr>
        <w:t xml:space="preserve"> </w:t>
      </w:r>
      <w:r w:rsidRPr="006B24FA">
        <w:rPr>
          <w:w w:val="105"/>
        </w:rPr>
        <w:t>an</w:t>
      </w:r>
      <w:r w:rsidRPr="006B24FA">
        <w:rPr>
          <w:spacing w:val="-18"/>
          <w:w w:val="105"/>
        </w:rPr>
        <w:t xml:space="preserve"> </w:t>
      </w:r>
      <w:r w:rsidRPr="006B24FA">
        <w:rPr>
          <w:w w:val="105"/>
        </w:rPr>
        <w:t>invoice</w:t>
      </w:r>
      <w:r w:rsidRPr="006B24FA">
        <w:rPr>
          <w:spacing w:val="13"/>
          <w:w w:val="105"/>
        </w:rPr>
        <w:t xml:space="preserve"> </w:t>
      </w:r>
      <w:r w:rsidRPr="006B24FA">
        <w:rPr>
          <w:w w:val="105"/>
        </w:rPr>
        <w:t>from</w:t>
      </w:r>
      <w:r w:rsidRPr="006B24FA">
        <w:rPr>
          <w:spacing w:val="-16"/>
          <w:w w:val="105"/>
        </w:rPr>
        <w:t xml:space="preserve"> </w:t>
      </w:r>
      <w:r w:rsidRPr="006B24FA">
        <w:rPr>
          <w:w w:val="105"/>
        </w:rPr>
        <w:t>the N</w:t>
      </w:r>
      <w:r w:rsidR="005427C5" w:rsidRPr="006B24FA">
        <w:rPr>
          <w:w w:val="105"/>
        </w:rPr>
        <w:t>D</w:t>
      </w:r>
      <w:r w:rsidRPr="006B24FA">
        <w:rPr>
          <w:w w:val="105"/>
        </w:rPr>
        <w:t>IA.</w:t>
      </w:r>
    </w:p>
    <w:p w14:paraId="4DF5F347" w14:textId="77777777" w:rsidR="00F11702" w:rsidRPr="006B24FA" w:rsidRDefault="00F11702">
      <w:pPr>
        <w:spacing w:line="254" w:lineRule="auto"/>
        <w:sectPr w:rsidR="00F11702" w:rsidRPr="006B24FA" w:rsidSect="00287E52">
          <w:pgSz w:w="11910" w:h="16850"/>
          <w:pgMar w:top="1600" w:right="1680" w:bottom="280" w:left="1060" w:header="720" w:footer="720" w:gutter="0"/>
          <w:cols w:space="720"/>
        </w:sectPr>
      </w:pPr>
    </w:p>
    <w:p w14:paraId="6F82D6E9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1067"/>
        </w:tabs>
        <w:spacing w:before="93" w:line="252" w:lineRule="auto"/>
        <w:ind w:left="1061" w:right="1212" w:hanging="319"/>
        <w:jc w:val="left"/>
      </w:pPr>
      <w:r w:rsidRPr="006B24FA">
        <w:rPr>
          <w:w w:val="105"/>
        </w:rPr>
        <w:lastRenderedPageBreak/>
        <w:t xml:space="preserve"> In</w:t>
      </w:r>
      <w:r w:rsidRPr="006B24FA">
        <w:rPr>
          <w:spacing w:val="5"/>
          <w:w w:val="105"/>
        </w:rPr>
        <w:t xml:space="preserve"> </w:t>
      </w:r>
      <w:r w:rsidRPr="006B24FA">
        <w:rPr>
          <w:w w:val="105"/>
        </w:rPr>
        <w:t>addition,</w:t>
      </w:r>
      <w:r w:rsidRPr="006B24FA">
        <w:rPr>
          <w:spacing w:val="3"/>
          <w:w w:val="105"/>
        </w:rPr>
        <w:t xml:space="preserve"> </w:t>
      </w:r>
      <w:r w:rsidRPr="006B24FA">
        <w:rPr>
          <w:w w:val="105"/>
        </w:rPr>
        <w:t>under</w:t>
      </w:r>
      <w:r w:rsidRPr="006B24FA">
        <w:rPr>
          <w:spacing w:val="-7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-14"/>
          <w:w w:val="105"/>
        </w:rPr>
        <w:t xml:space="preserve"> </w:t>
      </w:r>
      <w:r w:rsidRPr="006B24FA">
        <w:rPr>
          <w:w w:val="105"/>
        </w:rPr>
        <w:t>NDIS</w:t>
      </w:r>
      <w:r w:rsidRPr="006B24FA">
        <w:rPr>
          <w:spacing w:val="-14"/>
          <w:w w:val="105"/>
        </w:rPr>
        <w:t xml:space="preserve"> </w:t>
      </w:r>
      <w:r w:rsidRPr="006B24FA">
        <w:rPr>
          <w:w w:val="105"/>
        </w:rPr>
        <w:t>Act,</w:t>
      </w:r>
      <w:r w:rsidRPr="006B24FA">
        <w:rPr>
          <w:spacing w:val="-11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-17"/>
          <w:w w:val="105"/>
        </w:rPr>
        <w:t xml:space="preserve"> </w:t>
      </w:r>
      <w:r w:rsidRPr="006B24FA">
        <w:rPr>
          <w:w w:val="105"/>
        </w:rPr>
        <w:t>N</w:t>
      </w:r>
      <w:r w:rsidR="005427C5" w:rsidRPr="006B24FA">
        <w:rPr>
          <w:w w:val="105"/>
        </w:rPr>
        <w:t>D</w:t>
      </w:r>
      <w:r w:rsidRPr="006B24FA">
        <w:rPr>
          <w:w w:val="105"/>
        </w:rPr>
        <w:t>IA</w:t>
      </w:r>
      <w:r w:rsidRPr="006B24FA">
        <w:rPr>
          <w:spacing w:val="-6"/>
          <w:w w:val="105"/>
        </w:rPr>
        <w:t xml:space="preserve"> </w:t>
      </w:r>
      <w:r w:rsidRPr="006B24FA">
        <w:rPr>
          <w:w w:val="105"/>
        </w:rPr>
        <w:t>must</w:t>
      </w:r>
      <w:r w:rsidRPr="006B24FA">
        <w:rPr>
          <w:spacing w:val="-19"/>
          <w:w w:val="105"/>
        </w:rPr>
        <w:t xml:space="preserve"> </w:t>
      </w:r>
      <w:r w:rsidRPr="006B24FA">
        <w:rPr>
          <w:w w:val="105"/>
        </w:rPr>
        <w:t>respond</w:t>
      </w:r>
      <w:r w:rsidRPr="006B24FA">
        <w:rPr>
          <w:spacing w:val="-19"/>
          <w:w w:val="105"/>
        </w:rPr>
        <w:t xml:space="preserve"> </w:t>
      </w:r>
      <w:r w:rsidRPr="006B24FA">
        <w:rPr>
          <w:w w:val="105"/>
        </w:rPr>
        <w:t>to</w:t>
      </w:r>
      <w:r w:rsidRPr="006B24FA">
        <w:rPr>
          <w:spacing w:val="-12"/>
          <w:w w:val="105"/>
        </w:rPr>
        <w:t xml:space="preserve"> </w:t>
      </w:r>
      <w:r w:rsidRPr="006B24FA">
        <w:rPr>
          <w:w w:val="105"/>
        </w:rPr>
        <w:t>a</w:t>
      </w:r>
      <w:r w:rsidRPr="006B24FA">
        <w:rPr>
          <w:spacing w:val="-10"/>
          <w:w w:val="105"/>
        </w:rPr>
        <w:t xml:space="preserve"> </w:t>
      </w:r>
      <w:r w:rsidRPr="006B24FA">
        <w:rPr>
          <w:w w:val="105"/>
        </w:rPr>
        <w:t>request</w:t>
      </w:r>
      <w:r w:rsidRPr="006B24FA">
        <w:rPr>
          <w:spacing w:val="-11"/>
          <w:w w:val="105"/>
        </w:rPr>
        <w:t xml:space="preserve"> </w:t>
      </w:r>
      <w:r w:rsidRPr="006B24FA">
        <w:rPr>
          <w:w w:val="105"/>
        </w:rPr>
        <w:t>by a host jurisdiction Ministers for information</w:t>
      </w:r>
      <w:r w:rsidRPr="006B24FA">
        <w:rPr>
          <w:spacing w:val="-24"/>
          <w:w w:val="105"/>
        </w:rPr>
        <w:t xml:space="preserve"> </w:t>
      </w:r>
      <w:r w:rsidRPr="006B24FA">
        <w:rPr>
          <w:w w:val="105"/>
        </w:rPr>
        <w:t>about:</w:t>
      </w:r>
    </w:p>
    <w:p w14:paraId="097BACF9" w14:textId="77777777" w:rsidR="00F11702" w:rsidRPr="006B24FA" w:rsidRDefault="00A60F77">
      <w:pPr>
        <w:pStyle w:val="ListParagraph"/>
        <w:numPr>
          <w:ilvl w:val="1"/>
          <w:numId w:val="1"/>
        </w:numPr>
        <w:tabs>
          <w:tab w:val="left" w:pos="1719"/>
        </w:tabs>
        <w:spacing w:line="216" w:lineRule="exact"/>
        <w:ind w:hanging="319"/>
      </w:pPr>
      <w:r w:rsidRPr="006B24FA">
        <w:rPr>
          <w:w w:val="105"/>
        </w:rPr>
        <w:t>expenditure</w:t>
      </w:r>
      <w:r w:rsidRPr="006B24FA">
        <w:rPr>
          <w:spacing w:val="5"/>
          <w:w w:val="105"/>
        </w:rPr>
        <w:t xml:space="preserve"> </w:t>
      </w:r>
      <w:r w:rsidRPr="006B24FA">
        <w:rPr>
          <w:w w:val="105"/>
        </w:rPr>
        <w:t>of</w:t>
      </w:r>
      <w:r w:rsidRPr="006B24FA">
        <w:rPr>
          <w:spacing w:val="-14"/>
          <w:w w:val="105"/>
        </w:rPr>
        <w:t xml:space="preserve"> </w:t>
      </w:r>
      <w:r w:rsidRPr="006B24FA">
        <w:rPr>
          <w:w w:val="105"/>
        </w:rPr>
        <w:t>money</w:t>
      </w:r>
      <w:r w:rsidRPr="006B24FA">
        <w:rPr>
          <w:spacing w:val="-10"/>
          <w:w w:val="105"/>
        </w:rPr>
        <w:t xml:space="preserve"> </w:t>
      </w:r>
      <w:r w:rsidRPr="006B24FA">
        <w:rPr>
          <w:w w:val="105"/>
        </w:rPr>
        <w:t>received by</w:t>
      </w:r>
      <w:r w:rsidRPr="006B24FA">
        <w:rPr>
          <w:spacing w:val="3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-15"/>
          <w:w w:val="105"/>
        </w:rPr>
        <w:t xml:space="preserve"> </w:t>
      </w:r>
      <w:r w:rsidR="0078550B" w:rsidRPr="006B24FA">
        <w:rPr>
          <w:w w:val="105"/>
        </w:rPr>
        <w:t>NDIA</w:t>
      </w:r>
      <w:r w:rsidRPr="006B24FA">
        <w:rPr>
          <w:spacing w:val="-4"/>
          <w:w w:val="105"/>
        </w:rPr>
        <w:t xml:space="preserve"> </w:t>
      </w:r>
      <w:r w:rsidRPr="006B24FA">
        <w:rPr>
          <w:w w:val="105"/>
        </w:rPr>
        <w:t>from</w:t>
      </w:r>
      <w:r w:rsidRPr="006B24FA">
        <w:rPr>
          <w:spacing w:val="-4"/>
          <w:w w:val="105"/>
        </w:rPr>
        <w:t xml:space="preserve"> </w:t>
      </w:r>
      <w:r w:rsidRPr="006B24FA">
        <w:rPr>
          <w:w w:val="105"/>
        </w:rPr>
        <w:t>that jurisdiction;</w:t>
      </w:r>
      <w:r w:rsidRPr="006B24FA">
        <w:rPr>
          <w:spacing w:val="-11"/>
          <w:w w:val="105"/>
        </w:rPr>
        <w:t xml:space="preserve"> </w:t>
      </w:r>
      <w:r w:rsidRPr="006B24FA">
        <w:rPr>
          <w:w w:val="105"/>
        </w:rPr>
        <w:t>or</w:t>
      </w:r>
    </w:p>
    <w:p w14:paraId="68A7778A" w14:textId="77777777" w:rsidR="00F11702" w:rsidRPr="006B24FA" w:rsidRDefault="00A60F77">
      <w:pPr>
        <w:pStyle w:val="ListParagraph"/>
        <w:numPr>
          <w:ilvl w:val="1"/>
          <w:numId w:val="1"/>
        </w:numPr>
        <w:tabs>
          <w:tab w:val="left" w:pos="1719"/>
        </w:tabs>
        <w:spacing w:line="252" w:lineRule="auto"/>
        <w:ind w:left="1724" w:right="602" w:hanging="330"/>
      </w:pPr>
      <w:r w:rsidRPr="006B24FA">
        <w:rPr>
          <w:w w:val="105"/>
        </w:rPr>
        <w:t>expenditure,</w:t>
      </w:r>
      <w:r w:rsidRPr="006B24FA">
        <w:rPr>
          <w:spacing w:val="4"/>
          <w:w w:val="105"/>
        </w:rPr>
        <w:t xml:space="preserve"> </w:t>
      </w:r>
      <w:r w:rsidRPr="006B24FA">
        <w:rPr>
          <w:w w:val="105"/>
        </w:rPr>
        <w:t>relating</w:t>
      </w:r>
      <w:r w:rsidRPr="006B24FA">
        <w:rPr>
          <w:spacing w:val="-19"/>
          <w:w w:val="105"/>
        </w:rPr>
        <w:t xml:space="preserve"> </w:t>
      </w:r>
      <w:r w:rsidRPr="006B24FA">
        <w:rPr>
          <w:w w:val="105"/>
        </w:rPr>
        <w:t>to</w:t>
      </w:r>
      <w:r w:rsidRPr="006B24FA">
        <w:rPr>
          <w:spacing w:val="-30"/>
          <w:w w:val="105"/>
        </w:rPr>
        <w:t xml:space="preserve"> </w:t>
      </w:r>
      <w:r w:rsidRPr="006B24FA">
        <w:rPr>
          <w:w w:val="105"/>
        </w:rPr>
        <w:t>that</w:t>
      </w:r>
      <w:r w:rsidRPr="006B24FA">
        <w:rPr>
          <w:spacing w:val="-28"/>
          <w:w w:val="105"/>
        </w:rPr>
        <w:t xml:space="preserve"> </w:t>
      </w:r>
      <w:r w:rsidRPr="006B24FA">
        <w:rPr>
          <w:w w:val="105"/>
        </w:rPr>
        <w:t>jurisdiction,</w:t>
      </w:r>
      <w:r w:rsidRPr="006B24FA">
        <w:rPr>
          <w:spacing w:val="7"/>
          <w:w w:val="105"/>
        </w:rPr>
        <w:t xml:space="preserve"> </w:t>
      </w:r>
      <w:r w:rsidRPr="006B24FA">
        <w:rPr>
          <w:w w:val="105"/>
        </w:rPr>
        <w:t>of</w:t>
      </w:r>
      <w:r w:rsidRPr="006B24FA">
        <w:rPr>
          <w:spacing w:val="-21"/>
          <w:w w:val="105"/>
        </w:rPr>
        <w:t xml:space="preserve"> </w:t>
      </w:r>
      <w:r w:rsidRPr="006B24FA">
        <w:rPr>
          <w:w w:val="105"/>
        </w:rPr>
        <w:t>money</w:t>
      </w:r>
      <w:r w:rsidRPr="006B24FA">
        <w:rPr>
          <w:spacing w:val="5"/>
          <w:w w:val="105"/>
        </w:rPr>
        <w:t xml:space="preserve"> </w:t>
      </w:r>
      <w:r w:rsidRPr="006B24FA">
        <w:rPr>
          <w:w w:val="105"/>
        </w:rPr>
        <w:t>received</w:t>
      </w:r>
      <w:r w:rsidRPr="006B24FA">
        <w:rPr>
          <w:spacing w:val="-17"/>
          <w:w w:val="105"/>
        </w:rPr>
        <w:t xml:space="preserve"> </w:t>
      </w:r>
      <w:r w:rsidRPr="006B24FA">
        <w:rPr>
          <w:w w:val="105"/>
        </w:rPr>
        <w:t>by</w:t>
      </w:r>
      <w:r w:rsidRPr="006B24FA">
        <w:rPr>
          <w:spacing w:val="-30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-23"/>
          <w:w w:val="105"/>
        </w:rPr>
        <w:t xml:space="preserve"> </w:t>
      </w:r>
      <w:r w:rsidRPr="006B24FA">
        <w:rPr>
          <w:w w:val="105"/>
        </w:rPr>
        <w:t>N</w:t>
      </w:r>
      <w:r w:rsidR="0078550B" w:rsidRPr="006B24FA">
        <w:rPr>
          <w:w w:val="105"/>
        </w:rPr>
        <w:t>D</w:t>
      </w:r>
      <w:r w:rsidRPr="006B24FA">
        <w:rPr>
          <w:w w:val="105"/>
        </w:rPr>
        <w:t>IA from the Commonwealth;</w:t>
      </w:r>
      <w:r w:rsidRPr="006B24FA">
        <w:rPr>
          <w:spacing w:val="-23"/>
          <w:w w:val="105"/>
        </w:rPr>
        <w:t xml:space="preserve"> </w:t>
      </w:r>
      <w:r w:rsidRPr="006B24FA">
        <w:rPr>
          <w:w w:val="105"/>
        </w:rPr>
        <w:t>or</w:t>
      </w:r>
    </w:p>
    <w:p w14:paraId="7BA1D3FA" w14:textId="77777777" w:rsidR="00F11702" w:rsidRPr="006B24FA" w:rsidRDefault="00A60F77">
      <w:pPr>
        <w:pStyle w:val="ListParagraph"/>
        <w:numPr>
          <w:ilvl w:val="1"/>
          <w:numId w:val="1"/>
        </w:numPr>
        <w:tabs>
          <w:tab w:val="left" w:pos="1726"/>
        </w:tabs>
        <w:spacing w:line="232" w:lineRule="exact"/>
        <w:ind w:left="1725" w:hanging="341"/>
      </w:pPr>
      <w:r w:rsidRPr="006B24FA">
        <w:rPr>
          <w:w w:val="105"/>
        </w:rPr>
        <w:t>activities of the N</w:t>
      </w:r>
      <w:r w:rsidR="0078550B" w:rsidRPr="006B24FA">
        <w:rPr>
          <w:w w:val="105"/>
        </w:rPr>
        <w:t>D</w:t>
      </w:r>
      <w:r w:rsidRPr="006B24FA">
        <w:rPr>
          <w:w w:val="105"/>
        </w:rPr>
        <w:t>IA relating to</w:t>
      </w:r>
      <w:r w:rsidRPr="006B24FA">
        <w:rPr>
          <w:spacing w:val="-11"/>
          <w:w w:val="105"/>
        </w:rPr>
        <w:t xml:space="preserve"> </w:t>
      </w:r>
      <w:r w:rsidRPr="006B24FA">
        <w:rPr>
          <w:w w:val="105"/>
        </w:rPr>
        <w:t>that jurisdiction.</w:t>
      </w:r>
    </w:p>
    <w:p w14:paraId="0A4E1EC7" w14:textId="77777777" w:rsidR="00F11702" w:rsidRPr="006B24FA" w:rsidRDefault="00F11702">
      <w:pPr>
        <w:pStyle w:val="BodyText"/>
        <w:spacing w:before="2"/>
        <w:rPr>
          <w:sz w:val="22"/>
          <w:szCs w:val="22"/>
        </w:rPr>
      </w:pPr>
    </w:p>
    <w:p w14:paraId="71FF5CA1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1050"/>
        </w:tabs>
        <w:spacing w:line="254" w:lineRule="auto"/>
        <w:ind w:left="1054" w:right="1242" w:hanging="333"/>
        <w:jc w:val="left"/>
      </w:pPr>
      <w:r w:rsidRPr="006B24FA">
        <w:rPr>
          <w:w w:val="105"/>
        </w:rPr>
        <w:t xml:space="preserve"> The Commonwealth agrees to provide regular reports on actual NDIS expenditure in Victoria, noting this is </w:t>
      </w:r>
      <w:r w:rsidRPr="006B24FA">
        <w:rPr>
          <w:spacing w:val="-3"/>
          <w:w w:val="105"/>
        </w:rPr>
        <w:t xml:space="preserve">currently </w:t>
      </w:r>
      <w:r w:rsidRPr="006B24FA">
        <w:rPr>
          <w:w w:val="105"/>
        </w:rPr>
        <w:t>reported in NDIA annual reports.</w:t>
      </w:r>
    </w:p>
    <w:p w14:paraId="6C91905C" w14:textId="77777777" w:rsidR="00F11702" w:rsidRPr="00A60F77" w:rsidRDefault="00F11702">
      <w:pPr>
        <w:pStyle w:val="BodyText"/>
        <w:rPr>
          <w:sz w:val="22"/>
          <w:szCs w:val="22"/>
        </w:rPr>
      </w:pPr>
    </w:p>
    <w:p w14:paraId="275C0DA3" w14:textId="77777777" w:rsidR="00F11702" w:rsidRPr="006F3634" w:rsidRDefault="00A60F77" w:rsidP="006072EC">
      <w:pPr>
        <w:pStyle w:val="Heading2"/>
        <w:ind w:left="677"/>
      </w:pPr>
      <w:r w:rsidRPr="006F3634">
        <w:t>Reallocation of Victoria's contributions</w:t>
      </w:r>
    </w:p>
    <w:p w14:paraId="1183F591" w14:textId="77777777" w:rsidR="00F11702" w:rsidRPr="00A60F77" w:rsidRDefault="00F11702">
      <w:pPr>
        <w:pStyle w:val="BodyText"/>
        <w:spacing w:before="1"/>
        <w:rPr>
          <w:b/>
          <w:sz w:val="22"/>
          <w:szCs w:val="22"/>
        </w:rPr>
      </w:pPr>
    </w:p>
    <w:p w14:paraId="0E707CDE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1005"/>
        </w:tabs>
        <w:spacing w:line="280" w:lineRule="auto"/>
        <w:ind w:left="1000" w:right="581" w:hanging="323"/>
        <w:jc w:val="left"/>
      </w:pPr>
      <w:r w:rsidRPr="006B24FA">
        <w:rPr>
          <w:w w:val="105"/>
        </w:rPr>
        <w:t xml:space="preserve"> A net neutral reallocation of all state and territory contributions will occur from 1 July 2023 and every five years thereafter, in line with each state's and territory's share of the total national population as per the most recent Census data at the </w:t>
      </w:r>
      <w:r w:rsidRPr="006B24FA">
        <w:rPr>
          <w:spacing w:val="-4"/>
          <w:w w:val="105"/>
        </w:rPr>
        <w:t xml:space="preserve">time. </w:t>
      </w:r>
      <w:r w:rsidRPr="006B24FA">
        <w:rPr>
          <w:w w:val="105"/>
        </w:rPr>
        <w:t xml:space="preserve">This Schedule will be amended in 2023 and </w:t>
      </w:r>
      <w:r w:rsidRPr="006B24FA">
        <w:rPr>
          <w:i/>
          <w:w w:val="105"/>
        </w:rPr>
        <w:t xml:space="preserve">every five </w:t>
      </w:r>
      <w:r w:rsidRPr="006B24FA">
        <w:rPr>
          <w:w w:val="105"/>
        </w:rPr>
        <w:t>years thereafter to reflect the reallocation.</w:t>
      </w:r>
    </w:p>
    <w:p w14:paraId="0C73052D" w14:textId="77777777" w:rsidR="00F11702" w:rsidRPr="006B24FA" w:rsidRDefault="00F11702">
      <w:pPr>
        <w:pStyle w:val="BodyText"/>
        <w:spacing w:before="7"/>
        <w:rPr>
          <w:sz w:val="22"/>
          <w:szCs w:val="22"/>
        </w:rPr>
      </w:pPr>
    </w:p>
    <w:p w14:paraId="339A4F7D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995"/>
        </w:tabs>
        <w:spacing w:line="237" w:lineRule="auto"/>
        <w:ind w:left="997" w:right="781" w:hanging="334"/>
        <w:jc w:val="left"/>
        <w:rPr>
          <w:i/>
        </w:rPr>
      </w:pPr>
      <w:r w:rsidRPr="006B24FA">
        <w:rPr>
          <w:w w:val="105"/>
        </w:rPr>
        <w:t xml:space="preserve"> State</w:t>
      </w:r>
      <w:r w:rsidRPr="006B24FA">
        <w:rPr>
          <w:spacing w:val="-19"/>
          <w:w w:val="105"/>
        </w:rPr>
        <w:t xml:space="preserve"> </w:t>
      </w:r>
      <w:r w:rsidRPr="006B24FA">
        <w:rPr>
          <w:w w:val="105"/>
        </w:rPr>
        <w:t>population</w:t>
      </w:r>
      <w:r w:rsidRPr="006B24FA">
        <w:rPr>
          <w:spacing w:val="4"/>
          <w:w w:val="105"/>
        </w:rPr>
        <w:t xml:space="preserve"> </w:t>
      </w:r>
      <w:r w:rsidRPr="006B24FA">
        <w:rPr>
          <w:w w:val="105"/>
        </w:rPr>
        <w:t>shares</w:t>
      </w:r>
      <w:r w:rsidRPr="006B24FA">
        <w:rPr>
          <w:spacing w:val="-17"/>
          <w:w w:val="105"/>
        </w:rPr>
        <w:t xml:space="preserve"> </w:t>
      </w:r>
      <w:r w:rsidRPr="006B24FA">
        <w:rPr>
          <w:w w:val="105"/>
        </w:rPr>
        <w:t>will</w:t>
      </w:r>
      <w:r w:rsidRPr="006B24FA">
        <w:rPr>
          <w:spacing w:val="-15"/>
          <w:w w:val="105"/>
        </w:rPr>
        <w:t xml:space="preserve"> </w:t>
      </w:r>
      <w:r w:rsidRPr="006B24FA">
        <w:rPr>
          <w:w w:val="105"/>
        </w:rPr>
        <w:t>be</w:t>
      </w:r>
      <w:r w:rsidRPr="006B24FA">
        <w:rPr>
          <w:spacing w:val="-17"/>
          <w:w w:val="105"/>
        </w:rPr>
        <w:t xml:space="preserve"> </w:t>
      </w:r>
      <w:r w:rsidRPr="006B24FA">
        <w:rPr>
          <w:w w:val="105"/>
        </w:rPr>
        <w:t>taken</w:t>
      </w:r>
      <w:r w:rsidRPr="006B24FA">
        <w:rPr>
          <w:spacing w:val="-19"/>
          <w:w w:val="105"/>
        </w:rPr>
        <w:t xml:space="preserve"> </w:t>
      </w:r>
      <w:r w:rsidRPr="006B24FA">
        <w:rPr>
          <w:w w:val="105"/>
        </w:rPr>
        <w:t>from</w:t>
      </w:r>
      <w:r w:rsidRPr="006B24FA">
        <w:rPr>
          <w:spacing w:val="-19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-12"/>
          <w:w w:val="105"/>
        </w:rPr>
        <w:t xml:space="preserve"> </w:t>
      </w:r>
      <w:r w:rsidRPr="006B24FA">
        <w:rPr>
          <w:w w:val="105"/>
        </w:rPr>
        <w:t>Australian</w:t>
      </w:r>
      <w:r w:rsidRPr="006B24FA">
        <w:rPr>
          <w:spacing w:val="3"/>
          <w:w w:val="105"/>
        </w:rPr>
        <w:t xml:space="preserve"> </w:t>
      </w:r>
      <w:r w:rsidRPr="006B24FA">
        <w:rPr>
          <w:w w:val="105"/>
        </w:rPr>
        <w:t>Bureau</w:t>
      </w:r>
      <w:r w:rsidRPr="006B24FA">
        <w:rPr>
          <w:spacing w:val="1"/>
          <w:w w:val="105"/>
        </w:rPr>
        <w:t xml:space="preserve"> </w:t>
      </w:r>
      <w:r w:rsidRPr="006B24FA">
        <w:rPr>
          <w:w w:val="105"/>
        </w:rPr>
        <w:t>of</w:t>
      </w:r>
      <w:r w:rsidRPr="006B24FA">
        <w:rPr>
          <w:spacing w:val="-11"/>
          <w:w w:val="105"/>
        </w:rPr>
        <w:t xml:space="preserve"> </w:t>
      </w:r>
      <w:r w:rsidRPr="006B24FA">
        <w:rPr>
          <w:w w:val="105"/>
        </w:rPr>
        <w:t xml:space="preserve">Statistics measure </w:t>
      </w:r>
      <w:r w:rsidRPr="006B24FA">
        <w:rPr>
          <w:i/>
          <w:w w:val="105"/>
        </w:rPr>
        <w:t xml:space="preserve">3101.0 </w:t>
      </w:r>
      <w:r w:rsidRPr="006B24FA">
        <w:rPr>
          <w:w w:val="105"/>
        </w:rPr>
        <w:t xml:space="preserve">- </w:t>
      </w:r>
      <w:r w:rsidRPr="006B24FA">
        <w:rPr>
          <w:i/>
          <w:w w:val="105"/>
        </w:rPr>
        <w:t>Australian Demographic</w:t>
      </w:r>
      <w:r w:rsidRPr="006B24FA">
        <w:rPr>
          <w:i/>
          <w:spacing w:val="5"/>
          <w:w w:val="105"/>
        </w:rPr>
        <w:t xml:space="preserve"> </w:t>
      </w:r>
      <w:r w:rsidRPr="006B24FA">
        <w:rPr>
          <w:i/>
          <w:w w:val="105"/>
        </w:rPr>
        <w:t>Statistics.</w:t>
      </w:r>
    </w:p>
    <w:p w14:paraId="41E83478" w14:textId="77777777" w:rsidR="00F11702" w:rsidRPr="006B24FA" w:rsidRDefault="00F11702">
      <w:pPr>
        <w:pStyle w:val="BodyText"/>
        <w:spacing w:before="1"/>
        <w:rPr>
          <w:i/>
          <w:sz w:val="22"/>
          <w:szCs w:val="22"/>
        </w:rPr>
      </w:pPr>
    </w:p>
    <w:p w14:paraId="0431B311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1051"/>
        </w:tabs>
        <w:spacing w:before="1" w:line="278" w:lineRule="auto"/>
        <w:ind w:left="1051" w:right="1272" w:hanging="316"/>
        <w:jc w:val="left"/>
      </w:pPr>
      <w:r w:rsidRPr="006B24FA">
        <w:rPr>
          <w:w w:val="105"/>
        </w:rPr>
        <w:t xml:space="preserve"> State</w:t>
      </w:r>
      <w:r w:rsidRPr="006B24FA">
        <w:rPr>
          <w:spacing w:val="-8"/>
          <w:w w:val="105"/>
        </w:rPr>
        <w:t xml:space="preserve"> </w:t>
      </w:r>
      <w:r w:rsidRPr="006B24FA">
        <w:rPr>
          <w:w w:val="105"/>
        </w:rPr>
        <w:t>population</w:t>
      </w:r>
      <w:r w:rsidRPr="006B24FA">
        <w:rPr>
          <w:spacing w:val="-1"/>
          <w:w w:val="105"/>
        </w:rPr>
        <w:t xml:space="preserve"> </w:t>
      </w:r>
      <w:r w:rsidRPr="006B24FA">
        <w:rPr>
          <w:w w:val="105"/>
        </w:rPr>
        <w:t>shares</w:t>
      </w:r>
      <w:r w:rsidRPr="006B24FA">
        <w:rPr>
          <w:spacing w:val="-14"/>
          <w:w w:val="105"/>
        </w:rPr>
        <w:t xml:space="preserve"> </w:t>
      </w:r>
      <w:r w:rsidRPr="006B24FA">
        <w:rPr>
          <w:w w:val="105"/>
        </w:rPr>
        <w:t>will</w:t>
      </w:r>
      <w:r w:rsidRPr="006B24FA">
        <w:rPr>
          <w:spacing w:val="-25"/>
          <w:w w:val="105"/>
        </w:rPr>
        <w:t xml:space="preserve"> </w:t>
      </w:r>
      <w:r w:rsidRPr="006B24FA">
        <w:rPr>
          <w:w w:val="105"/>
        </w:rPr>
        <w:t>be</w:t>
      </w:r>
      <w:r w:rsidRPr="006B24FA">
        <w:rPr>
          <w:spacing w:val="-17"/>
          <w:w w:val="105"/>
        </w:rPr>
        <w:t xml:space="preserve"> </w:t>
      </w:r>
      <w:r w:rsidRPr="006B24FA">
        <w:rPr>
          <w:w w:val="105"/>
        </w:rPr>
        <w:t>taken</w:t>
      </w:r>
      <w:r w:rsidRPr="006B24FA">
        <w:rPr>
          <w:spacing w:val="-1"/>
          <w:w w:val="105"/>
        </w:rPr>
        <w:t xml:space="preserve"> </w:t>
      </w:r>
      <w:r w:rsidRPr="006B24FA">
        <w:rPr>
          <w:w w:val="105"/>
        </w:rPr>
        <w:t>from</w:t>
      </w:r>
      <w:r w:rsidRPr="006B24FA">
        <w:rPr>
          <w:spacing w:val="-12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-12"/>
          <w:w w:val="105"/>
        </w:rPr>
        <w:t xml:space="preserve"> </w:t>
      </w:r>
      <w:r w:rsidRPr="006B24FA">
        <w:rPr>
          <w:w w:val="105"/>
        </w:rPr>
        <w:t>December</w:t>
      </w:r>
      <w:r w:rsidRPr="006B24FA">
        <w:rPr>
          <w:spacing w:val="11"/>
          <w:w w:val="105"/>
        </w:rPr>
        <w:t xml:space="preserve"> </w:t>
      </w:r>
      <w:r w:rsidRPr="006B24FA">
        <w:rPr>
          <w:w w:val="105"/>
        </w:rPr>
        <w:t>data</w:t>
      </w:r>
      <w:r w:rsidRPr="006B24FA">
        <w:rPr>
          <w:spacing w:val="-18"/>
          <w:w w:val="105"/>
        </w:rPr>
        <w:t xml:space="preserve"> </w:t>
      </w:r>
      <w:r w:rsidRPr="006B24FA">
        <w:rPr>
          <w:w w:val="105"/>
        </w:rPr>
        <w:t>from</w:t>
      </w:r>
      <w:r w:rsidRPr="006B24FA">
        <w:rPr>
          <w:spacing w:val="-3"/>
          <w:w w:val="105"/>
        </w:rPr>
        <w:t xml:space="preserve"> </w:t>
      </w:r>
      <w:r w:rsidRPr="006B24FA">
        <w:rPr>
          <w:w w:val="105"/>
        </w:rPr>
        <w:t>the year that each Census was undertaken (i.e. the first data used will be December 2021 Census</w:t>
      </w:r>
      <w:r w:rsidRPr="006B24FA">
        <w:rPr>
          <w:spacing w:val="-4"/>
          <w:w w:val="105"/>
        </w:rPr>
        <w:t xml:space="preserve"> </w:t>
      </w:r>
      <w:r w:rsidRPr="006B24FA">
        <w:rPr>
          <w:w w:val="105"/>
        </w:rPr>
        <w:t>data).</w:t>
      </w:r>
    </w:p>
    <w:p w14:paraId="01AF53FE" w14:textId="77777777" w:rsidR="00F11702" w:rsidRPr="006B24FA" w:rsidRDefault="00F11702">
      <w:pPr>
        <w:pStyle w:val="BodyText"/>
        <w:spacing w:before="10"/>
        <w:rPr>
          <w:sz w:val="22"/>
          <w:szCs w:val="22"/>
        </w:rPr>
      </w:pPr>
    </w:p>
    <w:p w14:paraId="3E35EF52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1022"/>
        </w:tabs>
        <w:spacing w:line="283" w:lineRule="auto"/>
        <w:ind w:left="1026" w:right="565" w:hanging="320"/>
        <w:jc w:val="left"/>
      </w:pPr>
      <w:r w:rsidRPr="006B24FA">
        <w:rPr>
          <w:w w:val="105"/>
        </w:rPr>
        <w:t xml:space="preserve"> When a reallocation occurs, the total quantum of baseline state and territory financial contributions to the NDIS in a financial year will be considered as a single figure. This figure will then be divided based upon the updated share of national population residing in each state and</w:t>
      </w:r>
      <w:r w:rsidRPr="006B24FA">
        <w:rPr>
          <w:spacing w:val="-39"/>
          <w:w w:val="105"/>
        </w:rPr>
        <w:t xml:space="preserve"> </w:t>
      </w:r>
      <w:r w:rsidRPr="006B24FA">
        <w:rPr>
          <w:spacing w:val="-3"/>
          <w:w w:val="105"/>
        </w:rPr>
        <w:t>territory.</w:t>
      </w:r>
    </w:p>
    <w:p w14:paraId="362AF189" w14:textId="77777777" w:rsidR="00F11702" w:rsidRPr="006B24FA" w:rsidRDefault="00F11702">
      <w:pPr>
        <w:pStyle w:val="BodyText"/>
        <w:spacing w:before="6"/>
        <w:rPr>
          <w:sz w:val="22"/>
          <w:szCs w:val="22"/>
        </w:rPr>
      </w:pPr>
    </w:p>
    <w:p w14:paraId="2880EFF6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1007"/>
        </w:tabs>
        <w:spacing w:line="292" w:lineRule="auto"/>
        <w:ind w:left="1000" w:right="559" w:hanging="309"/>
        <w:jc w:val="both"/>
      </w:pPr>
      <w:r w:rsidRPr="006B24FA">
        <w:rPr>
          <w:w w:val="105"/>
        </w:rPr>
        <w:t xml:space="preserve"> This</w:t>
      </w:r>
      <w:r w:rsidRPr="006B24FA">
        <w:rPr>
          <w:spacing w:val="-19"/>
          <w:w w:val="105"/>
        </w:rPr>
        <w:t xml:space="preserve"> </w:t>
      </w:r>
      <w:r w:rsidRPr="006B24FA">
        <w:rPr>
          <w:w w:val="105"/>
        </w:rPr>
        <w:t>reallocation</w:t>
      </w:r>
      <w:r w:rsidRPr="006B24FA">
        <w:rPr>
          <w:spacing w:val="3"/>
          <w:w w:val="105"/>
        </w:rPr>
        <w:t xml:space="preserve"> </w:t>
      </w:r>
      <w:r w:rsidRPr="006B24FA">
        <w:rPr>
          <w:w w:val="105"/>
        </w:rPr>
        <w:t>will</w:t>
      </w:r>
      <w:r w:rsidRPr="006B24FA">
        <w:rPr>
          <w:spacing w:val="-20"/>
          <w:w w:val="105"/>
        </w:rPr>
        <w:t xml:space="preserve"> </w:t>
      </w:r>
      <w:r w:rsidRPr="006B24FA">
        <w:rPr>
          <w:w w:val="105"/>
        </w:rPr>
        <w:t>result</w:t>
      </w:r>
      <w:r w:rsidRPr="006B24FA">
        <w:rPr>
          <w:spacing w:val="-22"/>
          <w:w w:val="105"/>
        </w:rPr>
        <w:t xml:space="preserve"> </w:t>
      </w:r>
      <w:r w:rsidRPr="006B24FA">
        <w:rPr>
          <w:w w:val="105"/>
        </w:rPr>
        <w:t>in</w:t>
      </w:r>
      <w:r w:rsidRPr="006B24FA">
        <w:rPr>
          <w:spacing w:val="-11"/>
          <w:w w:val="105"/>
        </w:rPr>
        <w:t xml:space="preserve"> </w:t>
      </w:r>
      <w:r w:rsidRPr="006B24FA">
        <w:rPr>
          <w:w w:val="105"/>
        </w:rPr>
        <w:t>increased</w:t>
      </w:r>
      <w:r w:rsidRPr="006B24FA">
        <w:rPr>
          <w:spacing w:val="-16"/>
          <w:w w:val="105"/>
        </w:rPr>
        <w:t xml:space="preserve"> </w:t>
      </w:r>
      <w:r w:rsidRPr="006B24FA">
        <w:rPr>
          <w:w w:val="105"/>
        </w:rPr>
        <w:t>contributions</w:t>
      </w:r>
      <w:r w:rsidRPr="006B24FA">
        <w:rPr>
          <w:spacing w:val="19"/>
          <w:w w:val="105"/>
        </w:rPr>
        <w:t xml:space="preserve"> </w:t>
      </w:r>
      <w:r w:rsidRPr="006B24FA">
        <w:rPr>
          <w:w w:val="105"/>
        </w:rPr>
        <w:t>from</w:t>
      </w:r>
      <w:r w:rsidRPr="006B24FA">
        <w:rPr>
          <w:spacing w:val="-16"/>
          <w:w w:val="105"/>
        </w:rPr>
        <w:t xml:space="preserve"> </w:t>
      </w:r>
      <w:r w:rsidRPr="006B24FA">
        <w:rPr>
          <w:w w:val="105"/>
        </w:rPr>
        <w:t>states</w:t>
      </w:r>
      <w:r w:rsidRPr="006B24FA">
        <w:rPr>
          <w:spacing w:val="-14"/>
          <w:w w:val="105"/>
        </w:rPr>
        <w:t xml:space="preserve"> </w:t>
      </w:r>
      <w:r w:rsidRPr="006B24FA">
        <w:rPr>
          <w:w w:val="105"/>
        </w:rPr>
        <w:t>and</w:t>
      </w:r>
      <w:r w:rsidRPr="006B24FA">
        <w:rPr>
          <w:spacing w:val="-32"/>
          <w:w w:val="105"/>
        </w:rPr>
        <w:t xml:space="preserve"> </w:t>
      </w:r>
      <w:r w:rsidRPr="006B24FA">
        <w:rPr>
          <w:w w:val="105"/>
        </w:rPr>
        <w:t xml:space="preserve">territories whose share of the national population has </w:t>
      </w:r>
      <w:r w:rsidRPr="006B24FA">
        <w:rPr>
          <w:spacing w:val="-3"/>
          <w:w w:val="105"/>
        </w:rPr>
        <w:t xml:space="preserve">grown, </w:t>
      </w:r>
      <w:r w:rsidRPr="006B24FA">
        <w:rPr>
          <w:w w:val="105"/>
        </w:rPr>
        <w:t>and reduced contributions from</w:t>
      </w:r>
      <w:r w:rsidRPr="006B24FA">
        <w:rPr>
          <w:spacing w:val="-8"/>
          <w:w w:val="105"/>
        </w:rPr>
        <w:t xml:space="preserve"> </w:t>
      </w:r>
      <w:r w:rsidRPr="006B24FA">
        <w:rPr>
          <w:w w:val="105"/>
        </w:rPr>
        <w:t>states</w:t>
      </w:r>
      <w:r w:rsidRPr="006B24FA">
        <w:rPr>
          <w:spacing w:val="-3"/>
          <w:w w:val="105"/>
        </w:rPr>
        <w:t xml:space="preserve"> </w:t>
      </w:r>
      <w:r w:rsidRPr="006B24FA">
        <w:rPr>
          <w:w w:val="105"/>
        </w:rPr>
        <w:t>and</w:t>
      </w:r>
      <w:r w:rsidRPr="006B24FA">
        <w:rPr>
          <w:spacing w:val="-4"/>
          <w:w w:val="105"/>
        </w:rPr>
        <w:t xml:space="preserve"> </w:t>
      </w:r>
      <w:r w:rsidRPr="006B24FA">
        <w:rPr>
          <w:w w:val="105"/>
        </w:rPr>
        <w:t>territories</w:t>
      </w:r>
      <w:r w:rsidRPr="006B24FA">
        <w:rPr>
          <w:spacing w:val="3"/>
          <w:w w:val="105"/>
        </w:rPr>
        <w:t xml:space="preserve"> </w:t>
      </w:r>
      <w:r w:rsidRPr="006B24FA">
        <w:rPr>
          <w:w w:val="105"/>
        </w:rPr>
        <w:t>whose</w:t>
      </w:r>
      <w:r w:rsidRPr="006B24FA">
        <w:rPr>
          <w:spacing w:val="2"/>
          <w:w w:val="105"/>
        </w:rPr>
        <w:t xml:space="preserve"> </w:t>
      </w:r>
      <w:r w:rsidRPr="006B24FA">
        <w:rPr>
          <w:w w:val="105"/>
        </w:rPr>
        <w:t>share</w:t>
      </w:r>
      <w:r w:rsidRPr="006B24FA">
        <w:rPr>
          <w:spacing w:val="4"/>
          <w:w w:val="105"/>
        </w:rPr>
        <w:t xml:space="preserve"> </w:t>
      </w:r>
      <w:r w:rsidRPr="006B24FA">
        <w:rPr>
          <w:w w:val="105"/>
        </w:rPr>
        <w:t>of</w:t>
      </w:r>
      <w:r w:rsidRPr="006B24FA">
        <w:rPr>
          <w:spacing w:val="-33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-14"/>
          <w:w w:val="105"/>
        </w:rPr>
        <w:t xml:space="preserve"> </w:t>
      </w:r>
      <w:r w:rsidRPr="006B24FA">
        <w:rPr>
          <w:w w:val="105"/>
        </w:rPr>
        <w:t>national</w:t>
      </w:r>
      <w:r w:rsidRPr="006B24FA">
        <w:rPr>
          <w:spacing w:val="-20"/>
          <w:w w:val="105"/>
        </w:rPr>
        <w:t xml:space="preserve"> </w:t>
      </w:r>
      <w:r w:rsidRPr="006B24FA">
        <w:rPr>
          <w:w w:val="105"/>
        </w:rPr>
        <w:t>population</w:t>
      </w:r>
      <w:r w:rsidRPr="006B24FA">
        <w:rPr>
          <w:spacing w:val="-4"/>
          <w:w w:val="105"/>
        </w:rPr>
        <w:t xml:space="preserve"> </w:t>
      </w:r>
      <w:r w:rsidRPr="006B24FA">
        <w:rPr>
          <w:w w:val="105"/>
        </w:rPr>
        <w:t>has</w:t>
      </w:r>
      <w:r w:rsidRPr="006B24FA">
        <w:rPr>
          <w:spacing w:val="-9"/>
          <w:w w:val="105"/>
        </w:rPr>
        <w:t xml:space="preserve"> </w:t>
      </w:r>
      <w:r w:rsidRPr="006B24FA">
        <w:rPr>
          <w:w w:val="105"/>
        </w:rPr>
        <w:t>fallen,</w:t>
      </w:r>
      <w:r w:rsidRPr="006B24FA">
        <w:rPr>
          <w:spacing w:val="-7"/>
          <w:w w:val="105"/>
        </w:rPr>
        <w:t xml:space="preserve"> </w:t>
      </w:r>
      <w:r w:rsidRPr="006B24FA">
        <w:rPr>
          <w:w w:val="105"/>
        </w:rPr>
        <w:t>at the</w:t>
      </w:r>
      <w:r w:rsidRPr="006B24FA">
        <w:rPr>
          <w:spacing w:val="-22"/>
          <w:w w:val="105"/>
        </w:rPr>
        <w:t xml:space="preserve"> </w:t>
      </w:r>
      <w:r w:rsidRPr="006B24FA">
        <w:rPr>
          <w:w w:val="105"/>
        </w:rPr>
        <w:t>time</w:t>
      </w:r>
      <w:r w:rsidRPr="006B24FA">
        <w:rPr>
          <w:spacing w:val="-36"/>
          <w:w w:val="105"/>
        </w:rPr>
        <w:t xml:space="preserve"> </w:t>
      </w:r>
      <w:r w:rsidRPr="006B24FA">
        <w:rPr>
          <w:w w:val="105"/>
        </w:rPr>
        <w:t>of</w:t>
      </w:r>
      <w:r w:rsidRPr="006B24FA">
        <w:rPr>
          <w:spacing w:val="-36"/>
          <w:w w:val="105"/>
        </w:rPr>
        <w:t xml:space="preserve"> </w:t>
      </w:r>
      <w:r w:rsidRPr="006B24FA">
        <w:rPr>
          <w:w w:val="105"/>
        </w:rPr>
        <w:t>reallocation.</w:t>
      </w:r>
    </w:p>
    <w:p w14:paraId="75826603" w14:textId="77777777" w:rsidR="00F11702" w:rsidRPr="00A60F77" w:rsidRDefault="00F11702">
      <w:pPr>
        <w:pStyle w:val="BodyText"/>
        <w:rPr>
          <w:sz w:val="22"/>
          <w:szCs w:val="22"/>
        </w:rPr>
      </w:pPr>
    </w:p>
    <w:p w14:paraId="26908364" w14:textId="77777777" w:rsidR="00F11702" w:rsidRPr="006F3634" w:rsidRDefault="00A60F77" w:rsidP="006072EC">
      <w:pPr>
        <w:pStyle w:val="Heading2"/>
        <w:ind w:left="691"/>
      </w:pPr>
      <w:r w:rsidRPr="006F3634">
        <w:t>The National Injury Insurance Scheme (NIIS)</w:t>
      </w:r>
    </w:p>
    <w:p w14:paraId="110D6860" w14:textId="77777777" w:rsidR="00F11702" w:rsidRPr="00A60F77" w:rsidRDefault="00F11702">
      <w:pPr>
        <w:pStyle w:val="BodyText"/>
        <w:spacing w:before="5"/>
        <w:rPr>
          <w:b/>
          <w:sz w:val="22"/>
          <w:szCs w:val="22"/>
        </w:rPr>
      </w:pPr>
    </w:p>
    <w:p w14:paraId="4A69E492" w14:textId="77777777" w:rsidR="00F11702" w:rsidRPr="006B24FA" w:rsidRDefault="00A60F77">
      <w:pPr>
        <w:pStyle w:val="ListParagraph"/>
        <w:numPr>
          <w:ilvl w:val="0"/>
          <w:numId w:val="1"/>
        </w:numPr>
        <w:tabs>
          <w:tab w:val="left" w:pos="1003"/>
        </w:tabs>
        <w:spacing w:before="1" w:line="283" w:lineRule="auto"/>
        <w:ind w:left="997" w:right="589" w:hanging="305"/>
        <w:jc w:val="both"/>
      </w:pPr>
      <w:r>
        <w:rPr>
          <w:color w:val="575959"/>
          <w:w w:val="105"/>
        </w:rPr>
        <w:t xml:space="preserve"> </w:t>
      </w:r>
      <w:r w:rsidRPr="006B24FA">
        <w:rPr>
          <w:w w:val="105"/>
        </w:rPr>
        <w:t>The minimum benchmarks are outlined in the COAG Decision Regulation Impact</w:t>
      </w:r>
      <w:r w:rsidRPr="006B24FA">
        <w:rPr>
          <w:spacing w:val="-20"/>
          <w:w w:val="105"/>
        </w:rPr>
        <w:t xml:space="preserve"> </w:t>
      </w:r>
      <w:r w:rsidRPr="006B24FA">
        <w:rPr>
          <w:w w:val="105"/>
        </w:rPr>
        <w:t>Statements</w:t>
      </w:r>
      <w:r w:rsidRPr="006B24FA">
        <w:rPr>
          <w:spacing w:val="-13"/>
          <w:w w:val="105"/>
        </w:rPr>
        <w:t xml:space="preserve"> </w:t>
      </w:r>
      <w:r w:rsidRPr="006B24FA">
        <w:rPr>
          <w:w w:val="105"/>
        </w:rPr>
        <w:t>-</w:t>
      </w:r>
      <w:r w:rsidRPr="006B24FA">
        <w:rPr>
          <w:spacing w:val="-9"/>
          <w:w w:val="105"/>
        </w:rPr>
        <w:t xml:space="preserve"> </w:t>
      </w:r>
      <w:r w:rsidRPr="006B24FA">
        <w:rPr>
          <w:w w:val="105"/>
        </w:rPr>
        <w:t>Standing</w:t>
      </w:r>
      <w:r w:rsidRPr="006B24FA">
        <w:rPr>
          <w:spacing w:val="-9"/>
          <w:w w:val="105"/>
        </w:rPr>
        <w:t xml:space="preserve"> </w:t>
      </w:r>
      <w:r w:rsidRPr="006B24FA">
        <w:rPr>
          <w:w w:val="105"/>
        </w:rPr>
        <w:t>Council</w:t>
      </w:r>
      <w:r w:rsidRPr="006B24FA">
        <w:rPr>
          <w:spacing w:val="-23"/>
          <w:w w:val="105"/>
        </w:rPr>
        <w:t xml:space="preserve"> </w:t>
      </w:r>
      <w:r w:rsidRPr="006B24FA">
        <w:rPr>
          <w:w w:val="105"/>
        </w:rPr>
        <w:t>on</w:t>
      </w:r>
      <w:r w:rsidRPr="006B24FA">
        <w:rPr>
          <w:spacing w:val="-27"/>
          <w:w w:val="105"/>
        </w:rPr>
        <w:t xml:space="preserve"> </w:t>
      </w:r>
      <w:r w:rsidRPr="006B24FA">
        <w:rPr>
          <w:w w:val="105"/>
        </w:rPr>
        <w:t>Federal</w:t>
      </w:r>
      <w:r w:rsidRPr="006B24FA">
        <w:rPr>
          <w:spacing w:val="-15"/>
          <w:w w:val="105"/>
        </w:rPr>
        <w:t xml:space="preserve"> </w:t>
      </w:r>
      <w:r w:rsidRPr="006B24FA">
        <w:rPr>
          <w:w w:val="105"/>
        </w:rPr>
        <w:t>Financial</w:t>
      </w:r>
      <w:r w:rsidRPr="006B24FA">
        <w:rPr>
          <w:spacing w:val="-13"/>
          <w:w w:val="105"/>
        </w:rPr>
        <w:t xml:space="preserve"> </w:t>
      </w:r>
      <w:r w:rsidRPr="006B24FA">
        <w:rPr>
          <w:w w:val="105"/>
        </w:rPr>
        <w:t>Relations</w:t>
      </w:r>
      <w:r w:rsidRPr="006B24FA">
        <w:rPr>
          <w:spacing w:val="-16"/>
          <w:w w:val="105"/>
        </w:rPr>
        <w:t xml:space="preserve"> </w:t>
      </w:r>
      <w:r w:rsidRPr="006B24FA">
        <w:rPr>
          <w:w w:val="105"/>
        </w:rPr>
        <w:t>for</w:t>
      </w:r>
      <w:r w:rsidRPr="006B24FA">
        <w:rPr>
          <w:spacing w:val="-16"/>
          <w:w w:val="105"/>
        </w:rPr>
        <w:t xml:space="preserve"> </w:t>
      </w:r>
      <w:r w:rsidRPr="006B24FA">
        <w:rPr>
          <w:w w:val="105"/>
        </w:rPr>
        <w:t>motor vehicle or workplace accidents. Victoria is considered to meet the minimum benchmarks as at 1 March</w:t>
      </w:r>
      <w:r w:rsidRPr="006B24FA">
        <w:rPr>
          <w:spacing w:val="-26"/>
          <w:w w:val="105"/>
        </w:rPr>
        <w:t xml:space="preserve"> </w:t>
      </w:r>
      <w:r w:rsidRPr="006B24FA">
        <w:rPr>
          <w:w w:val="105"/>
        </w:rPr>
        <w:t>2019.</w:t>
      </w:r>
    </w:p>
    <w:p w14:paraId="5B7289A2" w14:textId="77777777" w:rsidR="00F11702" w:rsidRPr="006B24FA" w:rsidRDefault="00F11702">
      <w:pPr>
        <w:pStyle w:val="BodyText"/>
        <w:spacing w:before="10"/>
        <w:rPr>
          <w:sz w:val="22"/>
          <w:szCs w:val="22"/>
        </w:rPr>
      </w:pPr>
    </w:p>
    <w:p w14:paraId="079EDFCE" w14:textId="5F1781E2" w:rsidR="00F11702" w:rsidRPr="00201B52" w:rsidRDefault="00A60F77" w:rsidP="00201B52">
      <w:pPr>
        <w:pStyle w:val="ListParagraph"/>
        <w:numPr>
          <w:ilvl w:val="0"/>
          <w:numId w:val="1"/>
        </w:numPr>
        <w:tabs>
          <w:tab w:val="left" w:pos="956"/>
        </w:tabs>
        <w:spacing w:before="93" w:line="285" w:lineRule="auto"/>
        <w:ind w:left="947" w:right="573" w:hanging="303"/>
        <w:jc w:val="both"/>
      </w:pPr>
      <w:r w:rsidRPr="006B24FA">
        <w:rPr>
          <w:w w:val="105"/>
        </w:rPr>
        <w:t xml:space="preserve"> Victoria</w:t>
      </w:r>
      <w:r w:rsidRPr="006B24FA">
        <w:rPr>
          <w:spacing w:val="-14"/>
          <w:w w:val="105"/>
        </w:rPr>
        <w:t xml:space="preserve"> </w:t>
      </w:r>
      <w:r w:rsidRPr="006B24FA">
        <w:rPr>
          <w:w w:val="105"/>
        </w:rPr>
        <w:t>will</w:t>
      </w:r>
      <w:r w:rsidRPr="006B24FA">
        <w:rPr>
          <w:spacing w:val="-12"/>
          <w:w w:val="105"/>
        </w:rPr>
        <w:t xml:space="preserve"> </w:t>
      </w:r>
      <w:r w:rsidRPr="006B24FA">
        <w:rPr>
          <w:w w:val="105"/>
        </w:rPr>
        <w:t>make</w:t>
      </w:r>
      <w:r w:rsidRPr="006B24FA">
        <w:rPr>
          <w:spacing w:val="-18"/>
          <w:w w:val="105"/>
        </w:rPr>
        <w:t xml:space="preserve"> </w:t>
      </w:r>
      <w:r w:rsidRPr="006B24FA">
        <w:rPr>
          <w:w w:val="105"/>
        </w:rPr>
        <w:t>additional</w:t>
      </w:r>
      <w:r w:rsidRPr="006B24FA">
        <w:rPr>
          <w:spacing w:val="-13"/>
          <w:w w:val="105"/>
        </w:rPr>
        <w:t xml:space="preserve"> </w:t>
      </w:r>
      <w:r w:rsidRPr="006B24FA">
        <w:rPr>
          <w:w w:val="105"/>
        </w:rPr>
        <w:t>contributions</w:t>
      </w:r>
      <w:r w:rsidRPr="006B24FA">
        <w:rPr>
          <w:spacing w:val="-2"/>
          <w:w w:val="105"/>
        </w:rPr>
        <w:t xml:space="preserve"> </w:t>
      </w:r>
      <w:r w:rsidRPr="006B24FA">
        <w:rPr>
          <w:w w:val="105"/>
        </w:rPr>
        <w:t>to</w:t>
      </w:r>
      <w:r w:rsidRPr="006B24FA">
        <w:rPr>
          <w:spacing w:val="-19"/>
          <w:w w:val="105"/>
        </w:rPr>
        <w:t xml:space="preserve"> </w:t>
      </w:r>
      <w:r w:rsidRPr="006B24FA">
        <w:rPr>
          <w:w w:val="105"/>
        </w:rPr>
        <w:t>the</w:t>
      </w:r>
      <w:r w:rsidRPr="006B24FA">
        <w:rPr>
          <w:spacing w:val="-24"/>
          <w:w w:val="105"/>
        </w:rPr>
        <w:t xml:space="preserve"> </w:t>
      </w:r>
      <w:r w:rsidRPr="006B24FA">
        <w:rPr>
          <w:w w:val="105"/>
        </w:rPr>
        <w:t>NDIS</w:t>
      </w:r>
      <w:r w:rsidRPr="006B24FA">
        <w:rPr>
          <w:spacing w:val="-19"/>
          <w:w w:val="105"/>
        </w:rPr>
        <w:t xml:space="preserve"> </w:t>
      </w:r>
      <w:r w:rsidRPr="006B24FA">
        <w:rPr>
          <w:w w:val="105"/>
        </w:rPr>
        <w:t>if</w:t>
      </w:r>
      <w:r w:rsidRPr="006B24FA">
        <w:rPr>
          <w:spacing w:val="-9"/>
          <w:w w:val="105"/>
        </w:rPr>
        <w:t xml:space="preserve"> </w:t>
      </w:r>
      <w:r w:rsidRPr="006B24FA">
        <w:rPr>
          <w:w w:val="105"/>
        </w:rPr>
        <w:t>Victoria's</w:t>
      </w:r>
      <w:r w:rsidRPr="006B24FA">
        <w:rPr>
          <w:spacing w:val="-7"/>
          <w:w w:val="105"/>
        </w:rPr>
        <w:t xml:space="preserve"> </w:t>
      </w:r>
      <w:r w:rsidRPr="006B24FA">
        <w:rPr>
          <w:w w:val="105"/>
        </w:rPr>
        <w:t>motor</w:t>
      </w:r>
      <w:r w:rsidRPr="006B24FA">
        <w:rPr>
          <w:spacing w:val="-6"/>
          <w:w w:val="105"/>
        </w:rPr>
        <w:t xml:space="preserve"> </w:t>
      </w:r>
      <w:r w:rsidRPr="006B24FA">
        <w:rPr>
          <w:w w:val="105"/>
        </w:rPr>
        <w:t>vehicle or workplace insurance schemes are below nationally agreed minimum benchmarks, or any revised minimum benchmarks subsequently amended</w:t>
      </w:r>
      <w:r w:rsidRPr="006B24FA">
        <w:rPr>
          <w:spacing w:val="27"/>
          <w:w w:val="105"/>
        </w:rPr>
        <w:t xml:space="preserve"> </w:t>
      </w:r>
      <w:r w:rsidRPr="006B24FA">
        <w:rPr>
          <w:w w:val="105"/>
        </w:rPr>
        <w:t>by</w:t>
      </w:r>
      <w:r w:rsidR="00201B52" w:rsidRPr="006B24FA">
        <w:rPr>
          <w:w w:val="105"/>
        </w:rPr>
        <w:t xml:space="preserve"> </w:t>
      </w:r>
      <w:r w:rsidRPr="006B24FA">
        <w:rPr>
          <w:w w:val="105"/>
        </w:rPr>
        <w:t>th</w:t>
      </w:r>
      <w:r w:rsidRPr="00201B52">
        <w:rPr>
          <w:w w:val="105"/>
        </w:rPr>
        <w:t>e Standing Council on Federal Financial Relations. The Commonwealth will agree with states and territories a process to verify that minimum benchmarks continue to be met.</w:t>
      </w:r>
    </w:p>
    <w:p w14:paraId="74FC978E" w14:textId="77777777" w:rsidR="00F11702" w:rsidRPr="00A60F77" w:rsidRDefault="00F11702">
      <w:pPr>
        <w:pStyle w:val="BodyText"/>
        <w:spacing w:before="10"/>
        <w:rPr>
          <w:sz w:val="22"/>
          <w:szCs w:val="22"/>
        </w:rPr>
      </w:pPr>
    </w:p>
    <w:p w14:paraId="194F2BDB" w14:textId="77777777" w:rsidR="00A60F77" w:rsidRPr="00A60F77" w:rsidRDefault="00A60F77" w:rsidP="00A60F77">
      <w:pPr>
        <w:pStyle w:val="ListParagraph"/>
        <w:numPr>
          <w:ilvl w:val="0"/>
          <w:numId w:val="1"/>
        </w:numPr>
        <w:tabs>
          <w:tab w:val="left" w:pos="989"/>
        </w:tabs>
        <w:spacing w:line="278" w:lineRule="auto"/>
        <w:ind w:left="979" w:right="598" w:hanging="299"/>
        <w:jc w:val="both"/>
      </w:pPr>
      <w:r>
        <w:rPr>
          <w:w w:val="105"/>
        </w:rPr>
        <w:lastRenderedPageBreak/>
        <w:t xml:space="preserve"> </w:t>
      </w:r>
      <w:r w:rsidRPr="00A60F77">
        <w:rPr>
          <w:w w:val="105"/>
        </w:rPr>
        <w:t>The amount of any additional contributions from Victoria under Clause 20 in this</w:t>
      </w:r>
      <w:r w:rsidRPr="00A60F77">
        <w:rPr>
          <w:spacing w:val="-13"/>
          <w:w w:val="105"/>
        </w:rPr>
        <w:t xml:space="preserve"> </w:t>
      </w:r>
      <w:r w:rsidRPr="00A60F77">
        <w:rPr>
          <w:w w:val="105"/>
        </w:rPr>
        <w:t>Schedule</w:t>
      </w:r>
      <w:r w:rsidRPr="00A60F77">
        <w:rPr>
          <w:spacing w:val="-9"/>
          <w:w w:val="105"/>
        </w:rPr>
        <w:t xml:space="preserve"> </w:t>
      </w:r>
      <w:r w:rsidRPr="00A60F77">
        <w:rPr>
          <w:w w:val="105"/>
        </w:rPr>
        <w:t>will</w:t>
      </w:r>
      <w:r w:rsidRPr="00A60F77">
        <w:rPr>
          <w:spacing w:val="-28"/>
          <w:w w:val="105"/>
        </w:rPr>
        <w:t xml:space="preserve"> </w:t>
      </w:r>
      <w:r w:rsidRPr="00A60F77">
        <w:rPr>
          <w:w w:val="105"/>
        </w:rPr>
        <w:t>be</w:t>
      </w:r>
      <w:r w:rsidRPr="00A60F77">
        <w:rPr>
          <w:spacing w:val="-23"/>
          <w:w w:val="105"/>
        </w:rPr>
        <w:t xml:space="preserve"> </w:t>
      </w:r>
      <w:r w:rsidRPr="00A60F77">
        <w:rPr>
          <w:w w:val="105"/>
        </w:rPr>
        <w:t>the</w:t>
      </w:r>
      <w:r w:rsidRPr="00A60F77">
        <w:rPr>
          <w:spacing w:val="-31"/>
          <w:w w:val="105"/>
        </w:rPr>
        <w:t xml:space="preserve"> </w:t>
      </w:r>
      <w:r w:rsidRPr="00A60F77">
        <w:rPr>
          <w:w w:val="105"/>
        </w:rPr>
        <w:t>cost</w:t>
      </w:r>
      <w:r w:rsidRPr="00A60F77">
        <w:rPr>
          <w:spacing w:val="-28"/>
          <w:w w:val="105"/>
        </w:rPr>
        <w:t xml:space="preserve"> </w:t>
      </w:r>
      <w:r w:rsidRPr="00A60F77">
        <w:rPr>
          <w:w w:val="105"/>
        </w:rPr>
        <w:t>of</w:t>
      </w:r>
      <w:r w:rsidRPr="00A60F77">
        <w:rPr>
          <w:spacing w:val="-24"/>
          <w:w w:val="105"/>
        </w:rPr>
        <w:t xml:space="preserve"> </w:t>
      </w:r>
      <w:r w:rsidRPr="00A60F77">
        <w:rPr>
          <w:w w:val="105"/>
        </w:rPr>
        <w:t>the</w:t>
      </w:r>
      <w:r w:rsidRPr="00A60F77">
        <w:rPr>
          <w:spacing w:val="-25"/>
          <w:w w:val="105"/>
        </w:rPr>
        <w:t xml:space="preserve"> </w:t>
      </w:r>
      <w:r w:rsidRPr="00A60F77">
        <w:rPr>
          <w:w w:val="105"/>
        </w:rPr>
        <w:t>NDIS</w:t>
      </w:r>
      <w:r w:rsidRPr="00A60F77">
        <w:rPr>
          <w:spacing w:val="-28"/>
          <w:w w:val="105"/>
        </w:rPr>
        <w:t xml:space="preserve"> </w:t>
      </w:r>
      <w:r w:rsidRPr="00A60F77">
        <w:rPr>
          <w:w w:val="105"/>
        </w:rPr>
        <w:t>plan,</w:t>
      </w:r>
      <w:r w:rsidRPr="00A60F77">
        <w:rPr>
          <w:spacing w:val="-11"/>
          <w:w w:val="105"/>
        </w:rPr>
        <w:t xml:space="preserve"> </w:t>
      </w:r>
      <w:r w:rsidRPr="00A60F77">
        <w:rPr>
          <w:w w:val="105"/>
        </w:rPr>
        <w:t>and</w:t>
      </w:r>
      <w:r w:rsidRPr="00A60F77">
        <w:rPr>
          <w:spacing w:val="-25"/>
          <w:w w:val="105"/>
        </w:rPr>
        <w:t xml:space="preserve"> </w:t>
      </w:r>
      <w:r w:rsidRPr="00A60F77">
        <w:rPr>
          <w:w w:val="105"/>
        </w:rPr>
        <w:t>agreed</w:t>
      </w:r>
      <w:r w:rsidRPr="00A60F77">
        <w:rPr>
          <w:spacing w:val="-16"/>
          <w:w w:val="105"/>
        </w:rPr>
        <w:t xml:space="preserve"> </w:t>
      </w:r>
      <w:r w:rsidRPr="00A60F77">
        <w:rPr>
          <w:w w:val="105"/>
        </w:rPr>
        <w:t>administration</w:t>
      </w:r>
      <w:r w:rsidRPr="00A60F77">
        <w:rPr>
          <w:spacing w:val="-27"/>
          <w:w w:val="105"/>
        </w:rPr>
        <w:t xml:space="preserve"> </w:t>
      </w:r>
      <w:r w:rsidRPr="00A60F77">
        <w:rPr>
          <w:w w:val="105"/>
        </w:rPr>
        <w:t>costs, provided to a person in the</w:t>
      </w:r>
      <w:r w:rsidRPr="00A60F77">
        <w:rPr>
          <w:spacing w:val="-31"/>
          <w:w w:val="105"/>
        </w:rPr>
        <w:t xml:space="preserve"> </w:t>
      </w:r>
      <w:r w:rsidRPr="00A60F77">
        <w:rPr>
          <w:w w:val="105"/>
        </w:rPr>
        <w:t>NDIS.</w:t>
      </w:r>
    </w:p>
    <w:p w14:paraId="0D524169" w14:textId="77777777" w:rsidR="00A60F77" w:rsidRPr="00A60F77" w:rsidRDefault="00A60F77" w:rsidP="00A60F77">
      <w:pPr>
        <w:pStyle w:val="ListParagraph"/>
        <w:tabs>
          <w:tab w:val="left" w:pos="989"/>
        </w:tabs>
        <w:spacing w:line="278" w:lineRule="auto"/>
        <w:ind w:left="979" w:right="598" w:firstLine="0"/>
        <w:jc w:val="right"/>
      </w:pPr>
    </w:p>
    <w:p w14:paraId="27A40C3F" w14:textId="343A717F" w:rsidR="00F11702" w:rsidRPr="00A60F77" w:rsidRDefault="00A60F77" w:rsidP="00A60F77">
      <w:pPr>
        <w:pStyle w:val="ListParagraph"/>
        <w:numPr>
          <w:ilvl w:val="0"/>
          <w:numId w:val="1"/>
        </w:numPr>
        <w:tabs>
          <w:tab w:val="left" w:pos="989"/>
        </w:tabs>
        <w:spacing w:line="278" w:lineRule="auto"/>
        <w:ind w:left="979" w:right="598" w:hanging="299"/>
        <w:jc w:val="both"/>
      </w:pPr>
      <w:r>
        <w:rPr>
          <w:w w:val="105"/>
        </w:rPr>
        <w:t xml:space="preserve"> </w:t>
      </w:r>
      <w:r w:rsidRPr="00A60F77">
        <w:rPr>
          <w:w w:val="105"/>
        </w:rPr>
        <w:t>Victoria and the Commonwealth will continue to assess the feasibility of a NIIS</w:t>
      </w:r>
      <w:r w:rsidRPr="00A60F77">
        <w:rPr>
          <w:spacing w:val="-9"/>
          <w:w w:val="105"/>
        </w:rPr>
        <w:t xml:space="preserve"> </w:t>
      </w:r>
      <w:r w:rsidRPr="00A60F77">
        <w:rPr>
          <w:w w:val="105"/>
        </w:rPr>
        <w:t>for</w:t>
      </w:r>
      <w:r w:rsidRPr="00A60F77">
        <w:rPr>
          <w:spacing w:val="-8"/>
          <w:w w:val="105"/>
        </w:rPr>
        <w:t xml:space="preserve"> </w:t>
      </w:r>
      <w:r w:rsidRPr="00A60F77">
        <w:rPr>
          <w:w w:val="105"/>
        </w:rPr>
        <w:t>catastrophic</w:t>
      </w:r>
      <w:r w:rsidRPr="00A60F77">
        <w:rPr>
          <w:spacing w:val="5"/>
          <w:w w:val="105"/>
        </w:rPr>
        <w:t xml:space="preserve"> </w:t>
      </w:r>
      <w:r w:rsidRPr="00A60F77">
        <w:rPr>
          <w:w w:val="105"/>
        </w:rPr>
        <w:t>general</w:t>
      </w:r>
      <w:r w:rsidRPr="00A60F77">
        <w:rPr>
          <w:spacing w:val="-16"/>
          <w:w w:val="105"/>
        </w:rPr>
        <w:t xml:space="preserve"> </w:t>
      </w:r>
      <w:r w:rsidRPr="00A60F77">
        <w:rPr>
          <w:w w:val="105"/>
        </w:rPr>
        <w:t>accidents</w:t>
      </w:r>
      <w:r w:rsidRPr="00A60F77">
        <w:rPr>
          <w:spacing w:val="8"/>
          <w:w w:val="105"/>
        </w:rPr>
        <w:t xml:space="preserve"> </w:t>
      </w:r>
      <w:r w:rsidRPr="00A60F77">
        <w:rPr>
          <w:w w:val="105"/>
        </w:rPr>
        <w:t>in</w:t>
      </w:r>
      <w:r w:rsidRPr="00A60F77">
        <w:rPr>
          <w:spacing w:val="-20"/>
          <w:w w:val="105"/>
        </w:rPr>
        <w:t xml:space="preserve"> </w:t>
      </w:r>
      <w:r w:rsidRPr="00A60F77">
        <w:rPr>
          <w:w w:val="105"/>
        </w:rPr>
        <w:t>good</w:t>
      </w:r>
      <w:r w:rsidRPr="00A60F77">
        <w:rPr>
          <w:spacing w:val="-28"/>
          <w:w w:val="105"/>
        </w:rPr>
        <w:t xml:space="preserve"> </w:t>
      </w:r>
      <w:r w:rsidRPr="00A60F77">
        <w:rPr>
          <w:w w:val="105"/>
        </w:rPr>
        <w:t>faith,</w:t>
      </w:r>
      <w:r w:rsidRPr="00A60F77">
        <w:rPr>
          <w:spacing w:val="-20"/>
          <w:w w:val="105"/>
        </w:rPr>
        <w:t xml:space="preserve"> </w:t>
      </w:r>
      <w:r w:rsidRPr="00A60F77">
        <w:rPr>
          <w:w w:val="105"/>
        </w:rPr>
        <w:t>through</w:t>
      </w:r>
      <w:r w:rsidRPr="00A60F77">
        <w:rPr>
          <w:spacing w:val="-11"/>
          <w:w w:val="105"/>
        </w:rPr>
        <w:t xml:space="preserve"> </w:t>
      </w:r>
      <w:r w:rsidRPr="00A60F77">
        <w:rPr>
          <w:w w:val="105"/>
        </w:rPr>
        <w:t>the</w:t>
      </w:r>
      <w:r w:rsidRPr="00A60F77">
        <w:rPr>
          <w:spacing w:val="-20"/>
          <w:w w:val="105"/>
        </w:rPr>
        <w:t xml:space="preserve"> </w:t>
      </w:r>
      <w:r w:rsidRPr="00A60F77">
        <w:rPr>
          <w:w w:val="105"/>
        </w:rPr>
        <w:t>Standing Council on Federal Financial</w:t>
      </w:r>
      <w:r w:rsidR="00564B05">
        <w:rPr>
          <w:w w:val="105"/>
        </w:rPr>
        <w:t xml:space="preserve"> </w:t>
      </w:r>
      <w:r w:rsidRPr="00A60F77">
        <w:rPr>
          <w:spacing w:val="-44"/>
          <w:w w:val="105"/>
        </w:rPr>
        <w:t xml:space="preserve"> </w:t>
      </w:r>
      <w:r w:rsidRPr="00A60F77">
        <w:rPr>
          <w:w w:val="105"/>
        </w:rPr>
        <w:t>Relations.</w:t>
      </w:r>
    </w:p>
    <w:p w14:paraId="5B76A214" w14:textId="77777777" w:rsidR="00F11702" w:rsidRPr="00A60F77" w:rsidRDefault="00F11702">
      <w:pPr>
        <w:pStyle w:val="BodyText"/>
        <w:spacing w:before="3"/>
        <w:rPr>
          <w:sz w:val="22"/>
          <w:szCs w:val="22"/>
        </w:rPr>
      </w:pPr>
    </w:p>
    <w:p w14:paraId="7134C742" w14:textId="77777777" w:rsidR="00F11702" w:rsidRPr="00A60F77" w:rsidRDefault="00A60F77">
      <w:pPr>
        <w:pStyle w:val="ListParagraph"/>
        <w:numPr>
          <w:ilvl w:val="0"/>
          <w:numId w:val="1"/>
        </w:numPr>
        <w:tabs>
          <w:tab w:val="left" w:pos="956"/>
        </w:tabs>
        <w:spacing w:line="285" w:lineRule="auto"/>
        <w:ind w:left="940" w:right="1002" w:hanging="296"/>
        <w:jc w:val="left"/>
      </w:pPr>
      <w:r>
        <w:rPr>
          <w:w w:val="105"/>
        </w:rPr>
        <w:t xml:space="preserve"> </w:t>
      </w:r>
      <w:r w:rsidRPr="00A60F77">
        <w:rPr>
          <w:w w:val="105"/>
        </w:rPr>
        <w:t>The Commonwealth and Victoria may continue negotiations, through the Standing Council on Federal Financial Relations, on coverage for no fault catastrophic</w:t>
      </w:r>
      <w:r w:rsidRPr="00A60F77">
        <w:rPr>
          <w:spacing w:val="-2"/>
          <w:w w:val="105"/>
        </w:rPr>
        <w:t xml:space="preserve"> </w:t>
      </w:r>
      <w:r w:rsidRPr="00A60F77">
        <w:rPr>
          <w:w w:val="105"/>
        </w:rPr>
        <w:t>medical</w:t>
      </w:r>
      <w:r w:rsidRPr="00A60F77">
        <w:rPr>
          <w:spacing w:val="-23"/>
          <w:w w:val="105"/>
        </w:rPr>
        <w:t xml:space="preserve"> </w:t>
      </w:r>
      <w:r w:rsidRPr="00A60F77">
        <w:rPr>
          <w:w w:val="105"/>
        </w:rPr>
        <w:t>treatment</w:t>
      </w:r>
      <w:r w:rsidRPr="00A60F77">
        <w:rPr>
          <w:spacing w:val="9"/>
          <w:w w:val="105"/>
        </w:rPr>
        <w:t xml:space="preserve"> </w:t>
      </w:r>
      <w:r w:rsidRPr="00A60F77">
        <w:rPr>
          <w:w w:val="105"/>
        </w:rPr>
        <w:t>accidents,</w:t>
      </w:r>
      <w:r w:rsidRPr="00A60F77">
        <w:rPr>
          <w:spacing w:val="-1"/>
          <w:w w:val="105"/>
        </w:rPr>
        <w:t xml:space="preserve"> </w:t>
      </w:r>
      <w:r w:rsidRPr="00A60F77">
        <w:rPr>
          <w:w w:val="105"/>
        </w:rPr>
        <w:t>following</w:t>
      </w:r>
      <w:r w:rsidRPr="00A60F77">
        <w:rPr>
          <w:spacing w:val="-7"/>
          <w:w w:val="105"/>
        </w:rPr>
        <w:t xml:space="preserve"> </w:t>
      </w:r>
      <w:r w:rsidRPr="00A60F77">
        <w:rPr>
          <w:w w:val="105"/>
        </w:rPr>
        <w:t>a</w:t>
      </w:r>
      <w:r w:rsidRPr="00A60F77">
        <w:rPr>
          <w:spacing w:val="-16"/>
          <w:w w:val="105"/>
        </w:rPr>
        <w:t xml:space="preserve"> </w:t>
      </w:r>
      <w:r w:rsidRPr="00A60F77">
        <w:rPr>
          <w:w w:val="105"/>
        </w:rPr>
        <w:t>decision</w:t>
      </w:r>
      <w:r w:rsidRPr="00A60F77">
        <w:rPr>
          <w:spacing w:val="-17"/>
          <w:w w:val="105"/>
        </w:rPr>
        <w:t xml:space="preserve"> </w:t>
      </w:r>
      <w:r w:rsidRPr="00A60F77">
        <w:rPr>
          <w:w w:val="105"/>
        </w:rPr>
        <w:t>by</w:t>
      </w:r>
      <w:r w:rsidRPr="00A60F77">
        <w:rPr>
          <w:spacing w:val="-11"/>
          <w:w w:val="105"/>
        </w:rPr>
        <w:t xml:space="preserve"> </w:t>
      </w:r>
      <w:r w:rsidRPr="00A60F77">
        <w:rPr>
          <w:w w:val="105"/>
        </w:rPr>
        <w:t>COAG</w:t>
      </w:r>
      <w:r w:rsidRPr="00A60F77">
        <w:rPr>
          <w:spacing w:val="-15"/>
          <w:w w:val="105"/>
        </w:rPr>
        <w:t xml:space="preserve"> </w:t>
      </w:r>
      <w:r w:rsidRPr="00A60F77">
        <w:rPr>
          <w:w w:val="105"/>
        </w:rPr>
        <w:t>in 2017</w:t>
      </w:r>
      <w:r w:rsidRPr="00A60F77">
        <w:rPr>
          <w:spacing w:val="-23"/>
          <w:w w:val="105"/>
        </w:rPr>
        <w:t xml:space="preserve"> </w:t>
      </w:r>
      <w:r w:rsidRPr="00A60F77">
        <w:rPr>
          <w:w w:val="105"/>
        </w:rPr>
        <w:t>to</w:t>
      </w:r>
      <w:r w:rsidRPr="00A60F77">
        <w:rPr>
          <w:spacing w:val="-23"/>
          <w:w w:val="105"/>
        </w:rPr>
        <w:t xml:space="preserve"> </w:t>
      </w:r>
      <w:r w:rsidRPr="00A60F77">
        <w:rPr>
          <w:w w:val="105"/>
        </w:rPr>
        <w:t>not</w:t>
      </w:r>
      <w:r w:rsidRPr="00A60F77">
        <w:rPr>
          <w:spacing w:val="-28"/>
          <w:w w:val="105"/>
        </w:rPr>
        <w:t xml:space="preserve"> </w:t>
      </w:r>
      <w:r w:rsidRPr="00A60F77">
        <w:rPr>
          <w:w w:val="105"/>
        </w:rPr>
        <w:t>proceed</w:t>
      </w:r>
      <w:r w:rsidRPr="00A60F77">
        <w:rPr>
          <w:spacing w:val="-1"/>
          <w:w w:val="105"/>
        </w:rPr>
        <w:t xml:space="preserve"> </w:t>
      </w:r>
      <w:r w:rsidRPr="00A60F77">
        <w:rPr>
          <w:w w:val="105"/>
        </w:rPr>
        <w:t>with</w:t>
      </w:r>
      <w:r w:rsidRPr="00A60F77">
        <w:rPr>
          <w:spacing w:val="-16"/>
          <w:w w:val="105"/>
        </w:rPr>
        <w:t xml:space="preserve"> </w:t>
      </w:r>
      <w:r w:rsidRPr="00A60F77">
        <w:rPr>
          <w:w w:val="105"/>
        </w:rPr>
        <w:t>the</w:t>
      </w:r>
      <w:r w:rsidRPr="00A60F77">
        <w:rPr>
          <w:spacing w:val="-20"/>
          <w:w w:val="105"/>
        </w:rPr>
        <w:t xml:space="preserve"> </w:t>
      </w:r>
      <w:r w:rsidRPr="00A60F77">
        <w:rPr>
          <w:w w:val="105"/>
        </w:rPr>
        <w:t>medical</w:t>
      </w:r>
      <w:r w:rsidRPr="00A60F77">
        <w:rPr>
          <w:spacing w:val="-6"/>
          <w:w w:val="105"/>
        </w:rPr>
        <w:t xml:space="preserve"> </w:t>
      </w:r>
      <w:r w:rsidRPr="00A60F77">
        <w:rPr>
          <w:w w:val="105"/>
        </w:rPr>
        <w:t>injury</w:t>
      </w:r>
      <w:r w:rsidRPr="00A60F77">
        <w:rPr>
          <w:spacing w:val="-2"/>
          <w:w w:val="105"/>
        </w:rPr>
        <w:t xml:space="preserve"> </w:t>
      </w:r>
      <w:r w:rsidRPr="00A60F77">
        <w:rPr>
          <w:w w:val="105"/>
        </w:rPr>
        <w:t>stream</w:t>
      </w:r>
      <w:r w:rsidRPr="00A60F77">
        <w:rPr>
          <w:spacing w:val="8"/>
          <w:w w:val="105"/>
        </w:rPr>
        <w:t xml:space="preserve"> </w:t>
      </w:r>
      <w:r w:rsidRPr="00A60F77">
        <w:rPr>
          <w:w w:val="105"/>
        </w:rPr>
        <w:t>of</w:t>
      </w:r>
      <w:r w:rsidRPr="00A60F77">
        <w:rPr>
          <w:spacing w:val="-11"/>
          <w:w w:val="105"/>
        </w:rPr>
        <w:t xml:space="preserve"> </w:t>
      </w:r>
      <w:r w:rsidRPr="00A60F77">
        <w:rPr>
          <w:w w:val="105"/>
        </w:rPr>
        <w:t>the</w:t>
      </w:r>
      <w:r w:rsidRPr="00A60F77">
        <w:rPr>
          <w:spacing w:val="-7"/>
          <w:w w:val="105"/>
        </w:rPr>
        <w:t xml:space="preserve"> </w:t>
      </w:r>
      <w:r w:rsidRPr="00A60F77">
        <w:rPr>
          <w:w w:val="105"/>
        </w:rPr>
        <w:t>NIIS</w:t>
      </w:r>
      <w:r w:rsidRPr="00A60F77">
        <w:rPr>
          <w:spacing w:val="-1"/>
          <w:w w:val="105"/>
        </w:rPr>
        <w:t xml:space="preserve"> </w:t>
      </w:r>
      <w:r w:rsidRPr="00A60F77">
        <w:rPr>
          <w:w w:val="105"/>
        </w:rPr>
        <w:t>at</w:t>
      </w:r>
      <w:r w:rsidRPr="00A60F77">
        <w:rPr>
          <w:spacing w:val="-6"/>
          <w:w w:val="105"/>
        </w:rPr>
        <w:t xml:space="preserve"> </w:t>
      </w:r>
      <w:r w:rsidRPr="00A60F77">
        <w:rPr>
          <w:w w:val="105"/>
        </w:rPr>
        <w:t>this</w:t>
      </w:r>
      <w:r w:rsidRPr="00A60F77">
        <w:rPr>
          <w:spacing w:val="-7"/>
          <w:w w:val="105"/>
        </w:rPr>
        <w:t xml:space="preserve"> </w:t>
      </w:r>
      <w:r w:rsidRPr="00A60F77">
        <w:rPr>
          <w:w w:val="105"/>
        </w:rPr>
        <w:t>time.</w:t>
      </w:r>
    </w:p>
    <w:sectPr w:rsidR="00F11702" w:rsidRPr="00A60F77">
      <w:pgSz w:w="11910" w:h="16850"/>
      <w:pgMar w:top="1600" w:right="16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944DB" w14:textId="77777777" w:rsidR="00287E52" w:rsidRDefault="00287E52" w:rsidP="00A60F77">
      <w:r>
        <w:separator/>
      </w:r>
    </w:p>
  </w:endnote>
  <w:endnote w:type="continuationSeparator" w:id="0">
    <w:p w14:paraId="6DCC249E" w14:textId="77777777" w:rsidR="00287E52" w:rsidRDefault="00287E52" w:rsidP="00A6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E7E51" w14:textId="77777777" w:rsidR="00287E52" w:rsidRDefault="00287E52" w:rsidP="00A60F77">
      <w:r>
        <w:separator/>
      </w:r>
    </w:p>
  </w:footnote>
  <w:footnote w:type="continuationSeparator" w:id="0">
    <w:p w14:paraId="12BABB73" w14:textId="77777777" w:rsidR="00287E52" w:rsidRDefault="00287E52" w:rsidP="00A6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926CB"/>
    <w:multiLevelType w:val="hybridMultilevel"/>
    <w:tmpl w:val="1CAAF4C8"/>
    <w:lvl w:ilvl="0" w:tplc="36B8AEFC">
      <w:start w:val="1"/>
      <w:numFmt w:val="decimal"/>
      <w:lvlText w:val="%1."/>
      <w:lvlJc w:val="left"/>
      <w:pPr>
        <w:ind w:left="830" w:hanging="347"/>
        <w:jc w:val="right"/>
      </w:pPr>
      <w:rPr>
        <w:rFonts w:hint="default"/>
        <w:i w:val="0"/>
        <w:spacing w:val="-1"/>
        <w:w w:val="102"/>
      </w:rPr>
    </w:lvl>
    <w:lvl w:ilvl="1" w:tplc="413E4DE4">
      <w:start w:val="1"/>
      <w:numFmt w:val="lowerLetter"/>
      <w:lvlText w:val="%2."/>
      <w:lvlJc w:val="left"/>
      <w:pPr>
        <w:ind w:left="1718" w:hanging="318"/>
      </w:pPr>
      <w:rPr>
        <w:rFonts w:hint="default"/>
        <w:spacing w:val="-21"/>
        <w:w w:val="106"/>
      </w:rPr>
    </w:lvl>
    <w:lvl w:ilvl="2" w:tplc="AFD04992">
      <w:numFmt w:val="bullet"/>
      <w:lvlText w:val="•"/>
      <w:lvlJc w:val="left"/>
      <w:pPr>
        <w:ind w:left="1560" w:hanging="318"/>
      </w:pPr>
      <w:rPr>
        <w:rFonts w:hint="default"/>
      </w:rPr>
    </w:lvl>
    <w:lvl w:ilvl="3" w:tplc="C91EFBE4">
      <w:numFmt w:val="bullet"/>
      <w:lvlText w:val="•"/>
      <w:lvlJc w:val="left"/>
      <w:pPr>
        <w:ind w:left="1700" w:hanging="318"/>
      </w:pPr>
      <w:rPr>
        <w:rFonts w:hint="default"/>
      </w:rPr>
    </w:lvl>
    <w:lvl w:ilvl="4" w:tplc="E26E5904">
      <w:numFmt w:val="bullet"/>
      <w:lvlText w:val="•"/>
      <w:lvlJc w:val="left"/>
      <w:pPr>
        <w:ind w:left="1720" w:hanging="318"/>
      </w:pPr>
      <w:rPr>
        <w:rFonts w:hint="default"/>
      </w:rPr>
    </w:lvl>
    <w:lvl w:ilvl="5" w:tplc="7F36B702">
      <w:numFmt w:val="bullet"/>
      <w:lvlText w:val="•"/>
      <w:lvlJc w:val="left"/>
      <w:pPr>
        <w:ind w:left="2961" w:hanging="318"/>
      </w:pPr>
      <w:rPr>
        <w:rFonts w:hint="default"/>
      </w:rPr>
    </w:lvl>
    <w:lvl w:ilvl="6" w:tplc="3DA8A102">
      <w:numFmt w:val="bullet"/>
      <w:lvlText w:val="•"/>
      <w:lvlJc w:val="left"/>
      <w:pPr>
        <w:ind w:left="4202" w:hanging="318"/>
      </w:pPr>
      <w:rPr>
        <w:rFonts w:hint="default"/>
      </w:rPr>
    </w:lvl>
    <w:lvl w:ilvl="7" w:tplc="3A3EE444">
      <w:numFmt w:val="bullet"/>
      <w:lvlText w:val="•"/>
      <w:lvlJc w:val="left"/>
      <w:pPr>
        <w:ind w:left="5444" w:hanging="318"/>
      </w:pPr>
      <w:rPr>
        <w:rFonts w:hint="default"/>
      </w:rPr>
    </w:lvl>
    <w:lvl w:ilvl="8" w:tplc="9B687426">
      <w:numFmt w:val="bullet"/>
      <w:lvlText w:val="•"/>
      <w:lvlJc w:val="left"/>
      <w:pPr>
        <w:ind w:left="6685" w:hanging="3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02"/>
    <w:rsid w:val="00096C0A"/>
    <w:rsid w:val="001316C8"/>
    <w:rsid w:val="00190EA1"/>
    <w:rsid w:val="00201B52"/>
    <w:rsid w:val="00240DA1"/>
    <w:rsid w:val="00287E52"/>
    <w:rsid w:val="002D5FBF"/>
    <w:rsid w:val="00397E16"/>
    <w:rsid w:val="003F2BDB"/>
    <w:rsid w:val="003F2D4D"/>
    <w:rsid w:val="00423B18"/>
    <w:rsid w:val="00432505"/>
    <w:rsid w:val="00447946"/>
    <w:rsid w:val="004A70E7"/>
    <w:rsid w:val="004C3F44"/>
    <w:rsid w:val="004F237B"/>
    <w:rsid w:val="005427C5"/>
    <w:rsid w:val="00564B05"/>
    <w:rsid w:val="0059431A"/>
    <w:rsid w:val="006072EC"/>
    <w:rsid w:val="006959A3"/>
    <w:rsid w:val="006B24FA"/>
    <w:rsid w:val="006F3634"/>
    <w:rsid w:val="00753A43"/>
    <w:rsid w:val="0078550B"/>
    <w:rsid w:val="008E41ED"/>
    <w:rsid w:val="00942804"/>
    <w:rsid w:val="00947432"/>
    <w:rsid w:val="00951A04"/>
    <w:rsid w:val="00A25FD4"/>
    <w:rsid w:val="00A52A9B"/>
    <w:rsid w:val="00A60F77"/>
    <w:rsid w:val="00AD4730"/>
    <w:rsid w:val="00B24370"/>
    <w:rsid w:val="00B53942"/>
    <w:rsid w:val="00BB5510"/>
    <w:rsid w:val="00C877F3"/>
    <w:rsid w:val="00CD1B66"/>
    <w:rsid w:val="00D652AF"/>
    <w:rsid w:val="00EC5EA7"/>
    <w:rsid w:val="00F11702"/>
    <w:rsid w:val="00F81057"/>
    <w:rsid w:val="00FC1A62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12DB3"/>
  <w15:docId w15:val="{86CB849D-7087-46F8-8854-DDEA3E05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6072EC"/>
    <w:pPr>
      <w:spacing w:before="144"/>
      <w:ind w:left="421"/>
      <w:outlineLvl w:val="0"/>
    </w:pPr>
    <w:rPr>
      <w:bCs/>
      <w:color w:val="1F497D" w:themeColor="text2"/>
      <w:sz w:val="36"/>
      <w:szCs w:val="26"/>
    </w:rPr>
  </w:style>
  <w:style w:type="paragraph" w:styleId="Heading2">
    <w:name w:val="heading 2"/>
    <w:basedOn w:val="Normal"/>
    <w:uiPriority w:val="1"/>
    <w:qFormat/>
    <w:rsid w:val="006072EC"/>
    <w:pPr>
      <w:spacing w:before="90"/>
      <w:outlineLvl w:val="1"/>
    </w:pPr>
    <w:rPr>
      <w:rFonts w:eastAsia="Times New Roman" w:cs="Times New Roman"/>
      <w:b/>
      <w:color w:val="1F497D" w:themeColor="text2"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97" w:hanging="334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right="-15"/>
      <w:jc w:val="right"/>
    </w:pPr>
  </w:style>
  <w:style w:type="table" w:styleId="TableGrid">
    <w:name w:val="Table Grid"/>
    <w:basedOn w:val="TableNormal"/>
    <w:uiPriority w:val="39"/>
    <w:rsid w:val="00AD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D1B66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CD1B66"/>
    <w:rPr>
      <w:rFonts w:ascii="Arial" w:eastAsiaTheme="majorEastAsia" w:hAnsi="Arial" w:cstheme="majorBidi"/>
      <w:spacing w:val="5"/>
      <w:sz w:val="52"/>
      <w:szCs w:val="52"/>
      <w:lang w:val="en-AU"/>
    </w:rPr>
  </w:style>
  <w:style w:type="character" w:styleId="BookTitle">
    <w:name w:val="Book Title"/>
    <w:uiPriority w:val="33"/>
    <w:rsid w:val="00CD1B66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DOC24-194123</ShareHubID>
    <TaxCatchAll xmlns="d0dfa800-9ef0-44cb-8a12-633e29de1e0b">
      <Value>4</Value>
      <Value>353</Value>
    </TaxCatchAll>
    <TaxKeywordTaxHTField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d0d998df-ad96-44c2-9240-7751ef78df18</TermId>
        </TermInfo>
      </Terms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PMCdoc-213507164-55900</_dlc_DocId>
    <_dlc_DocIdPersistId xmlns="d0dfa800-9ef0-44cb-8a12-633e29de1e0b">false</_dlc_DocIdPersistId>
    <_dlc_DocIdUrl xmlns="d0dfa800-9ef0-44cb-8a12-633e29de1e0b">
      <Url>https://pmc01.sharepoint.com/sites/pmc-ms-cb/_layouts/15/DocIdRedir.aspx?ID=PMCdoc-213507164-55900</Url>
      <Description>PMCdoc-213507164-55900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aa8ded751f0850f4cced0b7c4bf389e6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e93df189b2b04bec2b6bb121929e0196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1105AB-220E-4720-BE41-887872A9D6EA}">
  <ds:schemaRefs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ce530a30-1469-477c-a42f-e412a5d2cfe7"/>
    <ds:schemaRef ds:uri="http://purl.org/dc/dcmitype/"/>
    <ds:schemaRef ds:uri="d0dfa800-9ef0-44cb-8a12-633e29de1e0b"/>
    <ds:schemaRef ds:uri="http://schemas.microsoft.com/office/infopath/2007/PartnerControls"/>
    <ds:schemaRef ds:uri="http://purl.org/dc/elements/1.1/"/>
    <ds:schemaRef ds:uri="e771ab56-0c5d-40e7-b080-2686d2b8962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06EB57-657A-419C-83B5-5195339DA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31C20-D760-4424-ABE1-AC33ED428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EE9995-B6D8-4E40-93EF-DCB4D3C671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(no signatures) agreement </vt:lpstr>
    </vt:vector>
  </TitlesOfParts>
  <Company>Australian Government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Bilateral agreement between the Commonwealth of Australia and Victorian Government on the NDIS Schedule A</dc:title>
  <dc:creator/>
  <cp:keywords>[SEC=OFFICIAL]</cp:keywords>
  <cp:revision>9</cp:revision>
  <dcterms:created xsi:type="dcterms:W3CDTF">2024-05-31T07:10:00Z</dcterms:created>
  <dcterms:modified xsi:type="dcterms:W3CDTF">2024-07-04T00:27:00Z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ApeosPort-V C6676</vt:lpwstr>
  </property>
  <property fmtid="{D5CDD505-2E9C-101B-9397-08002B2CF9AE}" pid="4" name="LastSaved">
    <vt:filetime>2024-02-08T00:00:00Z</vt:filetime>
  </property>
  <property fmtid="{D5CDD505-2E9C-101B-9397-08002B2CF9AE}" pid="5" name="PM_ProtectiveMarkingImage_Header">
    <vt:lpwstr>C:\\Program Files (x86)\\Common Files\\janusNET Shared\\janusSEAL\\Images\\DocumentSlashBlue.png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936D6EFC49DA4EF89794FFD3564BF71A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1AE0EB5692673C255A7526DF00CE7C0F67821E37</vt:lpwstr>
  </property>
  <property fmtid="{D5CDD505-2E9C-101B-9397-08002B2CF9AE}" pid="14" name="PM_OriginationTimeStamp">
    <vt:lpwstr>2024-02-08T01:46:20Z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C:\\Program Files (x86)\\Common Files\\janusNET Shared\\janusSEAL\\Images\\DocumentSlashBlue.png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2022.1</vt:lpwstr>
  </property>
  <property fmtid="{D5CDD505-2E9C-101B-9397-08002B2CF9AE}" pid="23" name="PM_Hash_Salt_Prev">
    <vt:lpwstr>D5464501B7B4EF41156CF7E63E40CEA7</vt:lpwstr>
  </property>
  <property fmtid="{D5CDD505-2E9C-101B-9397-08002B2CF9AE}" pid="24" name="PM_Hash_Salt">
    <vt:lpwstr>4EBF42B84F8811BB2BA88406F776491B</vt:lpwstr>
  </property>
  <property fmtid="{D5CDD505-2E9C-101B-9397-08002B2CF9AE}" pid="25" name="PM_Hash_SHA1">
    <vt:lpwstr>22CB4F6923C51F87A848BC19CC7B2314F11FA026</vt:lpwstr>
  </property>
  <property fmtid="{D5CDD505-2E9C-101B-9397-08002B2CF9AE}" pid="26" name="PM_OriginatorUserAccountName_SHA256">
    <vt:lpwstr>BDCC80AA554A73D824C2B7EB61CD06250F33841028AE1CE3F1BCBAEEEC353748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PMHMAC">
    <vt:lpwstr>v=2022.1;a=SHA256;h=5AA225AE5BC12D50C2BEF0495C29DF35CD7E3255887E6CA0976C8C34FEF86671</vt:lpwstr>
  </property>
  <property fmtid="{D5CDD505-2E9C-101B-9397-08002B2CF9AE}" pid="31" name="MSIP_Label_eb34d90b-fc41-464d-af60-f74d721d0790_SetDate">
    <vt:lpwstr>2024-02-08T01:46:20Z</vt:lpwstr>
  </property>
  <property fmtid="{D5CDD505-2E9C-101B-9397-08002B2CF9AE}" pid="32" name="MSIP_Label_eb34d90b-fc41-464d-af60-f74d721d0790_Name">
    <vt:lpwstr>OFFICIAL</vt:lpwstr>
  </property>
  <property fmtid="{D5CDD505-2E9C-101B-9397-08002B2CF9AE}" pid="33" name="MSIP_Label_eb34d90b-fc41-464d-af60-f74d721d0790_SiteId">
    <vt:lpwstr>61e36dd1-ca6e-4d61-aa0a-2b4eb88317a3</vt:lpwstr>
  </property>
  <property fmtid="{D5CDD505-2E9C-101B-9397-08002B2CF9AE}" pid="34" name="MSIP_Label_eb34d90b-fc41-464d-af60-f74d721d0790_ContentBits">
    <vt:lpwstr>0</vt:lpwstr>
  </property>
  <property fmtid="{D5CDD505-2E9C-101B-9397-08002B2CF9AE}" pid="35" name="MSIP_Label_eb34d90b-fc41-464d-af60-f74d721d0790_Enabled">
    <vt:lpwstr>true</vt:lpwstr>
  </property>
  <property fmtid="{D5CDD505-2E9C-101B-9397-08002B2CF9AE}" pid="36" name="MSIP_Label_eb34d90b-fc41-464d-af60-f74d721d0790_Method">
    <vt:lpwstr>Privileged</vt:lpwstr>
  </property>
  <property fmtid="{D5CDD505-2E9C-101B-9397-08002B2CF9AE}" pid="37" name="MSIP_Label_eb34d90b-fc41-464d-af60-f74d721d0790_ActionId">
    <vt:lpwstr>764b3bc6f1694e50a1cc6fdcf8f6698f</vt:lpwstr>
  </property>
  <property fmtid="{D5CDD505-2E9C-101B-9397-08002B2CF9AE}" pid="38" name="PMUuid">
    <vt:lpwstr>v=2022.2;d=gov.au;g=46DD6D7C-8107-577B-BC6E-F348953B2E44</vt:lpwstr>
  </property>
  <property fmtid="{D5CDD505-2E9C-101B-9397-08002B2CF9AE}" pid="39" name="ContentTypeId">
    <vt:lpwstr>0x0101004F285619428CBE4886618267E9F1076D</vt:lpwstr>
  </property>
  <property fmtid="{D5CDD505-2E9C-101B-9397-08002B2CF9AE}" pid="40" name="HPRMSecurityLevel">
    <vt:lpwstr>57;#OFFICIAL|11463c70-78df-4e3b-b0ff-f66cd3cb26ec</vt:lpwstr>
  </property>
  <property fmtid="{D5CDD505-2E9C-101B-9397-08002B2CF9AE}" pid="41" name="TaxKeyword">
    <vt:lpwstr>353;#[SEC=OFFICIAL]|d0d998df-ad96-44c2-9240-7751ef78df18</vt:lpwstr>
  </property>
  <property fmtid="{D5CDD505-2E9C-101B-9397-08002B2CF9AE}" pid="42" name="xd_ProgID">
    <vt:lpwstr/>
  </property>
  <property fmtid="{D5CDD505-2E9C-101B-9397-08002B2CF9AE}" pid="43" name="InformationMarker">
    <vt:lpwstr/>
  </property>
  <property fmtid="{D5CDD505-2E9C-101B-9397-08002B2CF9AE}" pid="44" name="FolderID">
    <vt:lpwstr/>
  </property>
  <property fmtid="{D5CDD505-2E9C-101B-9397-08002B2CF9AE}" pid="45" name="SharedWithUsers">
    <vt:lpwstr/>
  </property>
  <property fmtid="{D5CDD505-2E9C-101B-9397-08002B2CF9AE}" pid="46" name="SecurityClassification">
    <vt:lpwstr>4;#OFFICIAL|9e0ec9cb-4e7f-4d4a-bd32-1ee7525c6d87</vt:lpwstr>
  </property>
  <property fmtid="{D5CDD505-2E9C-101B-9397-08002B2CF9AE}" pid="47" name="ComplianceAssetId">
    <vt:lpwstr/>
  </property>
  <property fmtid="{D5CDD505-2E9C-101B-9397-08002B2CF9AE}" pid="48" name="TemplateUrl">
    <vt:lpwstr/>
  </property>
  <property fmtid="{D5CDD505-2E9C-101B-9397-08002B2CF9AE}" pid="49" name="_ExtendedDescription">
    <vt:lpwstr/>
  </property>
  <property fmtid="{D5CDD505-2E9C-101B-9397-08002B2CF9AE}" pid="50" name="TriggerFlowInfo">
    <vt:lpwstr/>
  </property>
  <property fmtid="{D5CDD505-2E9C-101B-9397-08002B2CF9AE}" pid="51" name="GUID">
    <vt:lpwstr>7e0e8c15-38da-4216-a77a-95979c1a5d6f</vt:lpwstr>
  </property>
  <property fmtid="{D5CDD505-2E9C-101B-9397-08002B2CF9AE}" pid="52" name="xd_Signature">
    <vt:bool>false</vt:bool>
  </property>
  <property fmtid="{D5CDD505-2E9C-101B-9397-08002B2CF9AE}" pid="53" name="_dlc_DocIdItemGuid">
    <vt:lpwstr>1234679f-cebd-400c-858f-6138c5ca7713</vt:lpwstr>
  </property>
  <property fmtid="{D5CDD505-2E9C-101B-9397-08002B2CF9AE}" pid="54" name="MediaServiceImageTags">
    <vt:lpwstr/>
  </property>
</Properties>
</file>