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0C" w:rsidRPr="00F77C3E" w:rsidRDefault="00B6270C" w:rsidP="00F77C3E">
      <w:pPr>
        <w:pStyle w:val="Heading1"/>
        <w:pBdr>
          <w:bottom w:val="single" w:sz="4" w:space="1" w:color="auto"/>
        </w:pBdr>
        <w:rPr>
          <w:rFonts w:ascii="Corbel" w:hAnsi="Corbel" w:cs="Calibri"/>
          <w:color w:val="auto"/>
          <w:sz w:val="24"/>
          <w:szCs w:val="24"/>
        </w:rPr>
      </w:pPr>
      <w:bookmarkStart w:id="0" w:name="_GoBack"/>
      <w:bookmarkEnd w:id="0"/>
      <w:r>
        <w:rPr>
          <w:rFonts w:ascii="Corbel" w:hAnsi="Corbel" w:cs="Calibri"/>
          <w:color w:val="auto"/>
          <w:sz w:val="24"/>
          <w:szCs w:val="24"/>
        </w:rPr>
        <w:t>APPENDIX D</w:t>
      </w:r>
      <w:r w:rsidRPr="00F77C3E">
        <w:rPr>
          <w:rFonts w:ascii="Corbel" w:hAnsi="Corbel" w:cs="Calibri"/>
          <w:color w:val="auto"/>
          <w:sz w:val="24"/>
          <w:szCs w:val="24"/>
        </w:rPr>
        <w:t xml:space="preserve"> – </w:t>
      </w:r>
      <w:r>
        <w:rPr>
          <w:rFonts w:ascii="Corbel" w:hAnsi="Corbel" w:cs="Calibri"/>
          <w:color w:val="auto"/>
          <w:sz w:val="24"/>
          <w:szCs w:val="24"/>
        </w:rPr>
        <w:t xml:space="preserve">Balance of cash and in-kind contributions in </w:t>
      </w:r>
      <w:smartTag w:uri="urn:schemas-microsoft-com:office:smarttags" w:element="place">
        <w:smartTag w:uri="urn:schemas-microsoft-com:office:smarttags" w:element="State">
          <w:r>
            <w:rPr>
              <w:rFonts w:ascii="Corbel" w:hAnsi="Corbel" w:cs="Calibri"/>
              <w:color w:val="auto"/>
              <w:sz w:val="24"/>
              <w:szCs w:val="24"/>
            </w:rPr>
            <w:t>SOuth Australia</w:t>
          </w:r>
        </w:smartTag>
      </w:smartTag>
    </w:p>
    <w:p w:rsidR="00B6270C" w:rsidRDefault="00B6270C" w:rsidP="00381A1C">
      <w:pPr>
        <w:numPr>
          <w:ilvl w:val="0"/>
          <w:numId w:val="9"/>
        </w:numPr>
        <w:rPr>
          <w:rFonts w:ascii="Corbel" w:hAnsi="Corbel"/>
          <w:sz w:val="24"/>
          <w:szCs w:val="24"/>
        </w:rPr>
      </w:pPr>
      <w:r w:rsidRPr="00F77C3E">
        <w:rPr>
          <w:rFonts w:ascii="Corbel" w:hAnsi="Corbel"/>
          <w:sz w:val="24"/>
          <w:szCs w:val="24"/>
        </w:rPr>
        <w:t xml:space="preserve">This appendix sets out </w:t>
      </w:r>
      <w:r>
        <w:rPr>
          <w:rFonts w:ascii="Corbel" w:hAnsi="Corbel"/>
          <w:sz w:val="24"/>
          <w:szCs w:val="24"/>
        </w:rPr>
        <w:t xml:space="preserve">and updates </w:t>
      </w:r>
      <w:r w:rsidRPr="00F77C3E">
        <w:rPr>
          <w:rFonts w:ascii="Corbel" w:hAnsi="Corbel"/>
          <w:sz w:val="24"/>
          <w:szCs w:val="24"/>
        </w:rPr>
        <w:t xml:space="preserve">the </w:t>
      </w:r>
      <w:r>
        <w:rPr>
          <w:rFonts w:ascii="Corbel" w:hAnsi="Corbel"/>
          <w:sz w:val="24"/>
          <w:szCs w:val="24"/>
        </w:rPr>
        <w:t>balance of cash and in-kind contributions and the existing programs that are expected to be drawn on in providing direct services or be transitioned into cash contributions</w:t>
      </w:r>
      <w:r w:rsidRPr="00F77C3E">
        <w:rPr>
          <w:rFonts w:ascii="Corbel" w:hAnsi="Corbel"/>
          <w:sz w:val="24"/>
          <w:szCs w:val="24"/>
        </w:rPr>
        <w:t>, as agreed in</w:t>
      </w:r>
      <w:r>
        <w:rPr>
          <w:rFonts w:ascii="Corbel" w:hAnsi="Corbel"/>
          <w:sz w:val="24"/>
          <w:szCs w:val="24"/>
        </w:rPr>
        <w:t xml:space="preserve"> paragraph 42 of the IGA and</w:t>
      </w:r>
      <w:r w:rsidRPr="00F77C3E">
        <w:rPr>
          <w:rFonts w:ascii="Corbel" w:hAnsi="Corbel"/>
          <w:sz w:val="24"/>
          <w:szCs w:val="24"/>
        </w:rPr>
        <w:t xml:space="preserve"> clause </w:t>
      </w:r>
      <w:r>
        <w:rPr>
          <w:rFonts w:ascii="Corbel" w:hAnsi="Corbel"/>
          <w:sz w:val="24"/>
          <w:szCs w:val="24"/>
        </w:rPr>
        <w:t>13</w:t>
      </w:r>
      <w:r w:rsidRPr="00F77C3E">
        <w:rPr>
          <w:rFonts w:ascii="Corbel" w:hAnsi="Corbel"/>
          <w:sz w:val="24"/>
          <w:szCs w:val="24"/>
        </w:rPr>
        <w:t xml:space="preserve"> of Appendix </w:t>
      </w:r>
      <w:r>
        <w:rPr>
          <w:rFonts w:ascii="Corbel" w:hAnsi="Corbel"/>
          <w:sz w:val="24"/>
          <w:szCs w:val="24"/>
        </w:rPr>
        <w:t>A</w:t>
      </w:r>
      <w:r w:rsidRPr="00F77C3E">
        <w:rPr>
          <w:rFonts w:ascii="Corbel" w:hAnsi="Corbel"/>
          <w:sz w:val="24"/>
          <w:szCs w:val="24"/>
        </w:rPr>
        <w:t>, above.</w:t>
      </w:r>
    </w:p>
    <w:p w:rsidR="00B6270C" w:rsidRDefault="00B6270C" w:rsidP="004D2998">
      <w:pPr>
        <w:ind w:firstLine="360"/>
        <w:rPr>
          <w:rFonts w:ascii="Corbel" w:hAnsi="Corbel"/>
          <w:b/>
          <w:sz w:val="24"/>
          <w:szCs w:val="24"/>
        </w:rPr>
      </w:pPr>
      <w:r>
        <w:rPr>
          <w:rFonts w:ascii="Corbel" w:hAnsi="Corbel"/>
          <w:b/>
          <w:sz w:val="24"/>
          <w:szCs w:val="24"/>
        </w:rPr>
        <w:t>Commonwealth cash and in-kind contributions</w:t>
      </w:r>
    </w:p>
    <w:p w:rsidR="00B6270C" w:rsidRDefault="00B6270C" w:rsidP="004D2998">
      <w:pPr>
        <w:numPr>
          <w:ilvl w:val="0"/>
          <w:numId w:val="9"/>
        </w:numPr>
        <w:rPr>
          <w:rFonts w:ascii="Corbel" w:hAnsi="Corbel"/>
          <w:sz w:val="24"/>
          <w:szCs w:val="24"/>
        </w:rPr>
      </w:pPr>
      <w:r>
        <w:rPr>
          <w:rFonts w:ascii="Corbel" w:hAnsi="Corbel"/>
          <w:sz w:val="24"/>
          <w:szCs w:val="24"/>
        </w:rPr>
        <w:t>The approach to the transition of existing Commonwealth disability programs is outlined below:</w:t>
      </w:r>
    </w:p>
    <w:p w:rsidR="00B6270C" w:rsidRDefault="00B6270C" w:rsidP="004D2998">
      <w:pPr>
        <w:numPr>
          <w:ilvl w:val="1"/>
          <w:numId w:val="18"/>
        </w:numPr>
        <w:rPr>
          <w:rFonts w:ascii="Corbel" w:hAnsi="Corbel"/>
          <w:sz w:val="24"/>
          <w:szCs w:val="24"/>
        </w:rPr>
      </w:pPr>
      <w:r>
        <w:rPr>
          <w:rFonts w:ascii="Corbel" w:hAnsi="Corbel"/>
          <w:sz w:val="24"/>
          <w:szCs w:val="24"/>
        </w:rPr>
        <w:t xml:space="preserve">transition of existing Commonwealth programs into cash contributions in launch sites will occur either in part or in full at launch commencement, or as participants enter the NDIS, or as contracts expire over the launch period; and </w:t>
      </w:r>
    </w:p>
    <w:p w:rsidR="00B6270C" w:rsidRDefault="00B6270C" w:rsidP="004D2998">
      <w:pPr>
        <w:numPr>
          <w:ilvl w:val="1"/>
          <w:numId w:val="18"/>
        </w:numPr>
        <w:rPr>
          <w:rFonts w:ascii="Corbel" w:hAnsi="Corbel"/>
          <w:sz w:val="24"/>
          <w:szCs w:val="24"/>
        </w:rPr>
      </w:pPr>
      <w:r>
        <w:rPr>
          <w:rFonts w:ascii="Corbel" w:hAnsi="Corbel"/>
          <w:sz w:val="24"/>
          <w:szCs w:val="24"/>
        </w:rPr>
        <w:t xml:space="preserve">some programs will continue to make an in-kind contribution in launch sites for the duration of the launch period, due to the national focus of those programs. </w:t>
      </w:r>
    </w:p>
    <w:p w:rsidR="00B6270C" w:rsidRDefault="00B6270C" w:rsidP="004D2998">
      <w:pPr>
        <w:numPr>
          <w:ilvl w:val="0"/>
          <w:numId w:val="17"/>
        </w:numPr>
        <w:rPr>
          <w:rFonts w:ascii="Corbel" w:hAnsi="Corbel"/>
          <w:sz w:val="24"/>
          <w:szCs w:val="24"/>
        </w:rPr>
      </w:pPr>
      <w:r>
        <w:rPr>
          <w:rFonts w:ascii="Corbel" w:hAnsi="Corbel"/>
          <w:sz w:val="24"/>
          <w:szCs w:val="24"/>
        </w:rPr>
        <w:t xml:space="preserve">All existing disability service arrangements listed below will be transitioned from in-kind contributions to cash contributions to the Agency in launch sites in accordance with the approaches outlined in 2a.  </w:t>
      </w:r>
    </w:p>
    <w:p w:rsidR="00B6270C" w:rsidRDefault="00B6270C" w:rsidP="004D2998">
      <w:pPr>
        <w:numPr>
          <w:ilvl w:val="0"/>
          <w:numId w:val="17"/>
        </w:numPr>
        <w:rPr>
          <w:rFonts w:ascii="Corbel" w:hAnsi="Corbel"/>
          <w:sz w:val="24"/>
          <w:szCs w:val="24"/>
        </w:rPr>
      </w:pPr>
      <w:r>
        <w:rPr>
          <w:rFonts w:ascii="Corbel" w:hAnsi="Corbel"/>
          <w:sz w:val="24"/>
          <w:szCs w:val="24"/>
        </w:rPr>
        <w:t>The following Commonwealth disability services/programs, as set out in Table 1, are expected to transition (either in part or in full) into cash contributions in launch sites only at commencement or as participants enter the NDIS.</w:t>
      </w:r>
    </w:p>
    <w:p w:rsidR="00B6270C" w:rsidRPr="0005415C" w:rsidRDefault="00B6270C" w:rsidP="0005415C">
      <w:pPr>
        <w:keepNext/>
        <w:ind w:left="357"/>
        <w:rPr>
          <w:rFonts w:ascii="Corbel" w:hAnsi="Corbel"/>
          <w:b/>
          <w:sz w:val="24"/>
          <w:szCs w:val="24"/>
        </w:rPr>
      </w:pPr>
      <w:r w:rsidRPr="0005415C">
        <w:rPr>
          <w:rFonts w:ascii="Corbel" w:hAnsi="Corbel"/>
          <w:b/>
          <w:sz w:val="24"/>
          <w:szCs w:val="24"/>
        </w:rPr>
        <w:t>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Tr="004D2998">
        <w:trPr>
          <w:cantSplit/>
          <w:tblHeader/>
        </w:trPr>
        <w:tc>
          <w:tcPr>
            <w:tcW w:w="2807" w:type="dxa"/>
            <w:tcBorders>
              <w:top w:val="single" w:sz="6" w:space="0" w:color="auto"/>
              <w:bottom w:val="single" w:sz="6" w:space="0" w:color="auto"/>
            </w:tcBorders>
          </w:tcPr>
          <w:p w:rsidR="00B6270C" w:rsidRDefault="00B6270C">
            <w:pPr>
              <w:rPr>
                <w:rFonts w:ascii="Corbel" w:hAnsi="Corbel"/>
                <w:b/>
                <w:sz w:val="24"/>
                <w:szCs w:val="24"/>
              </w:rPr>
            </w:pP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2014-15</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2015-16</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Helping Children with Autism</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$0.5 million</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$1.9 million</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$3.0 million</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Better Start for Children with Disability</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$0.2 million</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$0.7 million</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$1.1 million</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Continence Aids Program</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Nil</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$0.1 million</w:t>
            </w:r>
          </w:p>
        </w:tc>
      </w:tr>
    </w:tbl>
    <w:p w:rsidR="00B6270C" w:rsidRPr="00410820" w:rsidRDefault="00B6270C" w:rsidP="002E54C3">
      <w:pPr>
        <w:ind w:firstLine="360"/>
        <w:rPr>
          <w:rFonts w:ascii="Corbel" w:hAnsi="Corbel"/>
          <w:sz w:val="20"/>
          <w:szCs w:val="24"/>
        </w:rPr>
      </w:pPr>
      <w:r w:rsidRPr="00404213">
        <w:rPr>
          <w:rFonts w:ascii="Corbel" w:hAnsi="Corbel"/>
          <w:sz w:val="20"/>
          <w:szCs w:val="24"/>
        </w:rPr>
        <w:t>‘.. ‘ represents an amount of less than $50,000.</w:t>
      </w:r>
    </w:p>
    <w:p w:rsidR="00B6270C" w:rsidRDefault="00B6270C" w:rsidP="004D2998">
      <w:pPr>
        <w:numPr>
          <w:ilvl w:val="0"/>
          <w:numId w:val="17"/>
        </w:numPr>
        <w:rPr>
          <w:rFonts w:ascii="Corbel" w:hAnsi="Corbel"/>
          <w:sz w:val="24"/>
          <w:szCs w:val="24"/>
        </w:rPr>
      </w:pPr>
      <w:r>
        <w:rPr>
          <w:rFonts w:ascii="Corbel" w:hAnsi="Corbel"/>
          <w:sz w:val="24"/>
          <w:szCs w:val="24"/>
        </w:rPr>
        <w:t>The following Commonwealth disability services/programs, as set out in Table 2, are expected to transition (either in part or in full) into cash contributions in launch sites only as contracts expire.</w:t>
      </w:r>
    </w:p>
    <w:p w:rsidR="00B6270C" w:rsidRDefault="00B6270C" w:rsidP="004D2998">
      <w:pPr>
        <w:ind w:left="720"/>
        <w:rPr>
          <w:rFonts w:ascii="Corbel" w:hAnsi="Corbel"/>
          <w:sz w:val="24"/>
          <w:szCs w:val="24"/>
        </w:rPr>
      </w:pPr>
    </w:p>
    <w:p w:rsidR="00B6270C" w:rsidRPr="0005415C" w:rsidRDefault="00B6270C" w:rsidP="0005415C">
      <w:pPr>
        <w:keepNext/>
        <w:ind w:left="357"/>
        <w:rPr>
          <w:rFonts w:ascii="Corbel" w:hAnsi="Corbel"/>
          <w:b/>
          <w:sz w:val="24"/>
          <w:szCs w:val="24"/>
        </w:rPr>
      </w:pPr>
      <w:r w:rsidRPr="0005415C">
        <w:rPr>
          <w:rFonts w:ascii="Corbel" w:hAnsi="Corbel"/>
          <w:b/>
          <w:sz w:val="24"/>
          <w:szCs w:val="24"/>
        </w:rPr>
        <w:lastRenderedPageBreak/>
        <w:t>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Tr="004D2998">
        <w:trPr>
          <w:cantSplit/>
          <w:tblHeader/>
        </w:trPr>
        <w:tc>
          <w:tcPr>
            <w:tcW w:w="2807" w:type="dxa"/>
            <w:tcBorders>
              <w:top w:val="single" w:sz="6" w:space="0" w:color="auto"/>
              <w:bottom w:val="single" w:sz="6" w:space="0" w:color="auto"/>
            </w:tcBorders>
          </w:tcPr>
          <w:p w:rsidR="00B6270C" w:rsidRDefault="00B6270C">
            <w:pPr>
              <w:rPr>
                <w:rFonts w:ascii="Corbel" w:hAnsi="Corbel"/>
                <w:b/>
                <w:sz w:val="24"/>
                <w:szCs w:val="24"/>
              </w:rPr>
            </w:pP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2014-15</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2015-16</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Outside School Hours Care for Teenagers with Disability</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Nil</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$0.1 million</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Respite  Support for Carers of Young People with Severe or Profound Disability and Young Carers Respite and Information Services</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w:t>
            </w:r>
          </w:p>
        </w:tc>
      </w:tr>
    </w:tbl>
    <w:p w:rsidR="00B6270C" w:rsidRDefault="00B6270C" w:rsidP="002E54C3">
      <w:pPr>
        <w:ind w:firstLine="360"/>
        <w:rPr>
          <w:rFonts w:ascii="Corbel" w:hAnsi="Corbel"/>
          <w:sz w:val="24"/>
          <w:szCs w:val="24"/>
        </w:rPr>
      </w:pPr>
      <w:r w:rsidRPr="00404213">
        <w:rPr>
          <w:rFonts w:ascii="Corbel" w:hAnsi="Corbel"/>
          <w:sz w:val="20"/>
          <w:szCs w:val="24"/>
        </w:rPr>
        <w:t>‘.. ‘ represents an amount of less than $50,000.</w:t>
      </w:r>
    </w:p>
    <w:p w:rsidR="00B6270C" w:rsidRDefault="00B6270C" w:rsidP="004D2998">
      <w:pPr>
        <w:numPr>
          <w:ilvl w:val="0"/>
          <w:numId w:val="17"/>
        </w:numPr>
        <w:rPr>
          <w:rFonts w:ascii="Corbel" w:hAnsi="Corbel"/>
          <w:sz w:val="24"/>
          <w:szCs w:val="24"/>
        </w:rPr>
      </w:pPr>
      <w:r>
        <w:rPr>
          <w:rFonts w:ascii="Corbel" w:hAnsi="Corbel"/>
          <w:sz w:val="24"/>
          <w:szCs w:val="24"/>
        </w:rPr>
        <w:t>The Commonwealth disability services/programs set out in Table 3 will remain as in-kind contributions subject to the transition strategies, developed by the Commonwealth in consultation with the Agency.</w:t>
      </w:r>
    </w:p>
    <w:p w:rsidR="00B6270C" w:rsidRPr="0005415C" w:rsidRDefault="00B6270C" w:rsidP="0005415C">
      <w:pPr>
        <w:keepNext/>
        <w:ind w:left="357"/>
        <w:rPr>
          <w:rFonts w:ascii="Corbel" w:hAnsi="Corbel"/>
          <w:b/>
          <w:sz w:val="24"/>
          <w:szCs w:val="24"/>
        </w:rPr>
      </w:pPr>
      <w:r w:rsidRPr="0005415C">
        <w:rPr>
          <w:rFonts w:ascii="Corbel" w:hAnsi="Corbel"/>
          <w:b/>
          <w:sz w:val="24"/>
          <w:szCs w:val="24"/>
        </w:rPr>
        <w:t>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Tr="004D2998">
        <w:trPr>
          <w:cantSplit/>
          <w:tblHeader/>
        </w:trPr>
        <w:tc>
          <w:tcPr>
            <w:tcW w:w="2807" w:type="dxa"/>
            <w:tcBorders>
              <w:top w:val="single" w:sz="6" w:space="0" w:color="auto"/>
              <w:bottom w:val="single" w:sz="6" w:space="0" w:color="auto"/>
            </w:tcBorders>
          </w:tcPr>
          <w:p w:rsidR="00B6270C" w:rsidRDefault="00B6270C">
            <w:pPr>
              <w:rPr>
                <w:rFonts w:ascii="Corbel" w:hAnsi="Corbel"/>
                <w:b/>
                <w:sz w:val="24"/>
                <w:szCs w:val="24"/>
              </w:rPr>
            </w:pP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2014-15</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2015-16</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Hearing Services Program  and National Auslan Booking Service</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$ 0.2 million</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$0.8 million</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$1.3 million</w:t>
            </w:r>
          </w:p>
        </w:tc>
      </w:tr>
    </w:tbl>
    <w:p w:rsidR="00B6270C" w:rsidRDefault="00B6270C" w:rsidP="00410820">
      <w:pPr>
        <w:rPr>
          <w:rFonts w:ascii="Corbel" w:hAnsi="Corbel"/>
          <w:sz w:val="24"/>
          <w:szCs w:val="24"/>
        </w:rPr>
      </w:pPr>
    </w:p>
    <w:p w:rsidR="00B6270C" w:rsidRDefault="00B6270C" w:rsidP="004D2998">
      <w:pPr>
        <w:numPr>
          <w:ilvl w:val="0"/>
          <w:numId w:val="17"/>
        </w:numPr>
        <w:rPr>
          <w:rFonts w:ascii="Corbel" w:hAnsi="Corbel"/>
          <w:sz w:val="24"/>
          <w:szCs w:val="24"/>
        </w:rPr>
      </w:pPr>
      <w:r>
        <w:rPr>
          <w:rFonts w:ascii="Corbel" w:hAnsi="Corbel"/>
          <w:sz w:val="24"/>
          <w:szCs w:val="24"/>
        </w:rPr>
        <w:t>The updated Commonwealth share of funding for NDIS funded supports (updated from Table 3, Appendix A) that is estimated to be provided in cash and through direct provision of services is shown in Table 4.</w:t>
      </w:r>
    </w:p>
    <w:p w:rsidR="00B6270C" w:rsidRPr="0005415C" w:rsidRDefault="00B6270C" w:rsidP="002E54C3">
      <w:pPr>
        <w:keepNext/>
        <w:ind w:left="357"/>
        <w:rPr>
          <w:rFonts w:ascii="Corbel" w:hAnsi="Corbel"/>
          <w:b/>
          <w:sz w:val="24"/>
          <w:szCs w:val="24"/>
        </w:rPr>
      </w:pPr>
      <w:r w:rsidRPr="0005415C">
        <w:rPr>
          <w:rFonts w:ascii="Corbel" w:hAnsi="Corbel"/>
          <w:b/>
          <w:sz w:val="24"/>
          <w:szCs w:val="24"/>
        </w:rPr>
        <w:t>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Tr="004D2998">
        <w:trPr>
          <w:cantSplit/>
          <w:tblHeader/>
        </w:trPr>
        <w:tc>
          <w:tcPr>
            <w:tcW w:w="2807" w:type="dxa"/>
            <w:tcBorders>
              <w:top w:val="single" w:sz="6" w:space="0" w:color="auto"/>
              <w:bottom w:val="single" w:sz="6" w:space="0" w:color="auto"/>
            </w:tcBorders>
          </w:tcPr>
          <w:p w:rsidR="00B6270C" w:rsidRDefault="00B6270C">
            <w:pPr>
              <w:rPr>
                <w:rFonts w:ascii="Corbel" w:hAnsi="Corbel"/>
                <w:b/>
                <w:sz w:val="24"/>
                <w:szCs w:val="24"/>
              </w:rPr>
            </w:pP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2014-15</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2015-16</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Commonwealth cash contribution to the NDIS</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$2.5 million</w:t>
            </w:r>
          </w:p>
        </w:tc>
        <w:tc>
          <w:tcPr>
            <w:tcW w:w="2201" w:type="dxa"/>
            <w:tcBorders>
              <w:top w:val="single" w:sz="6" w:space="0" w:color="auto"/>
              <w:bottom w:val="single" w:sz="6" w:space="0" w:color="auto"/>
            </w:tcBorders>
          </w:tcPr>
          <w:p w:rsidR="00B6270C" w:rsidRDefault="00B6270C" w:rsidP="003D261B">
            <w:pPr>
              <w:rPr>
                <w:rFonts w:ascii="Corbel" w:hAnsi="Corbel"/>
                <w:sz w:val="24"/>
                <w:szCs w:val="24"/>
              </w:rPr>
            </w:pPr>
            <w:r>
              <w:rPr>
                <w:rFonts w:ascii="Corbel" w:hAnsi="Corbel"/>
                <w:sz w:val="24"/>
                <w:szCs w:val="24"/>
              </w:rPr>
              <w:t>$10.1 million</w:t>
            </w:r>
          </w:p>
        </w:tc>
        <w:tc>
          <w:tcPr>
            <w:tcW w:w="2202" w:type="dxa"/>
            <w:tcBorders>
              <w:top w:val="single" w:sz="6" w:space="0" w:color="auto"/>
              <w:bottom w:val="single" w:sz="6" w:space="0" w:color="auto"/>
            </w:tcBorders>
          </w:tcPr>
          <w:p w:rsidR="00B6270C" w:rsidRDefault="00B6270C" w:rsidP="003D261B">
            <w:pPr>
              <w:rPr>
                <w:rFonts w:ascii="Corbel" w:hAnsi="Corbel"/>
                <w:sz w:val="24"/>
                <w:szCs w:val="24"/>
              </w:rPr>
            </w:pPr>
            <w:r>
              <w:rPr>
                <w:rFonts w:ascii="Corbel" w:hAnsi="Corbel"/>
                <w:sz w:val="24"/>
                <w:szCs w:val="24"/>
              </w:rPr>
              <w:t>$16.7 million</w:t>
            </w:r>
          </w:p>
        </w:tc>
      </w:tr>
      <w:tr w:rsidR="00B6270C" w:rsidTr="006569E0">
        <w:trPr>
          <w:cantSplit/>
          <w:trHeight w:val="957"/>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Commonwealth in-kind contribution to the NDIS</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$0.2 million</w:t>
            </w:r>
          </w:p>
        </w:tc>
        <w:tc>
          <w:tcPr>
            <w:tcW w:w="2201" w:type="dxa"/>
            <w:tcBorders>
              <w:top w:val="single" w:sz="6" w:space="0" w:color="auto"/>
              <w:bottom w:val="single" w:sz="6" w:space="0" w:color="auto"/>
            </w:tcBorders>
          </w:tcPr>
          <w:p w:rsidR="00B6270C" w:rsidRDefault="00B6270C" w:rsidP="006C0F96">
            <w:pPr>
              <w:rPr>
                <w:rFonts w:ascii="Corbel" w:hAnsi="Corbel"/>
                <w:sz w:val="24"/>
                <w:szCs w:val="24"/>
              </w:rPr>
            </w:pPr>
            <w:r>
              <w:rPr>
                <w:rFonts w:ascii="Corbel" w:hAnsi="Corbel"/>
                <w:sz w:val="24"/>
                <w:szCs w:val="24"/>
              </w:rPr>
              <w:t>$0.8 million</w:t>
            </w:r>
          </w:p>
        </w:tc>
        <w:tc>
          <w:tcPr>
            <w:tcW w:w="2202" w:type="dxa"/>
            <w:tcBorders>
              <w:top w:val="single" w:sz="6" w:space="0" w:color="auto"/>
              <w:bottom w:val="single" w:sz="6" w:space="0" w:color="auto"/>
            </w:tcBorders>
          </w:tcPr>
          <w:p w:rsidR="00B6270C" w:rsidRDefault="00B6270C" w:rsidP="006C0F96">
            <w:pPr>
              <w:rPr>
                <w:rFonts w:ascii="Corbel" w:hAnsi="Corbel"/>
                <w:sz w:val="24"/>
                <w:szCs w:val="24"/>
              </w:rPr>
            </w:pPr>
            <w:r>
              <w:rPr>
                <w:rFonts w:ascii="Corbel" w:hAnsi="Corbel"/>
                <w:sz w:val="24"/>
                <w:szCs w:val="24"/>
              </w:rPr>
              <w:t>$1.3 million</w:t>
            </w:r>
          </w:p>
        </w:tc>
      </w:tr>
      <w:tr w:rsidR="00B6270C" w:rsidTr="004D2998">
        <w:trPr>
          <w:cantSplit/>
        </w:trPr>
        <w:tc>
          <w:tcPr>
            <w:tcW w:w="2807" w:type="dxa"/>
            <w:tcBorders>
              <w:top w:val="single" w:sz="6" w:space="0" w:color="auto"/>
              <w:bottom w:val="single" w:sz="6" w:space="0" w:color="auto"/>
            </w:tcBorders>
          </w:tcPr>
          <w:p w:rsidR="00B6270C" w:rsidRDefault="00B6270C" w:rsidP="00062C89">
            <w:pPr>
              <w:rPr>
                <w:rFonts w:ascii="Corbel" w:hAnsi="Corbel"/>
                <w:sz w:val="24"/>
                <w:szCs w:val="24"/>
              </w:rPr>
            </w:pPr>
            <w:r w:rsidRPr="007A2F3E">
              <w:rPr>
                <w:rFonts w:ascii="Corbel" w:hAnsi="Corbel"/>
                <w:sz w:val="24"/>
                <w:szCs w:val="24"/>
              </w:rPr>
              <w:lastRenderedPageBreak/>
              <w:t>Repayment of Commonwealth grants</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$0.7 million</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$3.1 million</w:t>
            </w:r>
          </w:p>
        </w:tc>
        <w:tc>
          <w:tcPr>
            <w:tcW w:w="2202"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$5.0 million</w:t>
            </w:r>
          </w:p>
        </w:tc>
      </w:tr>
      <w:tr w:rsidR="00B6270C" w:rsidTr="004D2998">
        <w:trPr>
          <w:cantSplit/>
        </w:trPr>
        <w:tc>
          <w:tcPr>
            <w:tcW w:w="2807"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TOTAL</w:t>
            </w:r>
          </w:p>
        </w:tc>
        <w:tc>
          <w:tcPr>
            <w:tcW w:w="2201" w:type="dxa"/>
            <w:tcBorders>
              <w:top w:val="single" w:sz="6" w:space="0" w:color="auto"/>
              <w:bottom w:val="single" w:sz="6" w:space="0" w:color="auto"/>
            </w:tcBorders>
          </w:tcPr>
          <w:p w:rsidR="00B6270C" w:rsidRDefault="00B6270C">
            <w:pPr>
              <w:rPr>
                <w:rFonts w:ascii="Corbel" w:hAnsi="Corbel"/>
                <w:sz w:val="24"/>
                <w:szCs w:val="24"/>
              </w:rPr>
            </w:pPr>
            <w:r>
              <w:rPr>
                <w:rFonts w:ascii="Corbel" w:hAnsi="Corbel"/>
                <w:sz w:val="24"/>
                <w:szCs w:val="24"/>
              </w:rPr>
              <w:t>$3.3 million</w:t>
            </w:r>
          </w:p>
        </w:tc>
        <w:tc>
          <w:tcPr>
            <w:tcW w:w="2201" w:type="dxa"/>
            <w:tcBorders>
              <w:top w:val="single" w:sz="6" w:space="0" w:color="auto"/>
              <w:bottom w:val="single" w:sz="6" w:space="0" w:color="auto"/>
            </w:tcBorders>
          </w:tcPr>
          <w:p w:rsidR="00B6270C" w:rsidRDefault="00B6270C" w:rsidP="006C0F96">
            <w:pPr>
              <w:rPr>
                <w:rFonts w:ascii="Corbel" w:hAnsi="Corbel"/>
                <w:sz w:val="24"/>
                <w:szCs w:val="24"/>
              </w:rPr>
            </w:pPr>
            <w:r>
              <w:rPr>
                <w:rFonts w:ascii="Corbel" w:hAnsi="Corbel"/>
                <w:sz w:val="24"/>
                <w:szCs w:val="24"/>
              </w:rPr>
              <w:t>$14.0 million</w:t>
            </w:r>
          </w:p>
        </w:tc>
        <w:tc>
          <w:tcPr>
            <w:tcW w:w="2202" w:type="dxa"/>
            <w:tcBorders>
              <w:top w:val="single" w:sz="6" w:space="0" w:color="auto"/>
              <w:bottom w:val="single" w:sz="6" w:space="0" w:color="auto"/>
            </w:tcBorders>
          </w:tcPr>
          <w:p w:rsidR="00B6270C" w:rsidRDefault="00B6270C" w:rsidP="006C0F96">
            <w:pPr>
              <w:rPr>
                <w:rFonts w:ascii="Corbel" w:hAnsi="Corbel"/>
                <w:sz w:val="24"/>
                <w:szCs w:val="24"/>
              </w:rPr>
            </w:pPr>
            <w:r>
              <w:rPr>
                <w:rFonts w:ascii="Corbel" w:hAnsi="Corbel"/>
                <w:sz w:val="24"/>
                <w:szCs w:val="24"/>
              </w:rPr>
              <w:t>$23.0 million</w:t>
            </w:r>
          </w:p>
        </w:tc>
      </w:tr>
    </w:tbl>
    <w:p w:rsidR="00B6270C" w:rsidRDefault="00B6270C" w:rsidP="004D2998">
      <w:pPr>
        <w:ind w:left="360"/>
        <w:rPr>
          <w:rFonts w:ascii="Corbel" w:hAnsi="Corbel"/>
          <w:sz w:val="24"/>
          <w:szCs w:val="24"/>
        </w:rPr>
      </w:pPr>
    </w:p>
    <w:p w:rsidR="00B6270C" w:rsidRPr="00363528" w:rsidRDefault="00B6270C" w:rsidP="004D2998">
      <w:pPr>
        <w:rPr>
          <w:rFonts w:ascii="Corbel" w:hAnsi="Corbel"/>
          <w:b/>
          <w:sz w:val="24"/>
          <w:szCs w:val="24"/>
        </w:rPr>
      </w:pPr>
      <w:smartTag w:uri="urn:schemas-microsoft-com:office:smarttags" w:element="place">
        <w:smartTag w:uri="urn:schemas-microsoft-com:office:smarttags" w:element="State">
          <w:r>
            <w:rPr>
              <w:rFonts w:ascii="Corbel" w:hAnsi="Corbel"/>
              <w:b/>
              <w:sz w:val="24"/>
              <w:szCs w:val="24"/>
            </w:rPr>
            <w:t>South Australia</w:t>
          </w:r>
        </w:smartTag>
      </w:smartTag>
      <w:r>
        <w:rPr>
          <w:rFonts w:ascii="Corbel" w:hAnsi="Corbel"/>
          <w:b/>
          <w:sz w:val="24"/>
          <w:szCs w:val="24"/>
        </w:rPr>
        <w:t xml:space="preserve"> cash and in-kind contributions</w:t>
      </w:r>
    </w:p>
    <w:p w:rsidR="00B6270C" w:rsidRPr="00C905EA" w:rsidRDefault="00B6270C" w:rsidP="00A77BF6">
      <w:pPr>
        <w:numPr>
          <w:ilvl w:val="0"/>
          <w:numId w:val="9"/>
        </w:numPr>
        <w:rPr>
          <w:rFonts w:ascii="Corbel" w:hAnsi="Corbel"/>
          <w:sz w:val="24"/>
          <w:szCs w:val="24"/>
        </w:rPr>
      </w:pPr>
      <w:r>
        <w:rPr>
          <w:rFonts w:ascii="Corbel" w:hAnsi="Corbel"/>
          <w:sz w:val="24"/>
          <w:szCs w:val="24"/>
        </w:rPr>
        <w:t xml:space="preserve">The </w:t>
      </w:r>
      <w:r w:rsidRPr="00C905EA">
        <w:rPr>
          <w:rFonts w:ascii="Corbel" w:hAnsi="Corbel"/>
          <w:sz w:val="24"/>
          <w:szCs w:val="24"/>
        </w:rPr>
        <w:t>approach to transition</w:t>
      </w:r>
      <w:r>
        <w:rPr>
          <w:rFonts w:ascii="Corbel" w:hAnsi="Corbel"/>
          <w:sz w:val="24"/>
          <w:szCs w:val="24"/>
        </w:rPr>
        <w:t>ing</w:t>
      </w:r>
      <w:r w:rsidRPr="00C905EA">
        <w:rPr>
          <w:rFonts w:ascii="Corbel" w:hAnsi="Corbel"/>
          <w:sz w:val="24"/>
          <w:szCs w:val="24"/>
        </w:rPr>
        <w:t xml:space="preserve"> </w:t>
      </w:r>
      <w:r>
        <w:rPr>
          <w:rFonts w:ascii="Corbel" w:hAnsi="Corbel"/>
          <w:sz w:val="24"/>
          <w:szCs w:val="24"/>
        </w:rPr>
        <w:t>SA</w:t>
      </w:r>
      <w:r w:rsidRPr="00C905EA">
        <w:rPr>
          <w:rFonts w:ascii="Corbel" w:hAnsi="Corbel"/>
          <w:sz w:val="24"/>
          <w:szCs w:val="24"/>
        </w:rPr>
        <w:t>’s existing disability program is outlined below:</w:t>
      </w:r>
    </w:p>
    <w:p w:rsidR="00B6270C" w:rsidRPr="00C905EA" w:rsidRDefault="00B6270C" w:rsidP="00A77BF6">
      <w:pPr>
        <w:numPr>
          <w:ilvl w:val="1"/>
          <w:numId w:val="15"/>
        </w:numPr>
        <w:rPr>
          <w:rFonts w:ascii="Corbel" w:hAnsi="Corbel"/>
          <w:sz w:val="24"/>
          <w:szCs w:val="24"/>
        </w:rPr>
      </w:pPr>
      <w:r>
        <w:rPr>
          <w:rFonts w:ascii="Corbel" w:hAnsi="Corbel"/>
          <w:sz w:val="24"/>
          <w:szCs w:val="24"/>
        </w:rPr>
        <w:t>t</w:t>
      </w:r>
      <w:r w:rsidRPr="00C905EA">
        <w:rPr>
          <w:rFonts w:ascii="Corbel" w:hAnsi="Corbel"/>
          <w:sz w:val="24"/>
          <w:szCs w:val="24"/>
        </w:rPr>
        <w:t xml:space="preserve">ransition of existing programs into cash contribution will be on a service provider basis and will align with the rollout of the NDIS for each LGA and the </w:t>
      </w:r>
      <w:r>
        <w:rPr>
          <w:rFonts w:ascii="Corbel" w:hAnsi="Corbel"/>
          <w:sz w:val="24"/>
          <w:szCs w:val="24"/>
        </w:rPr>
        <w:t>participants</w:t>
      </w:r>
      <w:r w:rsidRPr="00C905EA">
        <w:rPr>
          <w:rFonts w:ascii="Corbel" w:hAnsi="Corbel"/>
          <w:sz w:val="24"/>
          <w:szCs w:val="24"/>
        </w:rPr>
        <w:t xml:space="preserve"> intake pattern, as outlined in Appendix C above;</w:t>
      </w:r>
    </w:p>
    <w:p w:rsidR="00B6270C" w:rsidRPr="00C905EA" w:rsidRDefault="00B6270C" w:rsidP="00A77BF6">
      <w:pPr>
        <w:numPr>
          <w:ilvl w:val="1"/>
          <w:numId w:val="15"/>
        </w:numPr>
        <w:rPr>
          <w:rFonts w:ascii="Corbel" w:hAnsi="Corbel"/>
          <w:sz w:val="24"/>
          <w:szCs w:val="24"/>
        </w:rPr>
      </w:pPr>
      <w:r>
        <w:rPr>
          <w:rFonts w:ascii="Corbel" w:hAnsi="Corbel"/>
          <w:sz w:val="24"/>
          <w:szCs w:val="24"/>
        </w:rPr>
        <w:t>t</w:t>
      </w:r>
      <w:r w:rsidRPr="00C905EA">
        <w:rPr>
          <w:rFonts w:ascii="Corbel" w:hAnsi="Corbel"/>
          <w:sz w:val="24"/>
          <w:szCs w:val="24"/>
        </w:rPr>
        <w:t xml:space="preserve">ransition arrangements will take account of </w:t>
      </w:r>
      <w:r>
        <w:rPr>
          <w:rFonts w:ascii="Corbel" w:hAnsi="Corbel"/>
          <w:sz w:val="24"/>
          <w:szCs w:val="24"/>
        </w:rPr>
        <w:t>SA</w:t>
      </w:r>
      <w:r w:rsidRPr="00C905EA">
        <w:rPr>
          <w:rFonts w:ascii="Corbel" w:hAnsi="Corbel"/>
          <w:sz w:val="24"/>
          <w:szCs w:val="24"/>
        </w:rPr>
        <w:t xml:space="preserve">’s contractual arrangements including a three month notice for renegotiation of contracts, as well as other factors to ensure </w:t>
      </w:r>
      <w:r>
        <w:rPr>
          <w:rFonts w:ascii="Corbel" w:hAnsi="Corbel"/>
          <w:sz w:val="24"/>
          <w:szCs w:val="24"/>
        </w:rPr>
        <w:t>participants</w:t>
      </w:r>
      <w:r w:rsidRPr="00C905EA">
        <w:rPr>
          <w:rFonts w:ascii="Corbel" w:hAnsi="Corbel"/>
          <w:sz w:val="24"/>
          <w:szCs w:val="24"/>
        </w:rPr>
        <w:t xml:space="preserve"> are not disadvantaged; and</w:t>
      </w:r>
    </w:p>
    <w:p w:rsidR="00B6270C" w:rsidRPr="00C905EA" w:rsidRDefault="00B6270C" w:rsidP="00A77BF6">
      <w:pPr>
        <w:numPr>
          <w:ilvl w:val="1"/>
          <w:numId w:val="15"/>
        </w:numPr>
        <w:rPr>
          <w:rFonts w:ascii="Corbel" w:hAnsi="Corbel"/>
          <w:sz w:val="24"/>
          <w:szCs w:val="24"/>
        </w:rPr>
      </w:pPr>
      <w:r>
        <w:rPr>
          <w:rFonts w:ascii="Corbel" w:hAnsi="Corbel"/>
          <w:sz w:val="24"/>
          <w:szCs w:val="24"/>
        </w:rPr>
        <w:t>i</w:t>
      </w:r>
      <w:r w:rsidRPr="00C905EA">
        <w:rPr>
          <w:rFonts w:ascii="Corbel" w:hAnsi="Corbel"/>
          <w:sz w:val="24"/>
          <w:szCs w:val="24"/>
        </w:rPr>
        <w:t>f the contractual scope of a service provider is beyond the boundaries of a launch site, only the launch site portion of total funding will be transitioned into the NDIS, taking into account any residual funding requirements to ensure continuity of services outside of the launch site.</w:t>
      </w:r>
    </w:p>
    <w:p w:rsidR="00B6270C" w:rsidRDefault="00B6270C" w:rsidP="0005415C">
      <w:pPr>
        <w:numPr>
          <w:ilvl w:val="0"/>
          <w:numId w:val="9"/>
        </w:numPr>
        <w:rPr>
          <w:rFonts w:ascii="Corbel" w:hAnsi="Corbel"/>
          <w:sz w:val="24"/>
          <w:szCs w:val="24"/>
        </w:rPr>
      </w:pPr>
      <w:r w:rsidRPr="00F50A8F">
        <w:rPr>
          <w:rFonts w:ascii="Corbel" w:hAnsi="Corbel"/>
          <w:sz w:val="24"/>
          <w:szCs w:val="24"/>
        </w:rPr>
        <w:t xml:space="preserve">The following SA disability services/programs, as set out in Table 5 are expected to transition (either in part or in full) into cash contributions as </w:t>
      </w:r>
      <w:r>
        <w:rPr>
          <w:rFonts w:ascii="Corbel" w:hAnsi="Corbel"/>
          <w:sz w:val="24"/>
          <w:szCs w:val="24"/>
        </w:rPr>
        <w:t>participants</w:t>
      </w:r>
      <w:r w:rsidRPr="00F50A8F">
        <w:rPr>
          <w:rFonts w:ascii="Corbel" w:hAnsi="Corbel"/>
          <w:sz w:val="24"/>
          <w:szCs w:val="24"/>
        </w:rPr>
        <w:t xml:space="preserve"> enter the NDIS.</w:t>
      </w:r>
    </w:p>
    <w:p w:rsidR="00B6270C" w:rsidRPr="001E6C39" w:rsidRDefault="00B6270C" w:rsidP="00187237">
      <w:pPr>
        <w:numPr>
          <w:ilvl w:val="0"/>
          <w:numId w:val="9"/>
        </w:numPr>
        <w:rPr>
          <w:rFonts w:ascii="Corbel" w:hAnsi="Corbel"/>
          <w:sz w:val="24"/>
          <w:szCs w:val="24"/>
        </w:rPr>
      </w:pPr>
      <w:r w:rsidRPr="001E6C39">
        <w:rPr>
          <w:rFonts w:ascii="Corbel" w:hAnsi="Corbel"/>
          <w:sz w:val="24"/>
          <w:szCs w:val="24"/>
        </w:rPr>
        <w:t>For administrative ease, those services/programs being transitioned into cash contributions will do so on a quarterly basis (i.e. 1 July, 1 October, 1 January or 1 April)</w:t>
      </w:r>
      <w:r>
        <w:rPr>
          <w:rFonts w:ascii="Corbel" w:hAnsi="Corbel"/>
          <w:sz w:val="24"/>
          <w:szCs w:val="24"/>
        </w:rPr>
        <w:t>.</w:t>
      </w:r>
    </w:p>
    <w:p w:rsidR="00B6270C" w:rsidRPr="00F50A8F" w:rsidRDefault="00B6270C" w:rsidP="00F50A8F">
      <w:pPr>
        <w:keepNext/>
        <w:ind w:left="360"/>
        <w:rPr>
          <w:rFonts w:ascii="Corbel" w:hAnsi="Corbel"/>
          <w:b/>
          <w:sz w:val="24"/>
          <w:szCs w:val="24"/>
        </w:rPr>
      </w:pPr>
      <w:r w:rsidRPr="00F50A8F">
        <w:rPr>
          <w:rFonts w:ascii="Corbel" w:hAnsi="Corbel"/>
          <w:b/>
          <w:sz w:val="24"/>
          <w:szCs w:val="24"/>
        </w:rPr>
        <w:t>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120"/>
        <w:gridCol w:w="2151"/>
        <w:gridCol w:w="2152"/>
      </w:tblGrid>
      <w:tr w:rsidR="00B6270C" w:rsidRPr="001F0CA1" w:rsidTr="00120BE4">
        <w:trPr>
          <w:cantSplit/>
          <w:tblHeader/>
        </w:trPr>
        <w:tc>
          <w:tcPr>
            <w:tcW w:w="2988" w:type="dxa"/>
            <w:tcBorders>
              <w:top w:val="single" w:sz="6" w:space="0" w:color="auto"/>
              <w:bottom w:val="single" w:sz="6" w:space="0" w:color="auto"/>
            </w:tcBorders>
          </w:tcPr>
          <w:p w:rsidR="00B6270C" w:rsidRPr="002D4F50" w:rsidRDefault="00B6270C" w:rsidP="0036357B">
            <w:pPr>
              <w:rPr>
                <w:rFonts w:ascii="Corbel" w:hAnsi="Corbel"/>
                <w:b/>
                <w:sz w:val="24"/>
                <w:szCs w:val="24"/>
              </w:rPr>
            </w:pPr>
          </w:p>
        </w:tc>
        <w:tc>
          <w:tcPr>
            <w:tcW w:w="2120" w:type="dxa"/>
            <w:tcBorders>
              <w:top w:val="single" w:sz="6" w:space="0" w:color="auto"/>
              <w:bottom w:val="single" w:sz="6" w:space="0" w:color="auto"/>
            </w:tcBorders>
          </w:tcPr>
          <w:p w:rsidR="00B6270C" w:rsidRPr="001F0CA1" w:rsidRDefault="00B6270C" w:rsidP="0036357B">
            <w:pPr>
              <w:rPr>
                <w:rFonts w:ascii="Corbel" w:hAnsi="Corbel"/>
                <w:sz w:val="24"/>
                <w:szCs w:val="24"/>
              </w:rPr>
            </w:pPr>
            <w:r>
              <w:rPr>
                <w:rFonts w:ascii="Corbel" w:hAnsi="Corbel"/>
                <w:sz w:val="24"/>
                <w:szCs w:val="24"/>
              </w:rPr>
              <w:t>2013-14</w:t>
            </w:r>
          </w:p>
        </w:tc>
        <w:tc>
          <w:tcPr>
            <w:tcW w:w="2151" w:type="dxa"/>
            <w:tcBorders>
              <w:top w:val="single" w:sz="6" w:space="0" w:color="auto"/>
              <w:bottom w:val="single" w:sz="6" w:space="0" w:color="auto"/>
            </w:tcBorders>
          </w:tcPr>
          <w:p w:rsidR="00B6270C" w:rsidRPr="001F0CA1" w:rsidRDefault="00B6270C" w:rsidP="0036357B">
            <w:pPr>
              <w:rPr>
                <w:rFonts w:ascii="Corbel" w:hAnsi="Corbel"/>
                <w:sz w:val="24"/>
                <w:szCs w:val="24"/>
              </w:rPr>
            </w:pPr>
            <w:r w:rsidRPr="001F0CA1">
              <w:rPr>
                <w:rFonts w:ascii="Corbel" w:hAnsi="Corbel"/>
                <w:sz w:val="24"/>
                <w:szCs w:val="24"/>
              </w:rPr>
              <w:t>2014-15</w:t>
            </w:r>
          </w:p>
        </w:tc>
        <w:tc>
          <w:tcPr>
            <w:tcW w:w="2152" w:type="dxa"/>
            <w:tcBorders>
              <w:top w:val="single" w:sz="6" w:space="0" w:color="auto"/>
              <w:bottom w:val="single" w:sz="6" w:space="0" w:color="auto"/>
            </w:tcBorders>
          </w:tcPr>
          <w:p w:rsidR="00B6270C" w:rsidRPr="001F0CA1" w:rsidRDefault="00B6270C" w:rsidP="0036357B">
            <w:pPr>
              <w:rPr>
                <w:rFonts w:ascii="Corbel" w:hAnsi="Corbel"/>
                <w:sz w:val="24"/>
                <w:szCs w:val="24"/>
              </w:rPr>
            </w:pPr>
            <w:r w:rsidRPr="001F0CA1">
              <w:rPr>
                <w:rFonts w:ascii="Corbel" w:hAnsi="Corbel"/>
                <w:sz w:val="24"/>
                <w:szCs w:val="24"/>
              </w:rPr>
              <w:t>2015-16</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Attendant Care/Personal Care</w:t>
            </w:r>
          </w:p>
        </w:tc>
        <w:tc>
          <w:tcPr>
            <w:tcW w:w="2120" w:type="dxa"/>
            <w:tcBorders>
              <w:top w:val="single" w:sz="6" w:space="0" w:color="auto"/>
              <w:bottom w:val="single" w:sz="6" w:space="0" w:color="auto"/>
            </w:tcBorders>
          </w:tcPr>
          <w:p w:rsidR="00B6270C" w:rsidRPr="001F0CA1" w:rsidRDefault="00B6270C" w:rsidP="0036357B">
            <w:pPr>
              <w:rPr>
                <w:rFonts w:ascii="Corbel" w:hAnsi="Corbel"/>
                <w:sz w:val="24"/>
                <w:szCs w:val="24"/>
              </w:rPr>
            </w:pPr>
            <w:r>
              <w:rPr>
                <w:rFonts w:ascii="Corbel" w:hAnsi="Corbel"/>
                <w:sz w:val="24"/>
                <w:szCs w:val="24"/>
              </w:rPr>
              <w:t>Nil</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EC15B6">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Pr="001F0CA1" w:rsidRDefault="00B6270C" w:rsidP="00410820">
            <w:pPr>
              <w:rPr>
                <w:rFonts w:ascii="Corbel" w:hAnsi="Corbel"/>
                <w:sz w:val="24"/>
                <w:szCs w:val="24"/>
              </w:rPr>
            </w:pPr>
            <w:r>
              <w:rPr>
                <w:rFonts w:ascii="Corbel" w:hAnsi="Corbel"/>
                <w:sz w:val="24"/>
                <w:szCs w:val="24"/>
              </w:rPr>
              <w:t>$0.7</w:t>
            </w:r>
            <w:r w:rsidRPr="001F0CA1">
              <w:rPr>
                <w:rFonts w:ascii="Corbel" w:hAnsi="Corbel"/>
                <w:sz w:val="24"/>
                <w:szCs w:val="24"/>
              </w:rPr>
              <w:t xml:space="preserve"> million</w:t>
            </w:r>
            <w:r>
              <w:rPr>
                <w:rFonts w:ascii="Corbel" w:hAnsi="Corbel"/>
                <w:sz w:val="24"/>
                <w:szCs w:val="24"/>
              </w:rPr>
              <w:t xml:space="preserve"> (cash)</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Behaviour/Specialist Intervention</w:t>
            </w:r>
          </w:p>
        </w:tc>
        <w:tc>
          <w:tcPr>
            <w:tcW w:w="2120"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$0.7</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$1.4</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 (in-kind)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Centre-based Respite/Respite Homes</w:t>
            </w:r>
          </w:p>
        </w:tc>
        <w:tc>
          <w:tcPr>
            <w:tcW w:w="2120" w:type="dxa"/>
            <w:tcBorders>
              <w:top w:val="single" w:sz="6" w:space="0" w:color="auto"/>
              <w:bottom w:val="single" w:sz="6" w:space="0" w:color="auto"/>
            </w:tcBorders>
          </w:tcPr>
          <w:p w:rsidR="00B6270C" w:rsidRDefault="00B6270C" w:rsidP="00297F30">
            <w:pPr>
              <w:rPr>
                <w:rFonts w:ascii="Corbel" w:hAnsi="Corbel"/>
                <w:sz w:val="24"/>
                <w:szCs w:val="24"/>
              </w:rPr>
            </w:pPr>
            <w:r>
              <w:rPr>
                <w:rFonts w:ascii="Corbel" w:hAnsi="Corbel"/>
                <w:sz w:val="24"/>
                <w:szCs w:val="24"/>
              </w:rPr>
              <w:t>.. (cash)</w:t>
            </w:r>
          </w:p>
          <w:p w:rsidR="00B6270C" w:rsidRPr="001F0CA1" w:rsidRDefault="00B6270C" w:rsidP="00297F30">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$0.9</w:t>
            </w:r>
            <w:r w:rsidRPr="001F0CA1">
              <w:rPr>
                <w:rFonts w:ascii="Corbel" w:hAnsi="Corbel"/>
                <w:sz w:val="24"/>
                <w:szCs w:val="24"/>
              </w:rPr>
              <w:t xml:space="preserve"> million</w:t>
            </w:r>
            <w:r>
              <w:rPr>
                <w:rFonts w:ascii="Corbel" w:hAnsi="Corbel"/>
                <w:sz w:val="24"/>
                <w:szCs w:val="24"/>
              </w:rPr>
              <w:t xml:space="preserve"> (cash) </w:t>
            </w:r>
          </w:p>
          <w:p w:rsidR="00B6270C" w:rsidRPr="001F0CA1" w:rsidRDefault="00B6270C" w:rsidP="00297C4D">
            <w:pPr>
              <w:rPr>
                <w:rFonts w:ascii="Corbel" w:hAnsi="Corbel"/>
                <w:sz w:val="24"/>
                <w:szCs w:val="24"/>
              </w:rPr>
            </w:pPr>
            <w:r>
              <w:rPr>
                <w:rFonts w:ascii="Corbel" w:hAnsi="Corbel"/>
                <w:sz w:val="24"/>
                <w:szCs w:val="24"/>
              </w:rPr>
              <w:t>$0.3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297C4D">
            <w:pPr>
              <w:rPr>
                <w:rFonts w:ascii="Corbel" w:hAnsi="Corbel"/>
                <w:sz w:val="24"/>
                <w:szCs w:val="24"/>
              </w:rPr>
            </w:pPr>
            <w:r>
              <w:rPr>
                <w:rFonts w:ascii="Corbel" w:hAnsi="Corbel"/>
                <w:sz w:val="24"/>
                <w:szCs w:val="24"/>
              </w:rPr>
              <w:t>$3.1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297C4D">
            <w:pPr>
              <w:rPr>
                <w:rFonts w:ascii="Corbel" w:hAnsi="Corbel"/>
                <w:sz w:val="24"/>
                <w:szCs w:val="24"/>
              </w:rPr>
            </w:pPr>
            <w:r>
              <w:rPr>
                <w:rFonts w:ascii="Corbel" w:hAnsi="Corbel"/>
                <w:sz w:val="24"/>
                <w:szCs w:val="24"/>
              </w:rPr>
              <w:t>$0.2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Default="00B6270C" w:rsidP="0036357B">
            <w:pPr>
              <w:rPr>
                <w:rFonts w:ascii="Corbel" w:hAnsi="Corbel"/>
                <w:sz w:val="24"/>
                <w:szCs w:val="24"/>
              </w:rPr>
            </w:pPr>
            <w:r>
              <w:rPr>
                <w:rFonts w:ascii="Corbel" w:hAnsi="Corbel"/>
                <w:sz w:val="24"/>
                <w:szCs w:val="24"/>
              </w:rPr>
              <w:t>Counselling</w:t>
            </w:r>
          </w:p>
        </w:tc>
        <w:tc>
          <w:tcPr>
            <w:tcW w:w="2120" w:type="dxa"/>
            <w:tcBorders>
              <w:top w:val="single" w:sz="6" w:space="0" w:color="auto"/>
              <w:bottom w:val="single" w:sz="6" w:space="0" w:color="auto"/>
            </w:tcBorders>
          </w:tcPr>
          <w:p w:rsidR="00B6270C" w:rsidRDefault="00B6270C" w:rsidP="00187237">
            <w:pPr>
              <w:rPr>
                <w:rFonts w:ascii="Corbel" w:hAnsi="Corbel"/>
                <w:sz w:val="24"/>
                <w:szCs w:val="24"/>
              </w:rPr>
            </w:pPr>
            <w:r>
              <w:rPr>
                <w:rFonts w:ascii="Corbel" w:hAnsi="Corbel"/>
                <w:sz w:val="24"/>
                <w:szCs w:val="24"/>
              </w:rPr>
              <w:t>.. (cash)</w:t>
            </w:r>
          </w:p>
          <w:p w:rsidR="00B6270C" w:rsidRDefault="00B6270C" w:rsidP="00187237">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 (cash)</w:t>
            </w:r>
          </w:p>
          <w:p w:rsidR="00B6270C" w:rsidRDefault="00B6270C" w:rsidP="00410820">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 (cash)</w:t>
            </w:r>
          </w:p>
          <w:p w:rsidR="00B6270C" w:rsidRDefault="00B6270C" w:rsidP="00410820">
            <w:pPr>
              <w:rPr>
                <w:rFonts w:ascii="Corbel" w:hAnsi="Corbel"/>
                <w:sz w:val="24"/>
                <w:szCs w:val="24"/>
              </w:rPr>
            </w:pPr>
            <w:r>
              <w:rPr>
                <w:rFonts w:ascii="Corbel" w:hAnsi="Corbel"/>
                <w:sz w:val="24"/>
                <w:szCs w:val="24"/>
              </w:rPr>
              <w:t>$0.4</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Early Childhood Intervention</w:t>
            </w:r>
          </w:p>
        </w:tc>
        <w:tc>
          <w:tcPr>
            <w:tcW w:w="2120"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$2.1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$0.9 million (in</w:t>
            </w:r>
            <w:r>
              <w:rPr>
                <w:rFonts w:ascii="Corbel" w:hAnsi="Corbel"/>
                <w:sz w:val="24"/>
                <w:szCs w:val="24"/>
              </w:rPr>
              <w:noBreakHyphen/>
              <w:t>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$6.3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$0.4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$7.3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$0.4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Host Family Respite/Peer Support Respite</w:t>
            </w:r>
          </w:p>
        </w:tc>
        <w:tc>
          <w:tcPr>
            <w:tcW w:w="2120" w:type="dxa"/>
            <w:tcBorders>
              <w:top w:val="single" w:sz="6" w:space="0" w:color="auto"/>
              <w:bottom w:val="single" w:sz="6" w:space="0" w:color="auto"/>
            </w:tcBorders>
          </w:tcPr>
          <w:p w:rsidR="00B6270C" w:rsidRPr="001F0CA1" w:rsidRDefault="00B6270C" w:rsidP="0036357B">
            <w:pPr>
              <w:rPr>
                <w:rFonts w:ascii="Corbel" w:hAnsi="Corbel"/>
                <w:sz w:val="24"/>
                <w:szCs w:val="24"/>
              </w:rPr>
            </w:pPr>
            <w:r>
              <w:rPr>
                <w:rFonts w:ascii="Corbel" w:hAnsi="Corbel"/>
                <w:sz w:val="24"/>
                <w:szCs w:val="24"/>
              </w:rPr>
              <w:t>Nil</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In-Home Accommodation Support</w:t>
            </w:r>
          </w:p>
        </w:tc>
        <w:tc>
          <w:tcPr>
            <w:tcW w:w="2120" w:type="dxa"/>
            <w:tcBorders>
              <w:top w:val="single" w:sz="6" w:space="0" w:color="auto"/>
              <w:bottom w:val="single" w:sz="6" w:space="0" w:color="auto"/>
            </w:tcBorders>
          </w:tcPr>
          <w:p w:rsidR="00B6270C" w:rsidRDefault="00B6270C" w:rsidP="00187237">
            <w:pPr>
              <w:rPr>
                <w:rFonts w:ascii="Corbel" w:hAnsi="Corbel"/>
                <w:sz w:val="24"/>
                <w:szCs w:val="24"/>
              </w:rPr>
            </w:pPr>
            <w:r>
              <w:rPr>
                <w:rFonts w:ascii="Corbel" w:hAnsi="Corbel"/>
                <w:sz w:val="24"/>
                <w:szCs w:val="24"/>
              </w:rPr>
              <w:t>.. (cash)</w:t>
            </w:r>
          </w:p>
          <w:p w:rsidR="00B6270C" w:rsidRPr="001F0CA1" w:rsidRDefault="00B6270C" w:rsidP="00187237">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 (in-kind)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$0.4</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 (in-kind)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Learning and Life Skills Development</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Pr="001F0CA1"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$0.4</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Other Community Support</w:t>
            </w:r>
          </w:p>
        </w:tc>
        <w:tc>
          <w:tcPr>
            <w:tcW w:w="2120" w:type="dxa"/>
            <w:tcBorders>
              <w:top w:val="single" w:sz="6" w:space="0" w:color="auto"/>
              <w:bottom w:val="single" w:sz="6" w:space="0" w:color="auto"/>
            </w:tcBorders>
          </w:tcPr>
          <w:p w:rsidR="00B6270C" w:rsidRPr="001F0CA1" w:rsidRDefault="00B6270C" w:rsidP="00410820">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c>
          <w:tcPr>
            <w:tcW w:w="2151"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 (cash)</w:t>
            </w:r>
          </w:p>
          <w:p w:rsidR="00B6270C" w:rsidRPr="001F0CA1" w:rsidRDefault="00B6270C" w:rsidP="00410820">
            <w:pPr>
              <w:rPr>
                <w:rFonts w:ascii="Corbel" w:hAnsi="Corbel"/>
                <w:sz w:val="24"/>
                <w:szCs w:val="24"/>
              </w:rPr>
            </w:pPr>
            <w:r>
              <w:rPr>
                <w:rFonts w:ascii="Corbel" w:hAnsi="Corbel"/>
                <w:sz w:val="24"/>
                <w:szCs w:val="24"/>
              </w:rPr>
              <w:t>$0.7</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10820">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10820">
            <w:pPr>
              <w:rPr>
                <w:rFonts w:ascii="Corbel" w:hAnsi="Corbel"/>
                <w:sz w:val="24"/>
                <w:szCs w:val="24"/>
              </w:rPr>
            </w:pPr>
            <w:r>
              <w:rPr>
                <w:rFonts w:ascii="Corbel" w:hAnsi="Corbel"/>
                <w:sz w:val="24"/>
                <w:szCs w:val="24"/>
              </w:rPr>
              <w:t>$1.0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Other Support Services</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Pr="001F0CA1"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 (in-kind)</w:t>
            </w:r>
          </w:p>
        </w:tc>
        <w:tc>
          <w:tcPr>
            <w:tcW w:w="2152"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Recreation/Holiday Programs</w:t>
            </w:r>
          </w:p>
        </w:tc>
        <w:tc>
          <w:tcPr>
            <w:tcW w:w="2120" w:type="dxa"/>
            <w:tcBorders>
              <w:top w:val="single" w:sz="6" w:space="0" w:color="auto"/>
              <w:bottom w:val="single" w:sz="6" w:space="0" w:color="auto"/>
            </w:tcBorders>
          </w:tcPr>
          <w:p w:rsidR="00B6270C" w:rsidRPr="001F0CA1" w:rsidRDefault="00B6270C" w:rsidP="0036357B">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 (cash)</w:t>
            </w:r>
          </w:p>
          <w:p w:rsidR="00B6270C" w:rsidRPr="001F0CA1" w:rsidRDefault="00B6270C" w:rsidP="006B0657">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 (cash)</w:t>
            </w:r>
          </w:p>
          <w:p w:rsidR="00B6270C" w:rsidRPr="001F0CA1" w:rsidRDefault="00B6270C" w:rsidP="006B0657">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r>
              <w:rPr>
                <w:rFonts w:ascii="Corbel" w:hAnsi="Corbel"/>
                <w:sz w:val="24"/>
                <w:szCs w:val="24"/>
              </w:rPr>
              <w:t xml:space="preserve">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Regional Resource and Support Teams</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Pr="001F0CA1"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$0.9</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$0.3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$2.5</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Therapy Support for Individuals</w:t>
            </w:r>
          </w:p>
        </w:tc>
        <w:tc>
          <w:tcPr>
            <w:tcW w:w="2120"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1" w:type="dxa"/>
            <w:tcBorders>
              <w:top w:val="single" w:sz="6" w:space="0" w:color="auto"/>
              <w:bottom w:val="single" w:sz="6" w:space="0" w:color="auto"/>
            </w:tcBorders>
          </w:tcPr>
          <w:p w:rsidR="00B6270C" w:rsidRDefault="00B6270C" w:rsidP="009C4330">
            <w:pPr>
              <w:rPr>
                <w:rFonts w:ascii="Corbel" w:hAnsi="Corbel"/>
                <w:sz w:val="24"/>
                <w:szCs w:val="24"/>
              </w:rPr>
            </w:pPr>
            <w:r>
              <w:rPr>
                <w:rFonts w:ascii="Corbel" w:hAnsi="Corbel"/>
                <w:sz w:val="24"/>
                <w:szCs w:val="24"/>
              </w:rPr>
              <w:t>$2.3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$0.5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9C4330">
            <w:pPr>
              <w:rPr>
                <w:rFonts w:ascii="Corbel" w:hAnsi="Corbel"/>
                <w:sz w:val="24"/>
                <w:szCs w:val="24"/>
              </w:rPr>
            </w:pPr>
            <w:r>
              <w:rPr>
                <w:rFonts w:ascii="Corbel" w:hAnsi="Corbel"/>
                <w:sz w:val="24"/>
                <w:szCs w:val="24"/>
              </w:rPr>
              <w:t>$5.3</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36357B">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Default="00B6270C" w:rsidP="0036357B">
            <w:pPr>
              <w:rPr>
                <w:rFonts w:ascii="Corbel" w:hAnsi="Corbel"/>
                <w:sz w:val="24"/>
                <w:szCs w:val="24"/>
              </w:rPr>
            </w:pPr>
            <w:r>
              <w:rPr>
                <w:rFonts w:ascii="Corbel" w:hAnsi="Corbel"/>
                <w:sz w:val="24"/>
                <w:szCs w:val="24"/>
              </w:rPr>
              <w:t>Other NDA funded</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9C4330">
            <w:pPr>
              <w:rPr>
                <w:rFonts w:ascii="Corbel" w:hAnsi="Corbel"/>
                <w:sz w:val="24"/>
                <w:szCs w:val="24"/>
              </w:rPr>
            </w:pPr>
            <w:r>
              <w:rPr>
                <w:rFonts w:ascii="Corbel" w:hAnsi="Corbel"/>
                <w:sz w:val="24"/>
                <w:szCs w:val="24"/>
              </w:rPr>
              <w:t>$0.2 million(cash)</w:t>
            </w:r>
          </w:p>
          <w:p w:rsidR="00B6270C" w:rsidRDefault="00B6270C" w:rsidP="009C4330">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5302DC">
            <w:pPr>
              <w:rPr>
                <w:rFonts w:ascii="Corbel" w:hAnsi="Corbel"/>
                <w:sz w:val="24"/>
                <w:szCs w:val="24"/>
              </w:rPr>
            </w:pPr>
            <w:r>
              <w:rPr>
                <w:rFonts w:ascii="Corbel" w:hAnsi="Corbel"/>
                <w:sz w:val="24"/>
                <w:szCs w:val="24"/>
              </w:rPr>
              <w:t>$0.6 million(cash)</w:t>
            </w:r>
          </w:p>
          <w:p w:rsidR="00B6270C" w:rsidRDefault="00B6270C" w:rsidP="005302DC">
            <w:pPr>
              <w:rPr>
                <w:rFonts w:ascii="Corbel" w:hAnsi="Corbel"/>
                <w:sz w:val="24"/>
                <w:szCs w:val="24"/>
              </w:rPr>
            </w:pPr>
            <w:r>
              <w:rPr>
                <w:rFonts w:ascii="Corbel" w:hAnsi="Corbel"/>
                <w:sz w:val="24"/>
                <w:szCs w:val="24"/>
              </w:rPr>
              <w:t>$0.1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6B0657">
            <w:pPr>
              <w:rPr>
                <w:rFonts w:ascii="Corbel" w:hAnsi="Corbel"/>
                <w:sz w:val="24"/>
                <w:szCs w:val="24"/>
              </w:rPr>
            </w:pPr>
            <w:r>
              <w:rPr>
                <w:rFonts w:ascii="Corbel" w:hAnsi="Corbel"/>
                <w:sz w:val="24"/>
                <w:szCs w:val="24"/>
              </w:rPr>
              <w:t>Home and Community Care – Personal care</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Pr="001F0CA1"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 (in-kind)</w:t>
            </w:r>
          </w:p>
        </w:tc>
        <w:tc>
          <w:tcPr>
            <w:tcW w:w="2152"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$0.5</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 (in-kind)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6B0657">
            <w:pPr>
              <w:rPr>
                <w:rFonts w:ascii="Corbel" w:hAnsi="Corbel"/>
                <w:sz w:val="24"/>
                <w:szCs w:val="24"/>
              </w:rPr>
            </w:pPr>
            <w:r>
              <w:rPr>
                <w:rFonts w:ascii="Corbel" w:hAnsi="Corbel"/>
                <w:sz w:val="24"/>
                <w:szCs w:val="24"/>
              </w:rPr>
              <w:t>Home and Community Care – Respite</w:t>
            </w:r>
          </w:p>
        </w:tc>
        <w:tc>
          <w:tcPr>
            <w:tcW w:w="2120" w:type="dxa"/>
            <w:tcBorders>
              <w:top w:val="single" w:sz="6" w:space="0" w:color="auto"/>
              <w:bottom w:val="single" w:sz="6" w:space="0" w:color="auto"/>
            </w:tcBorders>
          </w:tcPr>
          <w:p w:rsidR="00B6270C" w:rsidRDefault="00B6270C" w:rsidP="006B0657">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$0.2 million (in</w:t>
            </w:r>
            <w:r>
              <w:rPr>
                <w:rFonts w:ascii="Corbel" w:hAnsi="Corbel"/>
                <w:sz w:val="24"/>
                <w:szCs w:val="24"/>
              </w:rPr>
              <w:noBreakHyphen/>
              <w:t>kind)</w:t>
            </w:r>
          </w:p>
        </w:tc>
        <w:tc>
          <w:tcPr>
            <w:tcW w:w="2151" w:type="dxa"/>
            <w:tcBorders>
              <w:top w:val="single" w:sz="6" w:space="0" w:color="auto"/>
              <w:bottom w:val="single" w:sz="6" w:space="0" w:color="auto"/>
            </w:tcBorders>
          </w:tcPr>
          <w:p w:rsidR="00B6270C" w:rsidRDefault="00B6270C" w:rsidP="009C4330">
            <w:pPr>
              <w:rPr>
                <w:rFonts w:ascii="Corbel" w:hAnsi="Corbel"/>
                <w:sz w:val="24"/>
                <w:szCs w:val="24"/>
              </w:rPr>
            </w:pPr>
            <w:r>
              <w:rPr>
                <w:rFonts w:ascii="Corbel" w:hAnsi="Corbel"/>
                <w:sz w:val="24"/>
                <w:szCs w:val="24"/>
              </w:rPr>
              <w:t>$0.8</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$0.8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9C4330">
            <w:pPr>
              <w:rPr>
                <w:rFonts w:ascii="Corbel" w:hAnsi="Corbel"/>
                <w:sz w:val="24"/>
                <w:szCs w:val="24"/>
              </w:rPr>
            </w:pPr>
            <w:r>
              <w:rPr>
                <w:rFonts w:ascii="Corbel" w:hAnsi="Corbel"/>
                <w:sz w:val="24"/>
                <w:szCs w:val="24"/>
              </w:rPr>
              <w:t>$2.1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6B0657">
            <w:pPr>
              <w:rPr>
                <w:rFonts w:ascii="Corbel" w:hAnsi="Corbel"/>
                <w:sz w:val="24"/>
                <w:szCs w:val="24"/>
              </w:rPr>
            </w:pPr>
            <w:r>
              <w:rPr>
                <w:rFonts w:ascii="Corbel" w:hAnsi="Corbel"/>
                <w:sz w:val="24"/>
                <w:szCs w:val="24"/>
              </w:rPr>
              <w:t>$1.0 million (in</w:t>
            </w:r>
            <w:r>
              <w:rPr>
                <w:rFonts w:ascii="Corbel" w:hAnsi="Corbel"/>
                <w:sz w:val="24"/>
                <w:szCs w:val="24"/>
              </w:rPr>
              <w:noBreakHyphen/>
              <w:t>kind)</w:t>
            </w:r>
          </w:p>
        </w:tc>
      </w:tr>
      <w:tr w:rsidR="00B6270C" w:rsidRPr="001F0CA1" w:rsidTr="00120BE4">
        <w:trPr>
          <w:cantSplit/>
        </w:trPr>
        <w:tc>
          <w:tcPr>
            <w:tcW w:w="2988" w:type="dxa"/>
            <w:tcBorders>
              <w:top w:val="single" w:sz="6" w:space="0" w:color="auto"/>
              <w:bottom w:val="single" w:sz="6" w:space="0" w:color="auto"/>
            </w:tcBorders>
          </w:tcPr>
          <w:p w:rsidR="00B6270C" w:rsidRPr="00060748" w:rsidRDefault="00B6270C" w:rsidP="005302DC">
            <w:pPr>
              <w:rPr>
                <w:rFonts w:ascii="Corbel" w:hAnsi="Corbel"/>
                <w:sz w:val="24"/>
                <w:szCs w:val="24"/>
              </w:rPr>
            </w:pPr>
            <w:r>
              <w:rPr>
                <w:rFonts w:ascii="Corbel" w:hAnsi="Corbel"/>
                <w:sz w:val="24"/>
                <w:szCs w:val="24"/>
              </w:rPr>
              <w:t xml:space="preserve">Other  – Home and Community Care </w:t>
            </w:r>
          </w:p>
        </w:tc>
        <w:tc>
          <w:tcPr>
            <w:tcW w:w="2120" w:type="dxa"/>
            <w:tcBorders>
              <w:top w:val="single" w:sz="6" w:space="0" w:color="auto"/>
              <w:bottom w:val="single" w:sz="6" w:space="0" w:color="auto"/>
            </w:tcBorders>
          </w:tcPr>
          <w:p w:rsidR="00B6270C" w:rsidRDefault="00B6270C" w:rsidP="00E437BD">
            <w:pPr>
              <w:rPr>
                <w:rFonts w:ascii="Corbel" w:hAnsi="Corbel"/>
                <w:sz w:val="24"/>
                <w:szCs w:val="24"/>
              </w:rPr>
            </w:pPr>
            <w:r>
              <w:rPr>
                <w:rFonts w:ascii="Corbel" w:hAnsi="Corbel"/>
                <w:sz w:val="24"/>
                <w:szCs w:val="24"/>
              </w:rPr>
              <w:t>.. (cash)</w:t>
            </w:r>
          </w:p>
          <w:p w:rsidR="00B6270C" w:rsidRPr="001F0CA1" w:rsidRDefault="00B6270C" w:rsidP="00E437BD">
            <w:pPr>
              <w:rPr>
                <w:rFonts w:ascii="Corbel" w:hAnsi="Corbel"/>
                <w:sz w:val="24"/>
                <w:szCs w:val="24"/>
              </w:rPr>
            </w:pPr>
            <w:r>
              <w:rPr>
                <w:rFonts w:ascii="Corbel" w:hAnsi="Corbel"/>
                <w:sz w:val="24"/>
                <w:szCs w:val="24"/>
              </w:rPr>
              <w:t>.. (in-kind)</w:t>
            </w:r>
          </w:p>
        </w:tc>
        <w:tc>
          <w:tcPr>
            <w:tcW w:w="2151" w:type="dxa"/>
            <w:tcBorders>
              <w:top w:val="single" w:sz="6" w:space="0" w:color="auto"/>
              <w:bottom w:val="single" w:sz="6" w:space="0" w:color="auto"/>
            </w:tcBorders>
          </w:tcPr>
          <w:p w:rsidR="00B6270C" w:rsidRDefault="00B6270C" w:rsidP="004021F3">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021F3">
            <w:pPr>
              <w:rPr>
                <w:rFonts w:ascii="Corbel" w:hAnsi="Corbel"/>
                <w:sz w:val="24"/>
                <w:szCs w:val="24"/>
              </w:rPr>
            </w:pPr>
            <w:r>
              <w:rPr>
                <w:rFonts w:ascii="Corbel" w:hAnsi="Corbel"/>
                <w:sz w:val="24"/>
                <w:szCs w:val="24"/>
              </w:rPr>
              <w:t>$0.1 million (in</w:t>
            </w:r>
            <w:r>
              <w:rPr>
                <w:rFonts w:ascii="Corbel" w:hAnsi="Corbel"/>
                <w:sz w:val="24"/>
                <w:szCs w:val="24"/>
              </w:rPr>
              <w:noBreakHyphen/>
              <w:t>kind)</w:t>
            </w:r>
          </w:p>
        </w:tc>
        <w:tc>
          <w:tcPr>
            <w:tcW w:w="2152" w:type="dxa"/>
            <w:tcBorders>
              <w:top w:val="single" w:sz="6" w:space="0" w:color="auto"/>
              <w:bottom w:val="single" w:sz="6" w:space="0" w:color="auto"/>
            </w:tcBorders>
          </w:tcPr>
          <w:p w:rsidR="00B6270C" w:rsidRDefault="00B6270C" w:rsidP="004021F3">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r>
              <w:rPr>
                <w:rFonts w:ascii="Corbel" w:hAnsi="Corbel"/>
                <w:sz w:val="24"/>
                <w:szCs w:val="24"/>
              </w:rPr>
              <w:t xml:space="preserve"> (cash)</w:t>
            </w:r>
          </w:p>
          <w:p w:rsidR="00B6270C" w:rsidRPr="001F0CA1" w:rsidRDefault="00B6270C" w:rsidP="004021F3">
            <w:pPr>
              <w:rPr>
                <w:rFonts w:ascii="Corbel" w:hAnsi="Corbel"/>
                <w:sz w:val="24"/>
                <w:szCs w:val="24"/>
              </w:rPr>
            </w:pPr>
            <w:r>
              <w:rPr>
                <w:rFonts w:ascii="Corbel" w:hAnsi="Corbel"/>
                <w:sz w:val="24"/>
                <w:szCs w:val="24"/>
              </w:rPr>
              <w:t>$0.2 million (in</w:t>
            </w:r>
            <w:r>
              <w:rPr>
                <w:rFonts w:ascii="Corbel" w:hAnsi="Corbel"/>
                <w:sz w:val="24"/>
                <w:szCs w:val="24"/>
              </w:rPr>
              <w:noBreakHyphen/>
              <w:t>kind)</w:t>
            </w:r>
          </w:p>
        </w:tc>
      </w:tr>
    </w:tbl>
    <w:p w:rsidR="00B6270C" w:rsidRDefault="00B6270C" w:rsidP="002F6B50">
      <w:pPr>
        <w:rPr>
          <w:rFonts w:ascii="Corbel" w:hAnsi="Corbel"/>
          <w:sz w:val="24"/>
          <w:szCs w:val="24"/>
        </w:rPr>
      </w:pPr>
    </w:p>
    <w:p w:rsidR="00B6270C" w:rsidRDefault="00B6270C" w:rsidP="00A77BF6">
      <w:pPr>
        <w:numPr>
          <w:ilvl w:val="0"/>
          <w:numId w:val="9"/>
        </w:numPr>
        <w:rPr>
          <w:rFonts w:ascii="Corbel" w:hAnsi="Corbel"/>
          <w:sz w:val="24"/>
          <w:szCs w:val="24"/>
        </w:rPr>
      </w:pPr>
      <w:r>
        <w:rPr>
          <w:rFonts w:ascii="Corbel" w:hAnsi="Corbel"/>
          <w:sz w:val="24"/>
          <w:szCs w:val="24"/>
        </w:rPr>
        <w:t xml:space="preserve">The SA disability services/programs, as set out in Table 6, will remain as in-kind contributions subject to the transition strategies, developed by </w:t>
      </w:r>
      <w:smartTag w:uri="urn:schemas-microsoft-com:office:smarttags" w:element="place">
        <w:smartTag w:uri="urn:schemas-microsoft-com:office:smarttags" w:element="State">
          <w:r>
            <w:rPr>
              <w:rFonts w:ascii="Corbel" w:hAnsi="Corbel"/>
              <w:sz w:val="24"/>
              <w:szCs w:val="24"/>
            </w:rPr>
            <w:t>South Australia</w:t>
          </w:r>
        </w:smartTag>
      </w:smartTag>
      <w:r>
        <w:rPr>
          <w:rFonts w:ascii="Corbel" w:hAnsi="Corbel"/>
          <w:sz w:val="24"/>
          <w:szCs w:val="24"/>
        </w:rPr>
        <w:t xml:space="preserve"> in consultation with the Agency.</w:t>
      </w:r>
    </w:p>
    <w:p w:rsidR="00B6270C" w:rsidRPr="00F50A8F" w:rsidRDefault="00B6270C" w:rsidP="00F50A8F">
      <w:pPr>
        <w:keepNext/>
        <w:ind w:left="357"/>
        <w:rPr>
          <w:rFonts w:ascii="Corbel" w:hAnsi="Corbel"/>
          <w:b/>
          <w:sz w:val="24"/>
          <w:szCs w:val="24"/>
        </w:rPr>
      </w:pPr>
      <w:r w:rsidRPr="00F50A8F">
        <w:rPr>
          <w:rFonts w:ascii="Corbel" w:hAnsi="Corbel"/>
          <w:b/>
          <w:sz w:val="24"/>
          <w:szCs w:val="24"/>
        </w:rPr>
        <w:t xml:space="preserve">Table </w:t>
      </w:r>
      <w:r>
        <w:rPr>
          <w:rFonts w:ascii="Corbel" w:hAnsi="Corbel"/>
          <w:b/>
          <w:sz w:val="24"/>
          <w:szCs w:val="24"/>
        </w:rPr>
        <w:t>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RPr="001F0CA1" w:rsidTr="0036357B">
        <w:trPr>
          <w:cantSplit/>
          <w:tblHeader/>
        </w:trPr>
        <w:tc>
          <w:tcPr>
            <w:tcW w:w="2807" w:type="dxa"/>
            <w:tcBorders>
              <w:top w:val="single" w:sz="6" w:space="0" w:color="auto"/>
              <w:bottom w:val="single" w:sz="6" w:space="0" w:color="auto"/>
            </w:tcBorders>
          </w:tcPr>
          <w:p w:rsidR="00B6270C" w:rsidRPr="002D4F50" w:rsidRDefault="00B6270C" w:rsidP="0036357B">
            <w:pPr>
              <w:rPr>
                <w:rFonts w:ascii="Corbel" w:hAnsi="Corbel"/>
                <w:b/>
                <w:sz w:val="24"/>
                <w:szCs w:val="24"/>
              </w:rPr>
            </w:pPr>
          </w:p>
        </w:tc>
        <w:tc>
          <w:tcPr>
            <w:tcW w:w="2201" w:type="dxa"/>
            <w:tcBorders>
              <w:top w:val="single" w:sz="6" w:space="0" w:color="auto"/>
              <w:bottom w:val="single" w:sz="6" w:space="0" w:color="auto"/>
            </w:tcBorders>
          </w:tcPr>
          <w:p w:rsidR="00B6270C" w:rsidRPr="001F0CA1" w:rsidRDefault="00B6270C" w:rsidP="0036357B">
            <w:pPr>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Pr="001F0CA1" w:rsidRDefault="00B6270C" w:rsidP="0036357B">
            <w:pPr>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B6270C" w:rsidRPr="001F0CA1" w:rsidRDefault="00B6270C" w:rsidP="0036357B">
            <w:pPr>
              <w:rPr>
                <w:rFonts w:ascii="Corbel" w:hAnsi="Corbel"/>
                <w:sz w:val="24"/>
                <w:szCs w:val="24"/>
              </w:rPr>
            </w:pPr>
            <w:r w:rsidRPr="001F0CA1">
              <w:rPr>
                <w:rFonts w:ascii="Corbel" w:hAnsi="Corbel"/>
                <w:sz w:val="24"/>
                <w:szCs w:val="24"/>
              </w:rPr>
              <w:t>2015-16</w:t>
            </w:r>
          </w:p>
        </w:tc>
      </w:tr>
      <w:tr w:rsidR="00B6270C" w:rsidRPr="001F0CA1" w:rsidTr="0036357B">
        <w:trPr>
          <w:cantSplit/>
        </w:trPr>
        <w:tc>
          <w:tcPr>
            <w:tcW w:w="2807"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Disability Equipment</w:t>
            </w:r>
          </w:p>
        </w:tc>
        <w:tc>
          <w:tcPr>
            <w:tcW w:w="2201"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$0.4 million </w:t>
            </w:r>
          </w:p>
        </w:tc>
        <w:tc>
          <w:tcPr>
            <w:tcW w:w="2201"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$1.8 million </w:t>
            </w:r>
          </w:p>
        </w:tc>
        <w:tc>
          <w:tcPr>
            <w:tcW w:w="2202"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$3.0 million </w:t>
            </w:r>
          </w:p>
        </w:tc>
      </w:tr>
      <w:tr w:rsidR="00B6270C" w:rsidRPr="001F0CA1" w:rsidTr="0036357B">
        <w:trPr>
          <w:cantSplit/>
        </w:trPr>
        <w:tc>
          <w:tcPr>
            <w:tcW w:w="2807" w:type="dxa"/>
            <w:tcBorders>
              <w:top w:val="single" w:sz="6" w:space="0" w:color="auto"/>
              <w:bottom w:val="single" w:sz="6" w:space="0" w:color="auto"/>
            </w:tcBorders>
          </w:tcPr>
          <w:p w:rsidR="00B6270C" w:rsidRPr="00060748" w:rsidRDefault="00B6270C" w:rsidP="0036357B">
            <w:pPr>
              <w:rPr>
                <w:rFonts w:ascii="Corbel" w:hAnsi="Corbel"/>
                <w:sz w:val="24"/>
                <w:szCs w:val="24"/>
              </w:rPr>
            </w:pPr>
            <w:r>
              <w:rPr>
                <w:rFonts w:ascii="Corbel" w:hAnsi="Corbel"/>
                <w:sz w:val="24"/>
                <w:szCs w:val="24"/>
              </w:rPr>
              <w:t>Other – Transport/ Health/ Education</w:t>
            </w:r>
          </w:p>
        </w:tc>
        <w:tc>
          <w:tcPr>
            <w:tcW w:w="2201"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$0.6 million </w:t>
            </w:r>
          </w:p>
        </w:tc>
        <w:tc>
          <w:tcPr>
            <w:tcW w:w="2201"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$5.8 million </w:t>
            </w:r>
          </w:p>
        </w:tc>
        <w:tc>
          <w:tcPr>
            <w:tcW w:w="2202" w:type="dxa"/>
            <w:tcBorders>
              <w:top w:val="single" w:sz="6" w:space="0" w:color="auto"/>
              <w:bottom w:val="single" w:sz="6" w:space="0" w:color="auto"/>
            </w:tcBorders>
          </w:tcPr>
          <w:p w:rsidR="00B6270C" w:rsidRPr="001F0CA1" w:rsidRDefault="00B6270C" w:rsidP="004901A0">
            <w:pPr>
              <w:rPr>
                <w:rFonts w:ascii="Corbel" w:hAnsi="Corbel"/>
                <w:sz w:val="24"/>
                <w:szCs w:val="24"/>
              </w:rPr>
            </w:pPr>
            <w:r>
              <w:rPr>
                <w:rFonts w:ascii="Corbel" w:hAnsi="Corbel"/>
                <w:sz w:val="24"/>
                <w:szCs w:val="24"/>
              </w:rPr>
              <w:t xml:space="preserve">$11.5 million </w:t>
            </w:r>
          </w:p>
        </w:tc>
      </w:tr>
    </w:tbl>
    <w:p w:rsidR="00B6270C" w:rsidRDefault="00B6270C" w:rsidP="00C905EA">
      <w:pPr>
        <w:ind w:left="360"/>
        <w:rPr>
          <w:rFonts w:ascii="Corbel" w:hAnsi="Corbel"/>
          <w:sz w:val="24"/>
          <w:szCs w:val="24"/>
        </w:rPr>
      </w:pPr>
    </w:p>
    <w:p w:rsidR="00B6270C" w:rsidRPr="00F50A8F" w:rsidRDefault="00B6270C" w:rsidP="005868A8">
      <w:pPr>
        <w:numPr>
          <w:ilvl w:val="0"/>
          <w:numId w:val="9"/>
        </w:numPr>
        <w:rPr>
          <w:rFonts w:ascii="Corbel" w:hAnsi="Corbel"/>
          <w:b/>
          <w:sz w:val="24"/>
          <w:szCs w:val="24"/>
        </w:rPr>
      </w:pPr>
      <w:r w:rsidRPr="00F50A8F">
        <w:rPr>
          <w:rFonts w:ascii="Corbel" w:hAnsi="Corbel"/>
          <w:sz w:val="24"/>
          <w:szCs w:val="24"/>
        </w:rPr>
        <w:t xml:space="preserve">The updated SA share of funding for NDIS funded supports </w:t>
      </w:r>
      <w:r>
        <w:rPr>
          <w:rFonts w:ascii="Corbel" w:hAnsi="Corbel"/>
          <w:sz w:val="24"/>
          <w:szCs w:val="24"/>
        </w:rPr>
        <w:t xml:space="preserve">(updated from Tables 5 and 6 Appendix A) </w:t>
      </w:r>
      <w:r w:rsidRPr="00F50A8F">
        <w:rPr>
          <w:rFonts w:ascii="Corbel" w:hAnsi="Corbel"/>
          <w:sz w:val="24"/>
          <w:szCs w:val="24"/>
        </w:rPr>
        <w:t xml:space="preserve">that is estimated to be provided in cash and through direct provision of services is as set out in Table </w:t>
      </w:r>
      <w:r>
        <w:rPr>
          <w:rFonts w:ascii="Corbel" w:hAnsi="Corbel"/>
          <w:sz w:val="24"/>
          <w:szCs w:val="24"/>
        </w:rPr>
        <w:t>7</w:t>
      </w:r>
      <w:r w:rsidRPr="00F50A8F">
        <w:rPr>
          <w:rFonts w:ascii="Corbel" w:hAnsi="Corbel"/>
          <w:sz w:val="24"/>
          <w:szCs w:val="24"/>
        </w:rPr>
        <w:t>:</w:t>
      </w:r>
    </w:p>
    <w:p w:rsidR="00B6270C" w:rsidRDefault="00B6270C" w:rsidP="00F50A8F">
      <w:pPr>
        <w:keepNext/>
        <w:ind w:left="357"/>
        <w:rPr>
          <w:rFonts w:ascii="Corbel" w:hAnsi="Corbel"/>
          <w:b/>
          <w:sz w:val="24"/>
          <w:szCs w:val="24"/>
        </w:rPr>
      </w:pPr>
      <w:r w:rsidRPr="00F50A8F">
        <w:rPr>
          <w:rFonts w:ascii="Corbel" w:hAnsi="Corbel"/>
          <w:b/>
          <w:sz w:val="24"/>
          <w:szCs w:val="24"/>
        </w:rPr>
        <w:t xml:space="preserve">Table </w:t>
      </w:r>
      <w:r>
        <w:rPr>
          <w:rFonts w:ascii="Corbel" w:hAnsi="Corbel"/>
          <w:b/>
          <w:sz w:val="24"/>
          <w:szCs w:val="24"/>
        </w:rPr>
        <w:t>7</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B6270C" w:rsidRPr="001F0CA1" w:rsidTr="00614BA7">
        <w:trPr>
          <w:cantSplit/>
          <w:tblHeader/>
        </w:trPr>
        <w:tc>
          <w:tcPr>
            <w:tcW w:w="2807" w:type="dxa"/>
            <w:tcBorders>
              <w:top w:val="single" w:sz="6" w:space="0" w:color="auto"/>
              <w:bottom w:val="single" w:sz="6" w:space="0" w:color="auto"/>
            </w:tcBorders>
          </w:tcPr>
          <w:p w:rsidR="00B6270C" w:rsidRPr="002D4F50" w:rsidRDefault="00B6270C" w:rsidP="00F50A8F">
            <w:pPr>
              <w:keepNext/>
              <w:rPr>
                <w:rFonts w:ascii="Corbel" w:hAnsi="Corbel"/>
                <w:b/>
                <w:sz w:val="24"/>
                <w:szCs w:val="24"/>
              </w:rPr>
            </w:pPr>
          </w:p>
        </w:tc>
        <w:tc>
          <w:tcPr>
            <w:tcW w:w="2201" w:type="dxa"/>
            <w:tcBorders>
              <w:top w:val="single" w:sz="6" w:space="0" w:color="auto"/>
              <w:bottom w:val="single" w:sz="6" w:space="0" w:color="auto"/>
            </w:tcBorders>
          </w:tcPr>
          <w:p w:rsidR="00B6270C" w:rsidRPr="001F0CA1" w:rsidRDefault="00B6270C" w:rsidP="00F50A8F">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B6270C" w:rsidRPr="001F0CA1" w:rsidRDefault="00B6270C" w:rsidP="00F50A8F">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B6270C" w:rsidRPr="001F0CA1" w:rsidRDefault="00B6270C" w:rsidP="00F50A8F">
            <w:pPr>
              <w:keepNext/>
              <w:rPr>
                <w:rFonts w:ascii="Corbel" w:hAnsi="Corbel"/>
                <w:sz w:val="24"/>
                <w:szCs w:val="24"/>
              </w:rPr>
            </w:pPr>
            <w:r w:rsidRPr="001F0CA1">
              <w:rPr>
                <w:rFonts w:ascii="Corbel" w:hAnsi="Corbel"/>
                <w:sz w:val="24"/>
                <w:szCs w:val="24"/>
              </w:rPr>
              <w:t>2015-16</w:t>
            </w:r>
          </w:p>
        </w:tc>
      </w:tr>
      <w:tr w:rsidR="00B6270C" w:rsidRPr="001F0CA1" w:rsidTr="00614BA7">
        <w:trPr>
          <w:cantSplit/>
        </w:trPr>
        <w:tc>
          <w:tcPr>
            <w:tcW w:w="2807" w:type="dxa"/>
            <w:tcBorders>
              <w:top w:val="single" w:sz="6" w:space="0" w:color="auto"/>
              <w:bottom w:val="single" w:sz="6" w:space="0" w:color="auto"/>
            </w:tcBorders>
          </w:tcPr>
          <w:p w:rsidR="00B6270C" w:rsidRPr="00D50B7F" w:rsidRDefault="00B6270C" w:rsidP="00F50A8F">
            <w:pPr>
              <w:keepNext/>
              <w:rPr>
                <w:rFonts w:ascii="Corbel" w:hAnsi="Corbel"/>
                <w:sz w:val="24"/>
                <w:szCs w:val="24"/>
              </w:rPr>
            </w:pPr>
            <w:r>
              <w:rPr>
                <w:rFonts w:ascii="Corbel" w:hAnsi="Corbel"/>
                <w:sz w:val="24"/>
                <w:szCs w:val="24"/>
              </w:rPr>
              <w:t>SA cash contribution to the NDIS</w:t>
            </w:r>
          </w:p>
        </w:tc>
        <w:tc>
          <w:tcPr>
            <w:tcW w:w="2201" w:type="dxa"/>
            <w:tcBorders>
              <w:top w:val="single" w:sz="6" w:space="0" w:color="auto"/>
              <w:bottom w:val="single" w:sz="6" w:space="0" w:color="auto"/>
            </w:tcBorders>
          </w:tcPr>
          <w:p w:rsidR="00B6270C" w:rsidRPr="001F0CA1" w:rsidRDefault="00B6270C" w:rsidP="002124B9">
            <w:pPr>
              <w:keepNext/>
              <w:rPr>
                <w:rFonts w:ascii="Corbel" w:hAnsi="Corbel"/>
                <w:sz w:val="24"/>
                <w:szCs w:val="24"/>
              </w:rPr>
            </w:pPr>
            <w:r>
              <w:rPr>
                <w:rFonts w:ascii="Corbel" w:hAnsi="Corbel"/>
                <w:sz w:val="24"/>
                <w:szCs w:val="24"/>
              </w:rPr>
              <w:t>$3.1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B6270C" w:rsidRPr="001F0CA1" w:rsidRDefault="00B6270C" w:rsidP="00DD3181">
            <w:pPr>
              <w:keepNext/>
              <w:rPr>
                <w:rFonts w:ascii="Corbel" w:hAnsi="Corbel"/>
                <w:sz w:val="24"/>
                <w:szCs w:val="24"/>
              </w:rPr>
            </w:pPr>
            <w:r>
              <w:rPr>
                <w:rFonts w:ascii="Corbel" w:hAnsi="Corbel"/>
                <w:sz w:val="24"/>
                <w:szCs w:val="24"/>
              </w:rPr>
              <w:t>$11.8</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B6270C" w:rsidRPr="001F0CA1" w:rsidRDefault="00B6270C" w:rsidP="002124B9">
            <w:pPr>
              <w:keepNext/>
              <w:rPr>
                <w:rFonts w:ascii="Corbel" w:hAnsi="Corbel"/>
                <w:sz w:val="24"/>
                <w:szCs w:val="24"/>
              </w:rPr>
            </w:pPr>
            <w:r>
              <w:rPr>
                <w:rFonts w:ascii="Corbel" w:hAnsi="Corbel"/>
                <w:sz w:val="24"/>
                <w:szCs w:val="24"/>
              </w:rPr>
              <w:t>$20.2</w:t>
            </w:r>
            <w:r w:rsidRPr="001F0CA1">
              <w:rPr>
                <w:rFonts w:ascii="Corbel" w:hAnsi="Corbel"/>
                <w:sz w:val="24"/>
                <w:szCs w:val="24"/>
              </w:rPr>
              <w:t xml:space="preserve"> million</w:t>
            </w:r>
          </w:p>
        </w:tc>
      </w:tr>
      <w:tr w:rsidR="00B6270C" w:rsidTr="00614BA7">
        <w:trPr>
          <w:cantSplit/>
        </w:trPr>
        <w:tc>
          <w:tcPr>
            <w:tcW w:w="2807" w:type="dxa"/>
            <w:tcBorders>
              <w:top w:val="single" w:sz="6" w:space="0" w:color="auto"/>
              <w:bottom w:val="single" w:sz="6" w:space="0" w:color="auto"/>
            </w:tcBorders>
          </w:tcPr>
          <w:p w:rsidR="00B6270C" w:rsidRPr="00060748" w:rsidRDefault="00B6270C" w:rsidP="00F50A8F">
            <w:pPr>
              <w:keepNext/>
              <w:rPr>
                <w:rFonts w:ascii="Corbel" w:hAnsi="Corbel"/>
                <w:sz w:val="24"/>
                <w:szCs w:val="24"/>
              </w:rPr>
            </w:pPr>
            <w:r>
              <w:rPr>
                <w:rFonts w:ascii="Corbel" w:hAnsi="Corbel"/>
                <w:sz w:val="24"/>
                <w:szCs w:val="24"/>
              </w:rPr>
              <w:t>SA in-kind contribution to the NDIS</w:t>
            </w:r>
          </w:p>
        </w:tc>
        <w:tc>
          <w:tcPr>
            <w:tcW w:w="2201" w:type="dxa"/>
            <w:tcBorders>
              <w:top w:val="single" w:sz="6" w:space="0" w:color="auto"/>
              <w:bottom w:val="single" w:sz="6" w:space="0" w:color="auto"/>
            </w:tcBorders>
          </w:tcPr>
          <w:p w:rsidR="00B6270C" w:rsidRDefault="00B6270C" w:rsidP="002124B9">
            <w:pPr>
              <w:keepNext/>
              <w:rPr>
                <w:rFonts w:ascii="Corbel" w:hAnsi="Corbel"/>
                <w:sz w:val="24"/>
                <w:szCs w:val="24"/>
              </w:rPr>
            </w:pPr>
            <w:r>
              <w:rPr>
                <w:rFonts w:ascii="Corbel" w:hAnsi="Corbel"/>
                <w:sz w:val="24"/>
                <w:szCs w:val="24"/>
              </w:rPr>
              <w:t>$2.5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B6270C" w:rsidRDefault="00B6270C" w:rsidP="00DD3181">
            <w:pPr>
              <w:keepNext/>
              <w:rPr>
                <w:rFonts w:ascii="Corbel" w:hAnsi="Corbel"/>
                <w:sz w:val="24"/>
                <w:szCs w:val="24"/>
              </w:rPr>
            </w:pPr>
            <w:r>
              <w:rPr>
                <w:rFonts w:ascii="Corbel" w:hAnsi="Corbel"/>
                <w:sz w:val="24"/>
                <w:szCs w:val="24"/>
              </w:rPr>
              <w:t>$11.8</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B6270C" w:rsidRDefault="00B6270C" w:rsidP="00DD3181">
            <w:pPr>
              <w:keepNext/>
              <w:rPr>
                <w:rFonts w:ascii="Corbel" w:hAnsi="Corbel"/>
                <w:sz w:val="24"/>
                <w:szCs w:val="24"/>
              </w:rPr>
            </w:pPr>
            <w:r>
              <w:rPr>
                <w:rFonts w:ascii="Corbel" w:hAnsi="Corbel"/>
                <w:sz w:val="24"/>
                <w:szCs w:val="24"/>
              </w:rPr>
              <w:t>$18.5</w:t>
            </w:r>
            <w:r w:rsidRPr="001F0CA1">
              <w:rPr>
                <w:rFonts w:ascii="Corbel" w:hAnsi="Corbel"/>
                <w:sz w:val="24"/>
                <w:szCs w:val="24"/>
              </w:rPr>
              <w:t xml:space="preserve"> million</w:t>
            </w:r>
          </w:p>
        </w:tc>
      </w:tr>
      <w:tr w:rsidR="00B6270C" w:rsidTr="0036357B">
        <w:trPr>
          <w:cantSplit/>
        </w:trPr>
        <w:tc>
          <w:tcPr>
            <w:tcW w:w="2807" w:type="dxa"/>
            <w:tcBorders>
              <w:top w:val="single" w:sz="6" w:space="0" w:color="auto"/>
              <w:bottom w:val="single" w:sz="6" w:space="0" w:color="auto"/>
            </w:tcBorders>
          </w:tcPr>
          <w:p w:rsidR="00B6270C" w:rsidRDefault="00B6270C" w:rsidP="00F50A8F">
            <w:pPr>
              <w:keepNext/>
              <w:rPr>
                <w:rFonts w:ascii="Corbel" w:hAnsi="Corbel"/>
                <w:sz w:val="24"/>
                <w:szCs w:val="24"/>
              </w:rPr>
            </w:pPr>
            <w:r>
              <w:rPr>
                <w:rFonts w:ascii="Corbel" w:hAnsi="Corbel"/>
                <w:sz w:val="24"/>
                <w:szCs w:val="24"/>
              </w:rPr>
              <w:t>SA Repayments of Commonwealth Grants in cash</w:t>
            </w:r>
          </w:p>
        </w:tc>
        <w:tc>
          <w:tcPr>
            <w:tcW w:w="2201" w:type="dxa"/>
            <w:tcBorders>
              <w:top w:val="single" w:sz="6" w:space="0" w:color="auto"/>
              <w:bottom w:val="single" w:sz="6" w:space="0" w:color="auto"/>
            </w:tcBorders>
          </w:tcPr>
          <w:p w:rsidR="00B6270C" w:rsidRDefault="00B6270C" w:rsidP="006A471D">
            <w:pPr>
              <w:keepNext/>
              <w:rPr>
                <w:rFonts w:ascii="Corbel" w:hAnsi="Corbel"/>
                <w:sz w:val="24"/>
                <w:szCs w:val="24"/>
              </w:rPr>
            </w:pPr>
            <w:r>
              <w:rPr>
                <w:rFonts w:ascii="Corbel" w:hAnsi="Corbel"/>
                <w:sz w:val="24"/>
                <w:szCs w:val="24"/>
              </w:rPr>
              <w:t>$0.4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B6270C" w:rsidRDefault="00B6270C" w:rsidP="006A471D">
            <w:pPr>
              <w:keepNext/>
              <w:rPr>
                <w:rFonts w:ascii="Corbel" w:hAnsi="Corbel"/>
                <w:sz w:val="24"/>
                <w:szCs w:val="24"/>
              </w:rPr>
            </w:pPr>
            <w:r>
              <w:rPr>
                <w:rFonts w:ascii="Corbel" w:hAnsi="Corbel"/>
                <w:sz w:val="24"/>
                <w:szCs w:val="24"/>
              </w:rPr>
              <w:t>$2.2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B6270C" w:rsidRDefault="00B6270C" w:rsidP="002124B9">
            <w:pPr>
              <w:keepNext/>
              <w:rPr>
                <w:rFonts w:ascii="Corbel" w:hAnsi="Corbel"/>
                <w:sz w:val="24"/>
                <w:szCs w:val="24"/>
              </w:rPr>
            </w:pPr>
            <w:r>
              <w:rPr>
                <w:rFonts w:ascii="Corbel" w:hAnsi="Corbel"/>
                <w:sz w:val="24"/>
                <w:szCs w:val="24"/>
              </w:rPr>
              <w:t>$4.0</w:t>
            </w:r>
            <w:r w:rsidRPr="001F0CA1">
              <w:rPr>
                <w:rFonts w:ascii="Corbel" w:hAnsi="Corbel"/>
                <w:sz w:val="24"/>
                <w:szCs w:val="24"/>
              </w:rPr>
              <w:t xml:space="preserve"> million</w:t>
            </w:r>
          </w:p>
        </w:tc>
      </w:tr>
      <w:tr w:rsidR="00B6270C" w:rsidTr="0036357B">
        <w:trPr>
          <w:cantSplit/>
        </w:trPr>
        <w:tc>
          <w:tcPr>
            <w:tcW w:w="2807" w:type="dxa"/>
            <w:tcBorders>
              <w:top w:val="single" w:sz="6" w:space="0" w:color="auto"/>
              <w:bottom w:val="single" w:sz="6" w:space="0" w:color="auto"/>
            </w:tcBorders>
          </w:tcPr>
          <w:p w:rsidR="00B6270C" w:rsidRPr="002F6B50" w:rsidRDefault="00B6270C" w:rsidP="00BC3D7D">
            <w:pPr>
              <w:rPr>
                <w:rFonts w:ascii="Corbel" w:hAnsi="Corbel"/>
                <w:sz w:val="24"/>
                <w:szCs w:val="24"/>
              </w:rPr>
            </w:pPr>
            <w:r>
              <w:rPr>
                <w:rFonts w:ascii="Corbel" w:hAnsi="Corbel"/>
                <w:sz w:val="24"/>
                <w:szCs w:val="24"/>
              </w:rPr>
              <w:t>SA in-kind contribution of Commonwealth Grants</w:t>
            </w:r>
          </w:p>
          <w:p w:rsidR="00B6270C" w:rsidRDefault="00B6270C" w:rsidP="00F50A8F">
            <w:pPr>
              <w:keepNext/>
              <w:rPr>
                <w:rFonts w:ascii="Corbel" w:hAnsi="Corbel"/>
                <w:sz w:val="24"/>
                <w:szCs w:val="24"/>
              </w:rPr>
            </w:pPr>
          </w:p>
        </w:tc>
        <w:tc>
          <w:tcPr>
            <w:tcW w:w="2201" w:type="dxa"/>
            <w:tcBorders>
              <w:top w:val="single" w:sz="6" w:space="0" w:color="auto"/>
              <w:bottom w:val="single" w:sz="6" w:space="0" w:color="auto"/>
            </w:tcBorders>
          </w:tcPr>
          <w:p w:rsidR="00B6270C" w:rsidRDefault="00B6270C" w:rsidP="002124B9">
            <w:pPr>
              <w:keepNext/>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B6270C" w:rsidRDefault="00B6270C" w:rsidP="002124B9">
            <w:pPr>
              <w:keepNext/>
              <w:rPr>
                <w:rFonts w:ascii="Corbel" w:hAnsi="Corbel"/>
                <w:sz w:val="24"/>
                <w:szCs w:val="24"/>
              </w:rPr>
            </w:pPr>
            <w:r>
              <w:rPr>
                <w:rFonts w:ascii="Corbel" w:hAnsi="Corbel"/>
                <w:sz w:val="24"/>
                <w:szCs w:val="24"/>
              </w:rPr>
              <w:t>$0.9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B6270C" w:rsidRDefault="00B6270C" w:rsidP="002124B9">
            <w:pPr>
              <w:keepNext/>
              <w:rPr>
                <w:rFonts w:ascii="Corbel" w:hAnsi="Corbel"/>
                <w:sz w:val="24"/>
                <w:szCs w:val="24"/>
              </w:rPr>
            </w:pPr>
            <w:r>
              <w:rPr>
                <w:rFonts w:ascii="Corbel" w:hAnsi="Corbel"/>
                <w:sz w:val="24"/>
                <w:szCs w:val="24"/>
              </w:rPr>
              <w:t>$1.0</w:t>
            </w:r>
            <w:r w:rsidRPr="001F0CA1">
              <w:rPr>
                <w:rFonts w:ascii="Corbel" w:hAnsi="Corbel"/>
                <w:sz w:val="24"/>
                <w:szCs w:val="24"/>
              </w:rPr>
              <w:t xml:space="preserve"> million</w:t>
            </w:r>
          </w:p>
        </w:tc>
      </w:tr>
      <w:tr w:rsidR="00B6270C" w:rsidTr="0036357B">
        <w:trPr>
          <w:cantSplit/>
        </w:trPr>
        <w:tc>
          <w:tcPr>
            <w:tcW w:w="2807" w:type="dxa"/>
            <w:tcBorders>
              <w:top w:val="single" w:sz="6" w:space="0" w:color="auto"/>
              <w:bottom w:val="single" w:sz="6" w:space="0" w:color="auto"/>
            </w:tcBorders>
          </w:tcPr>
          <w:p w:rsidR="00B6270C" w:rsidRDefault="00B6270C" w:rsidP="0036357B">
            <w:pPr>
              <w:rPr>
                <w:rFonts w:ascii="Corbel" w:hAnsi="Corbel"/>
                <w:sz w:val="24"/>
                <w:szCs w:val="24"/>
              </w:rPr>
            </w:pPr>
            <w:r>
              <w:rPr>
                <w:rFonts w:ascii="Corbel" w:hAnsi="Corbel"/>
                <w:sz w:val="24"/>
                <w:szCs w:val="24"/>
              </w:rPr>
              <w:t>TOTAL</w:t>
            </w:r>
          </w:p>
        </w:tc>
        <w:tc>
          <w:tcPr>
            <w:tcW w:w="2201" w:type="dxa"/>
            <w:tcBorders>
              <w:top w:val="single" w:sz="6" w:space="0" w:color="auto"/>
              <w:bottom w:val="single" w:sz="6" w:space="0" w:color="auto"/>
            </w:tcBorders>
          </w:tcPr>
          <w:p w:rsidR="00B6270C" w:rsidRDefault="00B6270C" w:rsidP="000C4E7F">
            <w:pPr>
              <w:rPr>
                <w:rFonts w:ascii="Corbel" w:hAnsi="Corbel"/>
                <w:sz w:val="24"/>
                <w:szCs w:val="24"/>
              </w:rPr>
            </w:pPr>
            <w:r>
              <w:rPr>
                <w:rFonts w:ascii="Corbel" w:hAnsi="Corbel"/>
                <w:sz w:val="24"/>
                <w:szCs w:val="24"/>
              </w:rPr>
              <w:t>$4.9</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B6270C" w:rsidRDefault="00B6270C" w:rsidP="000C4E7F">
            <w:pPr>
              <w:rPr>
                <w:rFonts w:ascii="Corbel" w:hAnsi="Corbel"/>
                <w:sz w:val="24"/>
                <w:szCs w:val="24"/>
              </w:rPr>
            </w:pPr>
            <w:r>
              <w:rPr>
                <w:rFonts w:ascii="Corbel" w:hAnsi="Corbel"/>
                <w:sz w:val="24"/>
                <w:szCs w:val="24"/>
              </w:rPr>
              <w:t>$20.5</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B6270C" w:rsidRDefault="00B6270C" w:rsidP="000C4E7F">
            <w:pPr>
              <w:rPr>
                <w:rFonts w:ascii="Corbel" w:hAnsi="Corbel"/>
                <w:sz w:val="24"/>
                <w:szCs w:val="24"/>
              </w:rPr>
            </w:pPr>
            <w:r>
              <w:rPr>
                <w:rFonts w:ascii="Corbel" w:hAnsi="Corbel"/>
                <w:sz w:val="24"/>
                <w:szCs w:val="24"/>
              </w:rPr>
              <w:t>$33.7</w:t>
            </w:r>
            <w:r w:rsidRPr="001F0CA1">
              <w:rPr>
                <w:rFonts w:ascii="Corbel" w:hAnsi="Corbel"/>
                <w:sz w:val="24"/>
                <w:szCs w:val="24"/>
              </w:rPr>
              <w:t xml:space="preserve"> million</w:t>
            </w:r>
          </w:p>
        </w:tc>
      </w:tr>
    </w:tbl>
    <w:p w:rsidR="00B6270C" w:rsidRDefault="00B6270C" w:rsidP="0099212A">
      <w:pPr>
        <w:ind w:left="360"/>
        <w:rPr>
          <w:rFonts w:ascii="Corbel" w:hAnsi="Corbel"/>
          <w:sz w:val="24"/>
          <w:szCs w:val="24"/>
        </w:rPr>
      </w:pPr>
    </w:p>
    <w:p w:rsidR="00B6270C" w:rsidRPr="005868A8" w:rsidRDefault="00B6270C" w:rsidP="005868A8">
      <w:pPr>
        <w:pStyle w:val="ListParagraph"/>
        <w:numPr>
          <w:ilvl w:val="0"/>
          <w:numId w:val="9"/>
        </w:numPr>
        <w:rPr>
          <w:color w:val="1F497D"/>
        </w:rPr>
      </w:pPr>
      <w:r w:rsidRPr="00B13AD7">
        <w:rPr>
          <w:rFonts w:ascii="Corbel" w:hAnsi="Corbel"/>
          <w:sz w:val="24"/>
          <w:szCs w:val="24"/>
        </w:rPr>
        <w:t xml:space="preserve">The total cash/in-kind contributions as presented in Tables 5 and 6 is more than the State’s cash/in-kind contributions as per Table 7 in 2014-15 and 2015-16. This reflects the difference between the State’s estimated expenditure on the relevant in-scope NDIS launch programs/services and the State’s total financial contributions set out in the Bilateral Agreement between the Commonwealth and </w:t>
      </w:r>
      <w:smartTag w:uri="urn:schemas-microsoft-com:office:smarttags" w:element="place">
        <w:r w:rsidRPr="00B13AD7">
          <w:rPr>
            <w:rFonts w:ascii="Corbel" w:hAnsi="Corbel"/>
            <w:sz w:val="24"/>
            <w:szCs w:val="24"/>
          </w:rPr>
          <w:t>South Australia</w:t>
        </w:r>
      </w:smartTag>
      <w:r w:rsidRPr="00B13AD7">
        <w:rPr>
          <w:rFonts w:ascii="Corbel" w:hAnsi="Corbel"/>
          <w:sz w:val="24"/>
          <w:szCs w:val="24"/>
        </w:rPr>
        <w:t xml:space="preserve"> for the NDIS Launch. The ongoing launch experience will enable these estimates to be reviewed on a regular basis, as envisaged in the Intergovernmental Agreement for the NDIS Launch. The additional South Australian funding allows for flexibility in the delivery of </w:t>
      </w:r>
      <w:r>
        <w:rPr>
          <w:rFonts w:ascii="Corbel" w:hAnsi="Corbel"/>
          <w:sz w:val="24"/>
          <w:szCs w:val="24"/>
        </w:rPr>
        <w:t>disability</w:t>
      </w:r>
      <w:r w:rsidRPr="00B13AD7">
        <w:rPr>
          <w:rFonts w:ascii="Corbel" w:hAnsi="Corbel"/>
          <w:sz w:val="24"/>
          <w:szCs w:val="24"/>
        </w:rPr>
        <w:t xml:space="preserve"> services.</w:t>
      </w:r>
    </w:p>
    <w:p w:rsidR="00B6270C" w:rsidRPr="005868A8" w:rsidRDefault="00B6270C" w:rsidP="005868A8">
      <w:pPr>
        <w:pStyle w:val="ListParagraph"/>
        <w:rPr>
          <w:color w:val="1F497D"/>
        </w:rPr>
      </w:pPr>
    </w:p>
    <w:p w:rsidR="00B6270C" w:rsidRPr="00344806" w:rsidRDefault="00B6270C" w:rsidP="00BC3D7D">
      <w:pPr>
        <w:pStyle w:val="ListParagraph"/>
        <w:numPr>
          <w:ilvl w:val="0"/>
          <w:numId w:val="9"/>
        </w:numPr>
        <w:rPr>
          <w:rFonts w:ascii="Corbel" w:hAnsi="Corbel"/>
          <w:sz w:val="24"/>
          <w:szCs w:val="24"/>
        </w:rPr>
      </w:pPr>
      <w:r w:rsidRPr="00344806">
        <w:rPr>
          <w:rFonts w:ascii="Corbel" w:hAnsi="Corbel"/>
          <w:sz w:val="24"/>
          <w:szCs w:val="24"/>
        </w:rPr>
        <w:t>While the total contribution will not change, as per clause 29 of the IGA, it is recognised that the estimated mix and balance of in-kind and cash contribution</w:t>
      </w:r>
      <w:r>
        <w:rPr>
          <w:rFonts w:ascii="Corbel" w:hAnsi="Corbel"/>
          <w:sz w:val="24"/>
          <w:szCs w:val="24"/>
        </w:rPr>
        <w:t>s</w:t>
      </w:r>
      <w:r w:rsidRPr="00344806">
        <w:rPr>
          <w:rFonts w:ascii="Corbel" w:hAnsi="Corbel"/>
          <w:sz w:val="24"/>
          <w:szCs w:val="24"/>
        </w:rPr>
        <w:t xml:space="preserve"> may vary due to actual implementation factors. This appendix should be therefore reviewed at least every six months from the commencement of the launch. Consistent with paragraph 129 of the IGA, this appendix may be amended to reflect the outcomes of these reviews. In addition, this appendix may be updated at anytime on an ongoing basis with agreement between South Australia and the Commonwealth, who are required to provide at least one month's notice to the Agency of any such change</w:t>
      </w:r>
      <w:r w:rsidRPr="00F87F1E">
        <w:t>.</w:t>
      </w:r>
    </w:p>
    <w:sectPr w:rsidR="00B6270C" w:rsidRPr="00344806" w:rsidSect="00F77C3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0C" w:rsidRDefault="00B6270C" w:rsidP="006569E0">
      <w:pPr>
        <w:spacing w:after="0" w:line="240" w:lineRule="auto"/>
      </w:pPr>
      <w:r>
        <w:separator/>
      </w:r>
    </w:p>
  </w:endnote>
  <w:endnote w:type="continuationSeparator" w:id="0">
    <w:p w:rsidR="00B6270C" w:rsidRDefault="00B6270C" w:rsidP="006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2E" w:rsidRDefault="007B2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0C" w:rsidRDefault="00F8218D">
    <w:pPr>
      <w:pStyle w:val="Footer"/>
      <w:jc w:val="right"/>
    </w:pPr>
    <w:r>
      <w:fldChar w:fldCharType="begin"/>
    </w:r>
    <w:r>
      <w:instrText xml:space="preserve"> DATE \@ "d/MM/yyyy h:mm am/pm" </w:instrText>
    </w:r>
    <w:r>
      <w:fldChar w:fldCharType="separate"/>
    </w:r>
    <w:r>
      <w:rPr>
        <w:noProof/>
      </w:rPr>
      <w:t>6/12/2016 10:21 AM</w:t>
    </w:r>
    <w:r>
      <w:rPr>
        <w:noProof/>
      </w:rPr>
      <w:fldChar w:fldCharType="end"/>
    </w:r>
  </w:p>
  <w:p w:rsidR="00B6270C" w:rsidRDefault="00B6270C">
    <w:pPr>
      <w:pStyle w:val="Footer"/>
      <w:jc w:val="right"/>
    </w:pPr>
    <w:r>
      <w:t xml:space="preserve">Page </w:t>
    </w:r>
    <w:r w:rsidR="004F2A76">
      <w:rPr>
        <w:b/>
      </w:rPr>
      <w:fldChar w:fldCharType="begin"/>
    </w:r>
    <w:r>
      <w:rPr>
        <w:b/>
      </w:rPr>
      <w:instrText xml:space="preserve"> PAGE </w:instrText>
    </w:r>
    <w:r w:rsidR="004F2A76">
      <w:rPr>
        <w:b/>
      </w:rPr>
      <w:fldChar w:fldCharType="separate"/>
    </w:r>
    <w:r w:rsidR="00F8218D">
      <w:rPr>
        <w:b/>
        <w:noProof/>
      </w:rPr>
      <w:t>2</w:t>
    </w:r>
    <w:r w:rsidR="004F2A76">
      <w:rPr>
        <w:b/>
      </w:rPr>
      <w:fldChar w:fldCharType="end"/>
    </w:r>
    <w:r>
      <w:t xml:space="preserve"> of </w:t>
    </w:r>
    <w:r w:rsidR="004F2A76">
      <w:rPr>
        <w:b/>
      </w:rPr>
      <w:fldChar w:fldCharType="begin"/>
    </w:r>
    <w:r>
      <w:rPr>
        <w:b/>
      </w:rPr>
      <w:instrText xml:space="preserve"> NUMPAGES  </w:instrText>
    </w:r>
    <w:r w:rsidR="004F2A76">
      <w:rPr>
        <w:b/>
      </w:rPr>
      <w:fldChar w:fldCharType="separate"/>
    </w:r>
    <w:r w:rsidR="00F8218D">
      <w:rPr>
        <w:b/>
        <w:noProof/>
      </w:rPr>
      <w:t>6</w:t>
    </w:r>
    <w:r w:rsidR="004F2A76">
      <w:rPr>
        <w:b/>
      </w:rPr>
      <w:fldChar w:fldCharType="end"/>
    </w:r>
  </w:p>
  <w:p w:rsidR="00B6270C" w:rsidRDefault="00B62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2E" w:rsidRDefault="007B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0C" w:rsidRDefault="00B6270C" w:rsidP="006569E0">
      <w:pPr>
        <w:spacing w:after="0" w:line="240" w:lineRule="auto"/>
      </w:pPr>
      <w:r>
        <w:separator/>
      </w:r>
    </w:p>
  </w:footnote>
  <w:footnote w:type="continuationSeparator" w:id="0">
    <w:p w:rsidR="00B6270C" w:rsidRDefault="00B6270C" w:rsidP="006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2E" w:rsidRDefault="007B2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0C" w:rsidRPr="006569E0" w:rsidRDefault="00B6270C" w:rsidP="006569E0">
    <w:pPr>
      <w:pStyle w:val="Header"/>
      <w:jc w:val="right"/>
      <w:rPr>
        <w:b/>
      </w:rPr>
    </w:pPr>
    <w:r w:rsidRPr="006569E0">
      <w:rPr>
        <w:b/>
      </w:rPr>
      <w:t xml:space="preserve">Schedule </w:t>
    </w:r>
    <w:r>
      <w:rPr>
        <w:b/>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2E" w:rsidRDefault="007B2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466132CD"/>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9">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nsid w:val="634E7D52"/>
    <w:multiLevelType w:val="hybridMultilevel"/>
    <w:tmpl w:val="21866780"/>
    <w:lvl w:ilvl="0" w:tplc="0BE6E388">
      <w:start w:val="1"/>
      <w:numFmt w:val="decimal"/>
      <w:lvlText w:val="%1."/>
      <w:lvlJc w:val="left"/>
      <w:pPr>
        <w:ind w:left="720" w:hanging="360"/>
      </w:pPr>
      <w:rPr>
        <w:rFonts w:cs="Times New Roman" w:hint="default"/>
        <w:b w:val="0"/>
        <w:color w:val="auto"/>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3"/>
  </w:num>
  <w:num w:numId="4">
    <w:abstractNumId w:val="10"/>
  </w:num>
  <w:num w:numId="5">
    <w:abstractNumId w:val="13"/>
  </w:num>
  <w:num w:numId="6">
    <w:abstractNumId w:val="0"/>
  </w:num>
  <w:num w:numId="7">
    <w:abstractNumId w:val="1"/>
  </w:num>
  <w:num w:numId="8">
    <w:abstractNumId w:val="6"/>
  </w:num>
  <w:num w:numId="9">
    <w:abstractNumId w:val="12"/>
  </w:num>
  <w:num w:numId="10">
    <w:abstractNumId w:val="5"/>
  </w:num>
  <w:num w:numId="11">
    <w:abstractNumId w:val="8"/>
  </w:num>
  <w:num w:numId="12">
    <w:abstractNumId w:val="11"/>
  </w:num>
  <w:num w:numId="13">
    <w:abstractNumId w:val="4"/>
  </w:num>
  <w:num w:numId="14">
    <w:abstractNumId w:val="2"/>
  </w:num>
  <w:num w:numId="15">
    <w:abstractNumId w:val="9"/>
  </w:num>
  <w:num w:numId="16">
    <w:abstractNumId w:val="15"/>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0101B"/>
    <w:rsid w:val="00053E0B"/>
    <w:rsid w:val="0005415C"/>
    <w:rsid w:val="00060748"/>
    <w:rsid w:val="00062C89"/>
    <w:rsid w:val="00083415"/>
    <w:rsid w:val="000B1E64"/>
    <w:rsid w:val="000C4E7F"/>
    <w:rsid w:val="000C648E"/>
    <w:rsid w:val="000D4791"/>
    <w:rsid w:val="00111DF9"/>
    <w:rsid w:val="00120BE4"/>
    <w:rsid w:val="00145AD7"/>
    <w:rsid w:val="00173668"/>
    <w:rsid w:val="001839C8"/>
    <w:rsid w:val="00187237"/>
    <w:rsid w:val="001D19E7"/>
    <w:rsid w:val="001E6C39"/>
    <w:rsid w:val="001F0CA1"/>
    <w:rsid w:val="001F68A2"/>
    <w:rsid w:val="002124B9"/>
    <w:rsid w:val="0021721C"/>
    <w:rsid w:val="0023148E"/>
    <w:rsid w:val="0026058C"/>
    <w:rsid w:val="00295237"/>
    <w:rsid w:val="00297C4D"/>
    <w:rsid w:val="00297F30"/>
    <w:rsid w:val="002D415F"/>
    <w:rsid w:val="002D4F50"/>
    <w:rsid w:val="002E1460"/>
    <w:rsid w:val="002E54C3"/>
    <w:rsid w:val="002E7134"/>
    <w:rsid w:val="002F3038"/>
    <w:rsid w:val="002F6B50"/>
    <w:rsid w:val="00344806"/>
    <w:rsid w:val="00347357"/>
    <w:rsid w:val="0035261D"/>
    <w:rsid w:val="00363528"/>
    <w:rsid w:val="0036357B"/>
    <w:rsid w:val="00365EFF"/>
    <w:rsid w:val="00380966"/>
    <w:rsid w:val="00381A1C"/>
    <w:rsid w:val="00383B67"/>
    <w:rsid w:val="00386929"/>
    <w:rsid w:val="003B1502"/>
    <w:rsid w:val="003C404B"/>
    <w:rsid w:val="003C78D7"/>
    <w:rsid w:val="003D261B"/>
    <w:rsid w:val="003D5920"/>
    <w:rsid w:val="003D7D7C"/>
    <w:rsid w:val="004021F3"/>
    <w:rsid w:val="0040328A"/>
    <w:rsid w:val="00404213"/>
    <w:rsid w:val="00410820"/>
    <w:rsid w:val="00441B9E"/>
    <w:rsid w:val="00451492"/>
    <w:rsid w:val="00455FBC"/>
    <w:rsid w:val="00455FEA"/>
    <w:rsid w:val="0046347F"/>
    <w:rsid w:val="00474624"/>
    <w:rsid w:val="00477A90"/>
    <w:rsid w:val="004840B5"/>
    <w:rsid w:val="0048634C"/>
    <w:rsid w:val="00486B6F"/>
    <w:rsid w:val="004901A0"/>
    <w:rsid w:val="00490E40"/>
    <w:rsid w:val="0049260E"/>
    <w:rsid w:val="004A24E9"/>
    <w:rsid w:val="004A2872"/>
    <w:rsid w:val="004B4CE0"/>
    <w:rsid w:val="004D2998"/>
    <w:rsid w:val="004E3CC7"/>
    <w:rsid w:val="004F267A"/>
    <w:rsid w:val="004F2A76"/>
    <w:rsid w:val="005302DC"/>
    <w:rsid w:val="00543FE9"/>
    <w:rsid w:val="00554879"/>
    <w:rsid w:val="00560E80"/>
    <w:rsid w:val="005732D6"/>
    <w:rsid w:val="005868A8"/>
    <w:rsid w:val="005A46FD"/>
    <w:rsid w:val="00614BA7"/>
    <w:rsid w:val="00616F5E"/>
    <w:rsid w:val="0061795F"/>
    <w:rsid w:val="006361D2"/>
    <w:rsid w:val="006569E0"/>
    <w:rsid w:val="00677BE5"/>
    <w:rsid w:val="006A471D"/>
    <w:rsid w:val="006B0657"/>
    <w:rsid w:val="006C0F96"/>
    <w:rsid w:val="006C4D48"/>
    <w:rsid w:val="006D0CC7"/>
    <w:rsid w:val="00713842"/>
    <w:rsid w:val="00714377"/>
    <w:rsid w:val="00754103"/>
    <w:rsid w:val="00771E3E"/>
    <w:rsid w:val="007761B0"/>
    <w:rsid w:val="00792774"/>
    <w:rsid w:val="007962E7"/>
    <w:rsid w:val="007A0059"/>
    <w:rsid w:val="007A2570"/>
    <w:rsid w:val="007A2F3E"/>
    <w:rsid w:val="007A5552"/>
    <w:rsid w:val="007B1983"/>
    <w:rsid w:val="007B242E"/>
    <w:rsid w:val="007E617B"/>
    <w:rsid w:val="00802281"/>
    <w:rsid w:val="00803177"/>
    <w:rsid w:val="008234AF"/>
    <w:rsid w:val="00831735"/>
    <w:rsid w:val="00844E03"/>
    <w:rsid w:val="008612F3"/>
    <w:rsid w:val="00875F3D"/>
    <w:rsid w:val="008B5ED5"/>
    <w:rsid w:val="008B780A"/>
    <w:rsid w:val="008D457E"/>
    <w:rsid w:val="008D73A0"/>
    <w:rsid w:val="008F4AFC"/>
    <w:rsid w:val="00931524"/>
    <w:rsid w:val="00954055"/>
    <w:rsid w:val="0099212A"/>
    <w:rsid w:val="009C4330"/>
    <w:rsid w:val="009D0C2B"/>
    <w:rsid w:val="00A309C2"/>
    <w:rsid w:val="00A513DC"/>
    <w:rsid w:val="00A77BF6"/>
    <w:rsid w:val="00A87E23"/>
    <w:rsid w:val="00AD0F39"/>
    <w:rsid w:val="00AE620D"/>
    <w:rsid w:val="00AE7B9B"/>
    <w:rsid w:val="00B13AD7"/>
    <w:rsid w:val="00B45337"/>
    <w:rsid w:val="00B60C50"/>
    <w:rsid w:val="00B6270C"/>
    <w:rsid w:val="00B6481C"/>
    <w:rsid w:val="00B96D62"/>
    <w:rsid w:val="00BC1360"/>
    <w:rsid w:val="00BC3D7D"/>
    <w:rsid w:val="00BD4AEA"/>
    <w:rsid w:val="00BF2A76"/>
    <w:rsid w:val="00BF5B1C"/>
    <w:rsid w:val="00C00A26"/>
    <w:rsid w:val="00C01E4C"/>
    <w:rsid w:val="00C427BF"/>
    <w:rsid w:val="00C50507"/>
    <w:rsid w:val="00C83541"/>
    <w:rsid w:val="00C905EA"/>
    <w:rsid w:val="00D01C79"/>
    <w:rsid w:val="00D15242"/>
    <w:rsid w:val="00D50B7F"/>
    <w:rsid w:val="00D517E6"/>
    <w:rsid w:val="00D80676"/>
    <w:rsid w:val="00D85EF9"/>
    <w:rsid w:val="00D93420"/>
    <w:rsid w:val="00D965B2"/>
    <w:rsid w:val="00DC3BC2"/>
    <w:rsid w:val="00DC7B46"/>
    <w:rsid w:val="00DD3181"/>
    <w:rsid w:val="00DD4282"/>
    <w:rsid w:val="00E0016C"/>
    <w:rsid w:val="00E0042C"/>
    <w:rsid w:val="00E149BE"/>
    <w:rsid w:val="00E32198"/>
    <w:rsid w:val="00E437BD"/>
    <w:rsid w:val="00E51406"/>
    <w:rsid w:val="00E60ACF"/>
    <w:rsid w:val="00E64922"/>
    <w:rsid w:val="00EB58F9"/>
    <w:rsid w:val="00EC15B6"/>
    <w:rsid w:val="00EC493F"/>
    <w:rsid w:val="00ED3E45"/>
    <w:rsid w:val="00ED686A"/>
    <w:rsid w:val="00EE7125"/>
    <w:rsid w:val="00F0673F"/>
    <w:rsid w:val="00F068EE"/>
    <w:rsid w:val="00F14305"/>
    <w:rsid w:val="00F145DC"/>
    <w:rsid w:val="00F25995"/>
    <w:rsid w:val="00F35608"/>
    <w:rsid w:val="00F3612E"/>
    <w:rsid w:val="00F36925"/>
    <w:rsid w:val="00F50A8F"/>
    <w:rsid w:val="00F57B88"/>
    <w:rsid w:val="00F63EB0"/>
    <w:rsid w:val="00F74A39"/>
    <w:rsid w:val="00F75FB5"/>
    <w:rsid w:val="00F77C3E"/>
    <w:rsid w:val="00F8218D"/>
    <w:rsid w:val="00F87F1E"/>
    <w:rsid w:val="00FB6D62"/>
    <w:rsid w:val="00FC0058"/>
    <w:rsid w:val="00FC063A"/>
    <w:rsid w:val="00FD1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eastAsia="Times New Roman" w:hAnsi="Consolas"/>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C3E"/>
    <w:rPr>
      <w:rFonts w:ascii="Consolas" w:hAnsi="Consolas"/>
      <w:caps/>
      <w:color w:val="3D4B67"/>
      <w:kern w:val="32"/>
      <w:sz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basedOn w:val="DefaultParagraphFont"/>
    <w:uiPriority w:val="99"/>
    <w:qFormat/>
    <w:rsid w:val="00AE7B9B"/>
    <w:rPr>
      <w:i/>
      <w:smallCaps/>
      <w:spacing w:val="5"/>
    </w:rPr>
  </w:style>
  <w:style w:type="table" w:styleId="TableGrid">
    <w:name w:val="Table Grid"/>
    <w:basedOn w:val="TableNormal"/>
    <w:uiPriority w:val="99"/>
    <w:rsid w:val="008317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basedOn w:val="DefaultParagraphFont"/>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basedOn w:val="DefaultParagraphFont"/>
    <w:link w:val="CommentText"/>
    <w:uiPriority w:val="99"/>
    <w:semiHidden/>
    <w:locked/>
    <w:rsid w:val="00DD4282"/>
    <w:rPr>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D4282"/>
    <w:rPr>
      <w:rFonts w:ascii="Tahoma" w:hAnsi="Tahoma"/>
      <w:sz w:val="16"/>
      <w:lang w:eastAsia="en-US"/>
    </w:rPr>
  </w:style>
  <w:style w:type="paragraph" w:styleId="Header">
    <w:name w:val="header"/>
    <w:basedOn w:val="Normal"/>
    <w:link w:val="HeaderChar"/>
    <w:uiPriority w:val="99"/>
    <w:semiHidden/>
    <w:rsid w:val="006569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569E0"/>
    <w:rPr>
      <w:rFonts w:cs="Times New Roman"/>
      <w:sz w:val="22"/>
      <w:szCs w:val="22"/>
      <w:lang w:eastAsia="en-US"/>
    </w:rPr>
  </w:style>
  <w:style w:type="paragraph" w:styleId="Footer">
    <w:name w:val="footer"/>
    <w:basedOn w:val="Normal"/>
    <w:link w:val="FooterChar"/>
    <w:uiPriority w:val="99"/>
    <w:rsid w:val="006569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69E0"/>
    <w:rPr>
      <w:rFonts w:cs="Times New Roman"/>
      <w:sz w:val="22"/>
      <w:szCs w:val="22"/>
      <w:lang w:eastAsia="en-US"/>
    </w:rPr>
  </w:style>
  <w:style w:type="paragraph" w:styleId="CommentSubject">
    <w:name w:val="annotation subject"/>
    <w:basedOn w:val="CommentText"/>
    <w:next w:val="CommentText"/>
    <w:link w:val="CommentSubjectChar"/>
    <w:uiPriority w:val="99"/>
    <w:semiHidden/>
    <w:rsid w:val="002E7134"/>
    <w:pPr>
      <w:spacing w:line="240" w:lineRule="auto"/>
    </w:pPr>
    <w:rPr>
      <w:b/>
      <w:bCs/>
    </w:rPr>
  </w:style>
  <w:style w:type="character" w:customStyle="1" w:styleId="CommentSubjectChar">
    <w:name w:val="Comment Subject Char"/>
    <w:basedOn w:val="CommentTextChar"/>
    <w:link w:val="CommentSubject"/>
    <w:uiPriority w:val="99"/>
    <w:semiHidden/>
    <w:locked/>
    <w:rsid w:val="002E7134"/>
    <w:rPr>
      <w:rFonts w:cs="Times New Roman"/>
      <w:b/>
      <w:bCs/>
      <w:lang w:eastAsia="en-US"/>
    </w:rPr>
  </w:style>
  <w:style w:type="paragraph" w:styleId="Revision">
    <w:name w:val="Revision"/>
    <w:hidden/>
    <w:uiPriority w:val="99"/>
    <w:semiHidden/>
    <w:rsid w:val="00451492"/>
    <w:rPr>
      <w:lang w:eastAsia="en-US"/>
    </w:rPr>
  </w:style>
  <w:style w:type="paragraph" w:styleId="PlainText">
    <w:name w:val="Plain Text"/>
    <w:basedOn w:val="Normal"/>
    <w:link w:val="PlainTextChar"/>
    <w:uiPriority w:val="99"/>
    <w:semiHidden/>
    <w:rsid w:val="001E6C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1E6C39"/>
    <w:rPr>
      <w:rFonts w:ascii="Consolas" w:eastAsia="Times New Roman"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eastAsia="Times New Roman" w:hAnsi="Consolas"/>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C3E"/>
    <w:rPr>
      <w:rFonts w:ascii="Consolas" w:hAnsi="Consolas"/>
      <w:caps/>
      <w:color w:val="3D4B67"/>
      <w:kern w:val="32"/>
      <w:sz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basedOn w:val="DefaultParagraphFont"/>
    <w:uiPriority w:val="99"/>
    <w:qFormat/>
    <w:rsid w:val="00AE7B9B"/>
    <w:rPr>
      <w:i/>
      <w:smallCaps/>
      <w:spacing w:val="5"/>
    </w:rPr>
  </w:style>
  <w:style w:type="table" w:styleId="TableGrid">
    <w:name w:val="Table Grid"/>
    <w:basedOn w:val="TableNormal"/>
    <w:uiPriority w:val="99"/>
    <w:rsid w:val="008317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basedOn w:val="DefaultParagraphFont"/>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basedOn w:val="DefaultParagraphFont"/>
    <w:link w:val="CommentText"/>
    <w:uiPriority w:val="99"/>
    <w:semiHidden/>
    <w:locked/>
    <w:rsid w:val="00DD4282"/>
    <w:rPr>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D4282"/>
    <w:rPr>
      <w:rFonts w:ascii="Tahoma" w:hAnsi="Tahoma"/>
      <w:sz w:val="16"/>
      <w:lang w:eastAsia="en-US"/>
    </w:rPr>
  </w:style>
  <w:style w:type="paragraph" w:styleId="Header">
    <w:name w:val="header"/>
    <w:basedOn w:val="Normal"/>
    <w:link w:val="HeaderChar"/>
    <w:uiPriority w:val="99"/>
    <w:semiHidden/>
    <w:rsid w:val="006569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569E0"/>
    <w:rPr>
      <w:rFonts w:cs="Times New Roman"/>
      <w:sz w:val="22"/>
      <w:szCs w:val="22"/>
      <w:lang w:eastAsia="en-US"/>
    </w:rPr>
  </w:style>
  <w:style w:type="paragraph" w:styleId="Footer">
    <w:name w:val="footer"/>
    <w:basedOn w:val="Normal"/>
    <w:link w:val="FooterChar"/>
    <w:uiPriority w:val="99"/>
    <w:rsid w:val="006569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69E0"/>
    <w:rPr>
      <w:rFonts w:cs="Times New Roman"/>
      <w:sz w:val="22"/>
      <w:szCs w:val="22"/>
      <w:lang w:eastAsia="en-US"/>
    </w:rPr>
  </w:style>
  <w:style w:type="paragraph" w:styleId="CommentSubject">
    <w:name w:val="annotation subject"/>
    <w:basedOn w:val="CommentText"/>
    <w:next w:val="CommentText"/>
    <w:link w:val="CommentSubjectChar"/>
    <w:uiPriority w:val="99"/>
    <w:semiHidden/>
    <w:rsid w:val="002E7134"/>
    <w:pPr>
      <w:spacing w:line="240" w:lineRule="auto"/>
    </w:pPr>
    <w:rPr>
      <w:b/>
      <w:bCs/>
    </w:rPr>
  </w:style>
  <w:style w:type="character" w:customStyle="1" w:styleId="CommentSubjectChar">
    <w:name w:val="Comment Subject Char"/>
    <w:basedOn w:val="CommentTextChar"/>
    <w:link w:val="CommentSubject"/>
    <w:uiPriority w:val="99"/>
    <w:semiHidden/>
    <w:locked/>
    <w:rsid w:val="002E7134"/>
    <w:rPr>
      <w:rFonts w:cs="Times New Roman"/>
      <w:b/>
      <w:bCs/>
      <w:lang w:eastAsia="en-US"/>
    </w:rPr>
  </w:style>
  <w:style w:type="paragraph" w:styleId="Revision">
    <w:name w:val="Revision"/>
    <w:hidden/>
    <w:uiPriority w:val="99"/>
    <w:semiHidden/>
    <w:rsid w:val="00451492"/>
    <w:rPr>
      <w:lang w:eastAsia="en-US"/>
    </w:rPr>
  </w:style>
  <w:style w:type="paragraph" w:styleId="PlainText">
    <w:name w:val="Plain Text"/>
    <w:basedOn w:val="Normal"/>
    <w:link w:val="PlainTextChar"/>
    <w:uiPriority w:val="99"/>
    <w:semiHidden/>
    <w:rsid w:val="001E6C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1E6C39"/>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7701">
      <w:marLeft w:val="0"/>
      <w:marRight w:val="0"/>
      <w:marTop w:val="0"/>
      <w:marBottom w:val="0"/>
      <w:divBdr>
        <w:top w:val="none" w:sz="0" w:space="0" w:color="auto"/>
        <w:left w:val="none" w:sz="0" w:space="0" w:color="auto"/>
        <w:bottom w:val="none" w:sz="0" w:space="0" w:color="auto"/>
        <w:right w:val="none" w:sz="0" w:space="0" w:color="auto"/>
      </w:divBdr>
    </w:div>
    <w:div w:id="356807702">
      <w:marLeft w:val="0"/>
      <w:marRight w:val="0"/>
      <w:marTop w:val="0"/>
      <w:marBottom w:val="0"/>
      <w:divBdr>
        <w:top w:val="none" w:sz="0" w:space="0" w:color="auto"/>
        <w:left w:val="none" w:sz="0" w:space="0" w:color="auto"/>
        <w:bottom w:val="none" w:sz="0" w:space="0" w:color="auto"/>
        <w:right w:val="none" w:sz="0" w:space="0" w:color="auto"/>
      </w:divBdr>
    </w:div>
    <w:div w:id="356807703">
      <w:marLeft w:val="0"/>
      <w:marRight w:val="0"/>
      <w:marTop w:val="0"/>
      <w:marBottom w:val="0"/>
      <w:divBdr>
        <w:top w:val="none" w:sz="0" w:space="0" w:color="auto"/>
        <w:left w:val="none" w:sz="0" w:space="0" w:color="auto"/>
        <w:bottom w:val="none" w:sz="0" w:space="0" w:color="auto"/>
        <w:right w:val="none" w:sz="0" w:space="0" w:color="auto"/>
      </w:divBdr>
    </w:div>
    <w:div w:id="356807704">
      <w:marLeft w:val="0"/>
      <w:marRight w:val="0"/>
      <w:marTop w:val="0"/>
      <w:marBottom w:val="0"/>
      <w:divBdr>
        <w:top w:val="none" w:sz="0" w:space="0" w:color="auto"/>
        <w:left w:val="none" w:sz="0" w:space="0" w:color="auto"/>
        <w:bottom w:val="none" w:sz="0" w:space="0" w:color="auto"/>
        <w:right w:val="none" w:sz="0" w:space="0" w:color="auto"/>
      </w:divBdr>
    </w:div>
    <w:div w:id="356807705">
      <w:marLeft w:val="0"/>
      <w:marRight w:val="0"/>
      <w:marTop w:val="0"/>
      <w:marBottom w:val="0"/>
      <w:divBdr>
        <w:top w:val="none" w:sz="0" w:space="0" w:color="auto"/>
        <w:left w:val="none" w:sz="0" w:space="0" w:color="auto"/>
        <w:bottom w:val="none" w:sz="0" w:space="0" w:color="auto"/>
        <w:right w:val="none" w:sz="0" w:space="0" w:color="auto"/>
      </w:divBdr>
    </w:div>
    <w:div w:id="356807706">
      <w:marLeft w:val="0"/>
      <w:marRight w:val="0"/>
      <w:marTop w:val="0"/>
      <w:marBottom w:val="0"/>
      <w:divBdr>
        <w:top w:val="none" w:sz="0" w:space="0" w:color="auto"/>
        <w:left w:val="none" w:sz="0" w:space="0" w:color="auto"/>
        <w:bottom w:val="none" w:sz="0" w:space="0" w:color="auto"/>
        <w:right w:val="none" w:sz="0" w:space="0" w:color="auto"/>
      </w:divBdr>
    </w:div>
    <w:div w:id="356807707">
      <w:marLeft w:val="0"/>
      <w:marRight w:val="0"/>
      <w:marTop w:val="0"/>
      <w:marBottom w:val="0"/>
      <w:divBdr>
        <w:top w:val="none" w:sz="0" w:space="0" w:color="auto"/>
        <w:left w:val="none" w:sz="0" w:space="0" w:color="auto"/>
        <w:bottom w:val="none" w:sz="0" w:space="0" w:color="auto"/>
        <w:right w:val="none" w:sz="0" w:space="0" w:color="auto"/>
      </w:divBdr>
    </w:div>
    <w:div w:id="35680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44519F14</Template>
  <TotalTime>0</TotalTime>
  <Pages>6</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pmc5254</dc:creator>
  <cp:lastModifiedBy>Toth, Tania</cp:lastModifiedBy>
  <cp:revision>2</cp:revision>
  <cp:lastPrinted>2013-03-21T06:42:00Z</cp:lastPrinted>
  <dcterms:created xsi:type="dcterms:W3CDTF">2016-12-05T23:51:00Z</dcterms:created>
  <dcterms:modified xsi:type="dcterms:W3CDTF">2016-12-05T23:51:00Z</dcterms:modified>
</cp:coreProperties>
</file>