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0B" w:rsidRPr="00A210F6" w:rsidRDefault="00053E0B" w:rsidP="00F77C3E">
      <w:pPr>
        <w:pStyle w:val="Heading1"/>
        <w:pBdr>
          <w:bottom w:val="single" w:sz="4" w:space="1" w:color="auto"/>
        </w:pBdr>
        <w:rPr>
          <w:rFonts w:ascii="Corbel" w:hAnsi="Corbel" w:cs="Calibri"/>
          <w:color w:val="auto"/>
          <w:sz w:val="24"/>
          <w:szCs w:val="24"/>
        </w:rPr>
      </w:pPr>
      <w:bookmarkStart w:id="0" w:name="_GoBack"/>
      <w:bookmarkEnd w:id="0"/>
      <w:r w:rsidRPr="00A210F6">
        <w:rPr>
          <w:rFonts w:ascii="Corbel" w:hAnsi="Corbel" w:cs="Calibri"/>
          <w:color w:val="auto"/>
          <w:sz w:val="24"/>
          <w:szCs w:val="24"/>
        </w:rPr>
        <w:t xml:space="preserve">APPENDIX </w:t>
      </w:r>
      <w:r w:rsidR="000A43E2" w:rsidRPr="00A210F6">
        <w:rPr>
          <w:rFonts w:ascii="Corbel" w:hAnsi="Corbel" w:cs="Calibri"/>
          <w:color w:val="auto"/>
          <w:sz w:val="24"/>
          <w:szCs w:val="24"/>
        </w:rPr>
        <w:t>C</w:t>
      </w:r>
      <w:r w:rsidRPr="00A210F6">
        <w:rPr>
          <w:rFonts w:ascii="Corbel" w:hAnsi="Corbel" w:cs="Calibri"/>
          <w:color w:val="auto"/>
          <w:sz w:val="24"/>
          <w:szCs w:val="24"/>
        </w:rPr>
        <w:t xml:space="preserve"> – </w:t>
      </w:r>
      <w:r w:rsidR="000A43E2" w:rsidRPr="00A210F6">
        <w:rPr>
          <w:rFonts w:ascii="Corbel" w:hAnsi="Corbel" w:cs="Calibri"/>
          <w:color w:val="auto"/>
          <w:sz w:val="24"/>
          <w:szCs w:val="24"/>
        </w:rPr>
        <w:t>SOuth Australia</w:t>
      </w:r>
      <w:r w:rsidR="000F097E" w:rsidRPr="00A210F6">
        <w:rPr>
          <w:rFonts w:ascii="Corbel" w:hAnsi="Corbel" w:cs="Calibri"/>
          <w:color w:val="auto"/>
          <w:sz w:val="24"/>
          <w:szCs w:val="24"/>
        </w:rPr>
        <w:t xml:space="preserve"> </w:t>
      </w:r>
      <w:r w:rsidRPr="00A210F6">
        <w:rPr>
          <w:rFonts w:ascii="Corbel" w:hAnsi="Corbel" w:cs="Calibri"/>
          <w:color w:val="auto"/>
          <w:sz w:val="24"/>
          <w:szCs w:val="24"/>
        </w:rPr>
        <w:t xml:space="preserve">PLANNED INTAKE OF </w:t>
      </w:r>
      <w:r w:rsidR="00940BED" w:rsidRPr="00A210F6">
        <w:rPr>
          <w:rFonts w:ascii="Corbel" w:hAnsi="Corbel" w:cs="Calibri"/>
          <w:color w:val="auto"/>
          <w:sz w:val="24"/>
          <w:szCs w:val="24"/>
          <w:lang w:val="en-US"/>
        </w:rPr>
        <w:t>PARTICIPANTS</w:t>
      </w:r>
      <w:r w:rsidR="00FF2F17" w:rsidRPr="00A210F6">
        <w:rPr>
          <w:rFonts w:ascii="Corbel" w:hAnsi="Corbel" w:cs="Calibri"/>
          <w:color w:val="auto"/>
          <w:sz w:val="24"/>
          <w:szCs w:val="24"/>
        </w:rPr>
        <w:t xml:space="preserve"> </w:t>
      </w:r>
    </w:p>
    <w:p w:rsidR="00340589" w:rsidRPr="00A210F6" w:rsidRDefault="00053E0B" w:rsidP="00AB28DB">
      <w:pPr>
        <w:numPr>
          <w:ilvl w:val="0"/>
          <w:numId w:val="9"/>
        </w:numPr>
        <w:rPr>
          <w:rFonts w:ascii="Corbel" w:hAnsi="Corbel"/>
          <w:sz w:val="24"/>
          <w:szCs w:val="24"/>
        </w:rPr>
      </w:pPr>
      <w:r w:rsidRPr="00A210F6">
        <w:rPr>
          <w:rFonts w:ascii="Corbel" w:hAnsi="Corbel"/>
          <w:sz w:val="24"/>
          <w:szCs w:val="24"/>
        </w:rPr>
        <w:t xml:space="preserve">This appendix </w:t>
      </w:r>
      <w:r w:rsidR="00BC5D2F" w:rsidRPr="00A210F6">
        <w:rPr>
          <w:rFonts w:ascii="Corbel" w:hAnsi="Corbel"/>
          <w:sz w:val="24"/>
          <w:szCs w:val="24"/>
        </w:rPr>
        <w:t xml:space="preserve">supersedes Appendix B and </w:t>
      </w:r>
      <w:r w:rsidRPr="00A210F6">
        <w:rPr>
          <w:rFonts w:ascii="Corbel" w:hAnsi="Corbel"/>
          <w:sz w:val="24"/>
          <w:szCs w:val="24"/>
        </w:rPr>
        <w:t xml:space="preserve">sets out the agreed intake of </w:t>
      </w:r>
      <w:r w:rsidR="00940BED" w:rsidRPr="00A210F6">
        <w:rPr>
          <w:rFonts w:ascii="Corbel" w:hAnsi="Corbel"/>
          <w:sz w:val="24"/>
          <w:szCs w:val="24"/>
        </w:rPr>
        <w:t>participants</w:t>
      </w:r>
      <w:r w:rsidRPr="00A210F6">
        <w:rPr>
          <w:rFonts w:ascii="Corbel" w:hAnsi="Corbel"/>
          <w:sz w:val="24"/>
          <w:szCs w:val="24"/>
        </w:rPr>
        <w:t>, as a</w:t>
      </w:r>
      <w:r w:rsidR="00AB28DB" w:rsidRPr="00A210F6">
        <w:rPr>
          <w:rFonts w:ascii="Corbel" w:hAnsi="Corbel"/>
          <w:sz w:val="24"/>
          <w:szCs w:val="24"/>
        </w:rPr>
        <w:t>greed in clause 2 of Appendix B</w:t>
      </w:r>
      <w:r w:rsidRPr="00A210F6">
        <w:rPr>
          <w:rFonts w:ascii="Corbel" w:hAnsi="Corbel"/>
          <w:sz w:val="24"/>
          <w:szCs w:val="24"/>
        </w:rPr>
        <w:t xml:space="preserve">.  This </w:t>
      </w:r>
      <w:r w:rsidR="007B7365" w:rsidRPr="00A210F6">
        <w:rPr>
          <w:rFonts w:ascii="Corbel" w:hAnsi="Corbel"/>
          <w:sz w:val="24"/>
          <w:szCs w:val="24"/>
        </w:rPr>
        <w:t xml:space="preserve">timetable </w:t>
      </w:r>
      <w:r w:rsidR="00FD76D6" w:rsidRPr="00A210F6">
        <w:rPr>
          <w:rFonts w:ascii="Corbel" w:hAnsi="Corbel"/>
          <w:sz w:val="24"/>
          <w:szCs w:val="24"/>
        </w:rPr>
        <w:t>schedule</w:t>
      </w:r>
      <w:r w:rsidRPr="00A210F6">
        <w:rPr>
          <w:rFonts w:ascii="Corbel" w:hAnsi="Corbel"/>
          <w:sz w:val="24"/>
          <w:szCs w:val="24"/>
        </w:rPr>
        <w:t xml:space="preserve"> has been designed to </w:t>
      </w:r>
      <w:r w:rsidR="00FF2F17" w:rsidRPr="00A210F6">
        <w:rPr>
          <w:rFonts w:ascii="Corbel" w:hAnsi="Corbel"/>
          <w:sz w:val="24"/>
          <w:szCs w:val="24"/>
        </w:rPr>
        <w:t xml:space="preserve">facilitate an orderly intake of </w:t>
      </w:r>
      <w:r w:rsidR="00940BED" w:rsidRPr="00A210F6">
        <w:rPr>
          <w:rFonts w:ascii="Corbel" w:hAnsi="Corbel"/>
          <w:sz w:val="24"/>
          <w:szCs w:val="24"/>
        </w:rPr>
        <w:t>participant</w:t>
      </w:r>
      <w:r w:rsidR="005E2F90" w:rsidRPr="00A210F6">
        <w:rPr>
          <w:rFonts w:ascii="Corbel" w:hAnsi="Corbel"/>
          <w:sz w:val="24"/>
          <w:szCs w:val="24"/>
        </w:rPr>
        <w:t>s to the NDIS.</w:t>
      </w:r>
    </w:p>
    <w:p w:rsidR="00AC43DD" w:rsidRPr="00A210F6" w:rsidRDefault="0078344D" w:rsidP="00AC43DD">
      <w:pPr>
        <w:numPr>
          <w:ilvl w:val="0"/>
          <w:numId w:val="9"/>
        </w:numPr>
        <w:rPr>
          <w:rFonts w:ascii="Corbel" w:hAnsi="Corbel"/>
          <w:sz w:val="24"/>
          <w:szCs w:val="24"/>
        </w:rPr>
      </w:pPr>
      <w:r>
        <w:rPr>
          <w:rFonts w:ascii="Corbel" w:hAnsi="Corbel"/>
          <w:sz w:val="24"/>
          <w:szCs w:val="24"/>
        </w:rPr>
        <w:t>This monthly intake has been designed to ensure consideration is given to:</w:t>
      </w:r>
    </w:p>
    <w:p w:rsidR="00AC43DD" w:rsidRPr="00A210F6" w:rsidRDefault="0078344D" w:rsidP="00AC43DD">
      <w:pPr>
        <w:numPr>
          <w:ilvl w:val="1"/>
          <w:numId w:val="9"/>
        </w:numPr>
        <w:rPr>
          <w:rFonts w:ascii="Corbel" w:hAnsi="Corbel"/>
          <w:sz w:val="24"/>
          <w:szCs w:val="24"/>
        </w:rPr>
      </w:pPr>
      <w:r>
        <w:rPr>
          <w:rFonts w:ascii="Corbel" w:hAnsi="Corbel"/>
          <w:sz w:val="24"/>
          <w:szCs w:val="24"/>
        </w:rPr>
        <w:t>ensuring there is an appropriate balance of:</w:t>
      </w:r>
    </w:p>
    <w:p w:rsidR="00AC43DD" w:rsidRPr="00A210F6" w:rsidRDefault="0078344D" w:rsidP="00AC43DD">
      <w:pPr>
        <w:numPr>
          <w:ilvl w:val="2"/>
          <w:numId w:val="9"/>
        </w:numPr>
        <w:rPr>
          <w:rFonts w:ascii="Corbel" w:hAnsi="Corbel"/>
          <w:sz w:val="24"/>
          <w:szCs w:val="24"/>
        </w:rPr>
      </w:pPr>
      <w:r>
        <w:rPr>
          <w:rFonts w:ascii="Corbel" w:hAnsi="Corbel"/>
          <w:sz w:val="24"/>
          <w:szCs w:val="24"/>
        </w:rPr>
        <w:t>participants with varying needs of support;</w:t>
      </w:r>
    </w:p>
    <w:p w:rsidR="00AC43DD" w:rsidRPr="00A210F6" w:rsidRDefault="006B4B64" w:rsidP="00AC43DD">
      <w:pPr>
        <w:numPr>
          <w:ilvl w:val="2"/>
          <w:numId w:val="9"/>
        </w:numPr>
        <w:rPr>
          <w:rFonts w:ascii="Corbel" w:hAnsi="Corbel"/>
          <w:sz w:val="24"/>
          <w:szCs w:val="24"/>
        </w:rPr>
      </w:pPr>
      <w:r>
        <w:rPr>
          <w:rFonts w:ascii="Corbel" w:hAnsi="Corbel"/>
          <w:sz w:val="24"/>
          <w:szCs w:val="24"/>
        </w:rPr>
        <w:t>existing and new participants; and</w:t>
      </w:r>
    </w:p>
    <w:p w:rsidR="00AC43DD" w:rsidRPr="00A210F6" w:rsidRDefault="00AC43DD" w:rsidP="00AC43DD">
      <w:pPr>
        <w:numPr>
          <w:ilvl w:val="1"/>
          <w:numId w:val="9"/>
        </w:numPr>
        <w:rPr>
          <w:rFonts w:ascii="Corbel" w:hAnsi="Corbel"/>
          <w:sz w:val="24"/>
          <w:szCs w:val="24"/>
        </w:rPr>
      </w:pPr>
      <w:bookmarkStart w:id="1" w:name="OLE_LINK1"/>
      <w:proofErr w:type="gramStart"/>
      <w:r w:rsidRPr="00A210F6">
        <w:rPr>
          <w:rFonts w:ascii="Corbel" w:hAnsi="Corbel"/>
          <w:sz w:val="24"/>
          <w:szCs w:val="24"/>
        </w:rPr>
        <w:t>alignment</w:t>
      </w:r>
      <w:proofErr w:type="gramEnd"/>
      <w:r w:rsidRPr="00A210F6">
        <w:rPr>
          <w:rFonts w:ascii="Corbel" w:hAnsi="Corbel"/>
          <w:sz w:val="24"/>
          <w:szCs w:val="24"/>
        </w:rPr>
        <w:t xml:space="preserve"> of the number of participants and their support needs with Agency </w:t>
      </w:r>
      <w:r w:rsidR="00A71F13">
        <w:rPr>
          <w:rFonts w:ascii="Corbel" w:hAnsi="Corbel"/>
          <w:sz w:val="24"/>
          <w:szCs w:val="24"/>
        </w:rPr>
        <w:t>o</w:t>
      </w:r>
      <w:r w:rsidRPr="00A210F6">
        <w:rPr>
          <w:rFonts w:ascii="Corbel" w:hAnsi="Corbel"/>
          <w:sz w:val="24"/>
          <w:szCs w:val="24"/>
        </w:rPr>
        <w:t>perational capacity</w:t>
      </w:r>
      <w:bookmarkEnd w:id="1"/>
      <w:r w:rsidR="0078344D">
        <w:rPr>
          <w:rFonts w:ascii="Corbel" w:hAnsi="Corbel"/>
          <w:sz w:val="24"/>
          <w:szCs w:val="24"/>
        </w:rPr>
        <w:t>.</w:t>
      </w:r>
    </w:p>
    <w:p w:rsidR="00053E0B" w:rsidRPr="00A210F6" w:rsidRDefault="0078344D" w:rsidP="00053E0B">
      <w:pPr>
        <w:numPr>
          <w:ilvl w:val="0"/>
          <w:numId w:val="9"/>
        </w:numPr>
        <w:rPr>
          <w:rFonts w:ascii="Corbel" w:hAnsi="Corbel"/>
          <w:sz w:val="24"/>
          <w:szCs w:val="24"/>
        </w:rPr>
      </w:pPr>
      <w:r>
        <w:rPr>
          <w:rFonts w:ascii="Corbel" w:hAnsi="Corbel"/>
          <w:sz w:val="24"/>
          <w:szCs w:val="24"/>
        </w:rPr>
        <w:t xml:space="preserve">Part 3 of the </w:t>
      </w:r>
      <w:r>
        <w:rPr>
          <w:rFonts w:ascii="Corbel" w:hAnsi="Corbel"/>
          <w:i/>
          <w:sz w:val="24"/>
          <w:szCs w:val="24"/>
        </w:rPr>
        <w:t>Bilateral Agreement for NDIS Launch between the Commonwealth and South Australia</w:t>
      </w:r>
      <w:r>
        <w:rPr>
          <w:rFonts w:ascii="Corbel" w:hAnsi="Corbel"/>
          <w:sz w:val="24"/>
          <w:szCs w:val="24"/>
        </w:rPr>
        <w:t xml:space="preserve"> identifies that:</w:t>
      </w:r>
    </w:p>
    <w:p w:rsidR="00053E0B" w:rsidRPr="00A210F6" w:rsidRDefault="0078344D" w:rsidP="00053E0B">
      <w:pPr>
        <w:numPr>
          <w:ilvl w:val="1"/>
          <w:numId w:val="9"/>
        </w:numPr>
        <w:rPr>
          <w:rFonts w:ascii="Corbel" w:hAnsi="Corbel"/>
          <w:sz w:val="24"/>
          <w:szCs w:val="24"/>
        </w:rPr>
      </w:pPr>
      <w:r>
        <w:rPr>
          <w:rFonts w:ascii="Corbel" w:hAnsi="Corbel"/>
          <w:sz w:val="24"/>
          <w:szCs w:val="24"/>
        </w:rPr>
        <w:t>for 2013-14, the launch will cover children with disability aged birth-5;</w:t>
      </w:r>
    </w:p>
    <w:p w:rsidR="00053E0B" w:rsidRPr="00A210F6" w:rsidRDefault="0078344D" w:rsidP="00053E0B">
      <w:pPr>
        <w:numPr>
          <w:ilvl w:val="1"/>
          <w:numId w:val="9"/>
        </w:numPr>
        <w:rPr>
          <w:rFonts w:ascii="Corbel" w:hAnsi="Corbel"/>
          <w:sz w:val="24"/>
          <w:szCs w:val="24"/>
        </w:rPr>
      </w:pPr>
      <w:r>
        <w:rPr>
          <w:rFonts w:ascii="Corbel" w:hAnsi="Corbel"/>
          <w:sz w:val="24"/>
          <w:szCs w:val="24"/>
        </w:rPr>
        <w:t>for 2014-15, the launch will cover children birth-13; and</w:t>
      </w:r>
    </w:p>
    <w:p w:rsidR="00053E0B" w:rsidRPr="00A210F6" w:rsidRDefault="0078344D" w:rsidP="00053E0B">
      <w:pPr>
        <w:numPr>
          <w:ilvl w:val="1"/>
          <w:numId w:val="9"/>
        </w:numPr>
        <w:rPr>
          <w:rFonts w:ascii="Corbel" w:hAnsi="Corbel"/>
          <w:sz w:val="24"/>
          <w:szCs w:val="24"/>
        </w:rPr>
      </w:pPr>
      <w:proofErr w:type="gramStart"/>
      <w:r>
        <w:rPr>
          <w:rFonts w:ascii="Corbel" w:hAnsi="Corbel"/>
          <w:sz w:val="24"/>
          <w:szCs w:val="24"/>
        </w:rPr>
        <w:t>for</w:t>
      </w:r>
      <w:proofErr w:type="gramEnd"/>
      <w:r>
        <w:rPr>
          <w:rFonts w:ascii="Corbel" w:hAnsi="Corbel"/>
          <w:sz w:val="24"/>
          <w:szCs w:val="24"/>
        </w:rPr>
        <w:t xml:space="preserve"> 2015-16, the launch will cover children birth-14.</w:t>
      </w:r>
    </w:p>
    <w:p w:rsidR="00FF2F17" w:rsidRPr="00A210F6" w:rsidRDefault="0078344D" w:rsidP="00053E0B">
      <w:pPr>
        <w:numPr>
          <w:ilvl w:val="0"/>
          <w:numId w:val="9"/>
        </w:numPr>
        <w:rPr>
          <w:rFonts w:ascii="Corbel" w:hAnsi="Corbel"/>
          <w:sz w:val="24"/>
          <w:szCs w:val="24"/>
        </w:rPr>
      </w:pPr>
      <w:r>
        <w:rPr>
          <w:rFonts w:ascii="Corbel" w:hAnsi="Corbel"/>
          <w:sz w:val="24"/>
          <w:szCs w:val="24"/>
        </w:rPr>
        <w:t>Two  criteria have been applied in determining the timeframes for facilitation of planning under the NDIS for those participants eligible in 2013-14, namely:</w:t>
      </w:r>
    </w:p>
    <w:p w:rsidR="00A22AC8" w:rsidRPr="00A210F6" w:rsidRDefault="0078344D" w:rsidP="00FD76D6">
      <w:pPr>
        <w:numPr>
          <w:ilvl w:val="1"/>
          <w:numId w:val="9"/>
        </w:numPr>
        <w:rPr>
          <w:rFonts w:ascii="Corbel" w:hAnsi="Corbel"/>
          <w:sz w:val="24"/>
          <w:szCs w:val="24"/>
        </w:rPr>
      </w:pPr>
      <w:r>
        <w:rPr>
          <w:rFonts w:ascii="Corbel" w:hAnsi="Corbel"/>
          <w:sz w:val="24"/>
          <w:szCs w:val="24"/>
        </w:rPr>
        <w:t>Age – Participants will be clustered in the following age groups:</w:t>
      </w:r>
    </w:p>
    <w:p w:rsidR="00A22AC8" w:rsidRPr="00A210F6" w:rsidRDefault="006B4B64" w:rsidP="00A22AC8">
      <w:pPr>
        <w:numPr>
          <w:ilvl w:val="2"/>
          <w:numId w:val="9"/>
        </w:numPr>
        <w:rPr>
          <w:rFonts w:ascii="Corbel" w:hAnsi="Corbel"/>
          <w:sz w:val="24"/>
          <w:szCs w:val="24"/>
        </w:rPr>
      </w:pPr>
      <w:r>
        <w:rPr>
          <w:rFonts w:ascii="Corbel" w:hAnsi="Corbel"/>
          <w:sz w:val="24"/>
          <w:szCs w:val="24"/>
        </w:rPr>
        <w:t>b</w:t>
      </w:r>
      <w:r w:rsidR="0078344D">
        <w:rPr>
          <w:rFonts w:ascii="Corbel" w:hAnsi="Corbel"/>
          <w:sz w:val="24"/>
          <w:szCs w:val="24"/>
        </w:rPr>
        <w:t>irth to two years of age;</w:t>
      </w:r>
    </w:p>
    <w:p w:rsidR="00A22AC8" w:rsidRPr="00A210F6" w:rsidRDefault="006B4B64" w:rsidP="00A22AC8">
      <w:pPr>
        <w:numPr>
          <w:ilvl w:val="2"/>
          <w:numId w:val="9"/>
        </w:numPr>
        <w:rPr>
          <w:rFonts w:ascii="Corbel" w:hAnsi="Corbel"/>
          <w:sz w:val="24"/>
          <w:szCs w:val="24"/>
        </w:rPr>
      </w:pPr>
      <w:r>
        <w:rPr>
          <w:rFonts w:ascii="Corbel" w:hAnsi="Corbel"/>
          <w:sz w:val="24"/>
          <w:szCs w:val="24"/>
        </w:rPr>
        <w:t>t</w:t>
      </w:r>
      <w:r w:rsidR="0078344D">
        <w:rPr>
          <w:rFonts w:ascii="Corbel" w:hAnsi="Corbel"/>
          <w:sz w:val="24"/>
          <w:szCs w:val="24"/>
        </w:rPr>
        <w:t>hree years of age;</w:t>
      </w:r>
    </w:p>
    <w:p w:rsidR="00A22AC8" w:rsidRPr="00A210F6" w:rsidRDefault="006B4B64" w:rsidP="00A22AC8">
      <w:pPr>
        <w:numPr>
          <w:ilvl w:val="2"/>
          <w:numId w:val="9"/>
        </w:numPr>
        <w:rPr>
          <w:rFonts w:ascii="Corbel" w:hAnsi="Corbel"/>
          <w:sz w:val="24"/>
          <w:szCs w:val="24"/>
        </w:rPr>
      </w:pPr>
      <w:r>
        <w:rPr>
          <w:rFonts w:ascii="Corbel" w:hAnsi="Corbel"/>
          <w:sz w:val="24"/>
          <w:szCs w:val="24"/>
        </w:rPr>
        <w:t>f</w:t>
      </w:r>
      <w:r w:rsidR="0078344D">
        <w:rPr>
          <w:rFonts w:ascii="Corbel" w:hAnsi="Corbel"/>
          <w:sz w:val="24"/>
          <w:szCs w:val="24"/>
        </w:rPr>
        <w:t>our years of age; and</w:t>
      </w:r>
    </w:p>
    <w:p w:rsidR="00FF2F17" w:rsidRPr="00A210F6" w:rsidRDefault="006B4B64" w:rsidP="00A22AC8">
      <w:pPr>
        <w:numPr>
          <w:ilvl w:val="2"/>
          <w:numId w:val="9"/>
        </w:numPr>
        <w:rPr>
          <w:rFonts w:ascii="Corbel" w:hAnsi="Corbel"/>
          <w:sz w:val="24"/>
          <w:szCs w:val="24"/>
        </w:rPr>
      </w:pPr>
      <w:proofErr w:type="gramStart"/>
      <w:r>
        <w:rPr>
          <w:rFonts w:ascii="Corbel" w:hAnsi="Corbel"/>
          <w:sz w:val="24"/>
          <w:szCs w:val="24"/>
        </w:rPr>
        <w:t>f</w:t>
      </w:r>
      <w:r w:rsidR="0078344D">
        <w:rPr>
          <w:rFonts w:ascii="Corbel" w:hAnsi="Corbel"/>
          <w:sz w:val="24"/>
          <w:szCs w:val="24"/>
        </w:rPr>
        <w:t>ive</w:t>
      </w:r>
      <w:proofErr w:type="gramEnd"/>
      <w:r w:rsidR="0078344D">
        <w:rPr>
          <w:rFonts w:ascii="Corbel" w:hAnsi="Corbel"/>
          <w:sz w:val="24"/>
          <w:szCs w:val="24"/>
        </w:rPr>
        <w:t xml:space="preserve"> years of age.</w:t>
      </w:r>
    </w:p>
    <w:p w:rsidR="00BC5D2F" w:rsidRPr="00A210F6" w:rsidRDefault="0078344D" w:rsidP="00BC5D2F">
      <w:pPr>
        <w:numPr>
          <w:ilvl w:val="1"/>
          <w:numId w:val="9"/>
        </w:numPr>
        <w:rPr>
          <w:rFonts w:ascii="Corbel" w:hAnsi="Corbel"/>
          <w:sz w:val="24"/>
          <w:szCs w:val="24"/>
        </w:rPr>
      </w:pPr>
      <w:r>
        <w:rPr>
          <w:rFonts w:ascii="Corbel" w:hAnsi="Corbel"/>
          <w:sz w:val="24"/>
          <w:szCs w:val="24"/>
        </w:rPr>
        <w:t xml:space="preserve">Location – will be used to timetable participants within age group clusters. However, in a small number of remote areas the Agency will cluster </w:t>
      </w:r>
      <w:proofErr w:type="gramStart"/>
      <w:r>
        <w:rPr>
          <w:rFonts w:ascii="Corbel" w:hAnsi="Corbel"/>
          <w:sz w:val="24"/>
          <w:szCs w:val="24"/>
        </w:rPr>
        <w:t>participants</w:t>
      </w:r>
      <w:proofErr w:type="gramEnd"/>
      <w:r>
        <w:rPr>
          <w:rFonts w:ascii="Corbel" w:hAnsi="Corbel"/>
          <w:sz w:val="24"/>
          <w:szCs w:val="24"/>
        </w:rPr>
        <w:t xml:space="preserve"> birth to five and will facilitate their plans. </w:t>
      </w:r>
    </w:p>
    <w:p w:rsidR="00FF2F17" w:rsidRPr="00A210F6" w:rsidRDefault="001621B8" w:rsidP="00BC5D2F">
      <w:pPr>
        <w:numPr>
          <w:ilvl w:val="0"/>
          <w:numId w:val="9"/>
        </w:numPr>
        <w:rPr>
          <w:rFonts w:ascii="Corbel" w:hAnsi="Corbel"/>
          <w:sz w:val="24"/>
          <w:szCs w:val="24"/>
        </w:rPr>
      </w:pPr>
      <w:r w:rsidRPr="001621B8">
        <w:rPr>
          <w:rFonts w:ascii="Corbel" w:hAnsi="Corbel"/>
          <w:sz w:val="24"/>
          <w:szCs w:val="24"/>
        </w:rPr>
        <w:lastRenderedPageBreak/>
        <w:t xml:space="preserve">Participants who are not currently accessing disability programs who are eligible for the NDIS can access the NDIS in accordance with this </w:t>
      </w:r>
      <w:r w:rsidR="006B4B64">
        <w:rPr>
          <w:rFonts w:ascii="Corbel" w:hAnsi="Corbel"/>
          <w:sz w:val="24"/>
          <w:szCs w:val="24"/>
        </w:rPr>
        <w:t>appendix</w:t>
      </w:r>
      <w:r w:rsidRPr="001621B8">
        <w:rPr>
          <w:rFonts w:ascii="Corbel" w:hAnsi="Corbel"/>
          <w:sz w:val="24"/>
          <w:szCs w:val="24"/>
        </w:rPr>
        <w:t xml:space="preserve"> and the Agency will facilitate their plan in line with a timetable to ensure equity of access for all </w:t>
      </w:r>
      <w:r w:rsidR="006B4B64">
        <w:rPr>
          <w:rFonts w:ascii="Corbel" w:hAnsi="Corbel"/>
          <w:sz w:val="24"/>
          <w:szCs w:val="24"/>
        </w:rPr>
        <w:t>participants</w:t>
      </w:r>
      <w:r w:rsidRPr="001621B8">
        <w:rPr>
          <w:rFonts w:ascii="Corbel" w:hAnsi="Corbel"/>
          <w:sz w:val="24"/>
          <w:szCs w:val="24"/>
        </w:rPr>
        <w:t xml:space="preserve">. </w:t>
      </w:r>
    </w:p>
    <w:p w:rsidR="008B20B6" w:rsidRPr="00A210F6" w:rsidRDefault="00BC5D2F" w:rsidP="00BC5D2F">
      <w:pPr>
        <w:numPr>
          <w:ilvl w:val="0"/>
          <w:numId w:val="9"/>
        </w:numPr>
        <w:rPr>
          <w:rFonts w:ascii="Corbel" w:hAnsi="Corbel"/>
          <w:sz w:val="24"/>
          <w:szCs w:val="24"/>
        </w:rPr>
      </w:pPr>
      <w:r w:rsidRPr="00A210F6">
        <w:rPr>
          <w:rFonts w:ascii="Corbel" w:hAnsi="Corbel"/>
          <w:sz w:val="24"/>
          <w:szCs w:val="24"/>
        </w:rPr>
        <w:t xml:space="preserve">Within these mechanisms, the Parties agree that the Agency may also apply </w:t>
      </w:r>
      <w:r w:rsidR="00FB2D07" w:rsidRPr="00A210F6">
        <w:rPr>
          <w:rFonts w:ascii="Corbel" w:hAnsi="Corbel"/>
          <w:sz w:val="24"/>
          <w:szCs w:val="24"/>
        </w:rPr>
        <w:t xml:space="preserve">other </w:t>
      </w:r>
      <w:r w:rsidR="0078344D">
        <w:rPr>
          <w:rFonts w:ascii="Corbel" w:hAnsi="Corbel"/>
          <w:sz w:val="24"/>
          <w:szCs w:val="24"/>
        </w:rPr>
        <w:t>adminis</w:t>
      </w:r>
      <w:r w:rsidR="006B4B64">
        <w:rPr>
          <w:rFonts w:ascii="Corbel" w:hAnsi="Corbel"/>
          <w:sz w:val="24"/>
          <w:szCs w:val="24"/>
        </w:rPr>
        <w:t>trative criteria to facilitate participants’ access to the S</w:t>
      </w:r>
      <w:r w:rsidR="0078344D">
        <w:rPr>
          <w:rFonts w:ascii="Corbel" w:hAnsi="Corbel"/>
          <w:sz w:val="24"/>
          <w:szCs w:val="24"/>
        </w:rPr>
        <w:t>cheme in a way that is equitable and transparent.</w:t>
      </w:r>
    </w:p>
    <w:p w:rsidR="001621B8" w:rsidRDefault="00AF462F">
      <w:pPr>
        <w:numPr>
          <w:ilvl w:val="0"/>
          <w:numId w:val="9"/>
        </w:numPr>
        <w:rPr>
          <w:rFonts w:ascii="Corbel" w:hAnsi="Corbel"/>
          <w:sz w:val="24"/>
          <w:szCs w:val="24"/>
        </w:rPr>
      </w:pPr>
      <w:r>
        <w:rPr>
          <w:rFonts w:ascii="Corbel" w:hAnsi="Corbel"/>
          <w:sz w:val="24"/>
          <w:szCs w:val="24"/>
        </w:rPr>
        <w:t xml:space="preserve">The Commonwealth will use the State phasing methodology for Commonwealth participants. It is estimated that the following number of participants (as set out in Table 1) will have plans facilitated in accordance with the age clustering detailed below.  </w:t>
      </w:r>
    </w:p>
    <w:p w:rsidR="00584698" w:rsidRPr="00A210F6" w:rsidRDefault="00AF462F" w:rsidP="008D151B">
      <w:pPr>
        <w:pStyle w:val="ListParagraph"/>
        <w:keepNext/>
        <w:rPr>
          <w:rFonts w:ascii="Corbel" w:hAnsi="Corbel"/>
          <w:b/>
          <w:sz w:val="24"/>
          <w:szCs w:val="24"/>
        </w:rPr>
      </w:pPr>
      <w:r>
        <w:rPr>
          <w:rFonts w:ascii="Corbel" w:hAnsi="Corbel"/>
          <w:b/>
          <w:sz w:val="24"/>
          <w:szCs w:val="24"/>
        </w:rPr>
        <w:t>T</w:t>
      </w:r>
      <w:r w:rsidR="0078344D">
        <w:rPr>
          <w:rFonts w:ascii="Corbel" w:hAnsi="Corbel"/>
          <w:b/>
          <w:sz w:val="24"/>
          <w:szCs w:val="24"/>
        </w:rPr>
        <w:t>able 1</w:t>
      </w:r>
    </w:p>
    <w:tbl>
      <w:tblPr>
        <w:tblW w:w="8909" w:type="dxa"/>
        <w:tblInd w:w="8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80"/>
        <w:gridCol w:w="1309"/>
        <w:gridCol w:w="1060"/>
        <w:gridCol w:w="960"/>
        <w:gridCol w:w="960"/>
        <w:gridCol w:w="1180"/>
        <w:gridCol w:w="960"/>
      </w:tblGrid>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b/>
                <w:color w:val="000000"/>
                <w:sz w:val="20"/>
                <w:szCs w:val="20"/>
                <w:lang w:eastAsia="en-AU"/>
              </w:rPr>
            </w:pPr>
            <w:r>
              <w:rPr>
                <w:rFonts w:ascii="Corbel" w:eastAsia="Times New Roman" w:hAnsi="Corbel" w:cs="Calibri"/>
                <w:b/>
                <w:color w:val="000000"/>
                <w:sz w:val="20"/>
                <w:szCs w:val="20"/>
                <w:lang w:eastAsia="en-AU"/>
              </w:rPr>
              <w:t>2013-2014</w:t>
            </w:r>
          </w:p>
        </w:tc>
        <w:tc>
          <w:tcPr>
            <w:tcW w:w="1309"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1060" w:type="dxa"/>
            <w:shd w:val="clear" w:color="auto" w:fill="auto"/>
            <w:noWrap/>
            <w:vAlign w:val="bottom"/>
            <w:hideMark/>
          </w:tcPr>
          <w:p w:rsidR="00580BE8" w:rsidRPr="00A210F6" w:rsidRDefault="006B4B64"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Jul</w:t>
            </w:r>
            <w:r w:rsidR="0078344D">
              <w:rPr>
                <w:rFonts w:ascii="Corbel" w:eastAsia="Times New Roman" w:hAnsi="Corbel" w:cs="Calibri"/>
                <w:b/>
                <w:bCs/>
                <w:color w:val="000000"/>
                <w:sz w:val="20"/>
                <w:szCs w:val="20"/>
                <w:lang w:eastAsia="en-AU"/>
              </w:rPr>
              <w:t xml:space="preserve"> - Sept</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Oct -Dec</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Jan -Mar</w:t>
            </w:r>
          </w:p>
        </w:tc>
        <w:tc>
          <w:tcPr>
            <w:tcW w:w="1180" w:type="dxa"/>
            <w:shd w:val="clear" w:color="auto" w:fill="auto"/>
            <w:noWrap/>
            <w:vAlign w:val="bottom"/>
            <w:hideMark/>
          </w:tcPr>
          <w:p w:rsidR="00580BE8" w:rsidRPr="00A210F6" w:rsidRDefault="006B4B64"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Apr</w:t>
            </w:r>
            <w:r w:rsidR="0078344D">
              <w:rPr>
                <w:rFonts w:ascii="Corbel" w:eastAsia="Times New Roman" w:hAnsi="Corbel" w:cs="Calibri"/>
                <w:b/>
                <w:bCs/>
                <w:color w:val="000000"/>
                <w:sz w:val="20"/>
                <w:szCs w:val="20"/>
                <w:lang w:eastAsia="en-AU"/>
              </w:rPr>
              <w:t xml:space="preserve">- </w:t>
            </w:r>
            <w:r>
              <w:rPr>
                <w:rFonts w:ascii="Corbel" w:eastAsia="Times New Roman" w:hAnsi="Corbel" w:cs="Calibri"/>
                <w:b/>
                <w:bCs/>
                <w:color w:val="000000"/>
                <w:sz w:val="20"/>
                <w:szCs w:val="20"/>
                <w:lang w:eastAsia="en-AU"/>
              </w:rPr>
              <w:t>Jun</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Total</w:t>
            </w:r>
          </w:p>
        </w:tc>
      </w:tr>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Steady flow - age cohorts</w:t>
            </w:r>
          </w:p>
        </w:tc>
        <w:tc>
          <w:tcPr>
            <w:tcW w:w="1309"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10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118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r>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New entrants</w:t>
            </w:r>
          </w:p>
        </w:tc>
        <w:tc>
          <w:tcPr>
            <w:tcW w:w="1309"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Per Quarter</w:t>
            </w:r>
          </w:p>
        </w:tc>
        <w:tc>
          <w:tcPr>
            <w:tcW w:w="10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21</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21</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23</w:t>
            </w:r>
          </w:p>
        </w:tc>
        <w:tc>
          <w:tcPr>
            <w:tcW w:w="118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24</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89</w:t>
            </w:r>
          </w:p>
        </w:tc>
      </w:tr>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Existing 0-2 years</w:t>
            </w:r>
          </w:p>
        </w:tc>
        <w:tc>
          <w:tcPr>
            <w:tcW w:w="1309"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Per Quarter</w:t>
            </w:r>
          </w:p>
        </w:tc>
        <w:tc>
          <w:tcPr>
            <w:tcW w:w="10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330</w:t>
            </w: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118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r>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Existing 3 years</w:t>
            </w:r>
          </w:p>
        </w:tc>
        <w:tc>
          <w:tcPr>
            <w:tcW w:w="1309"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Per Quarter</w:t>
            </w:r>
          </w:p>
        </w:tc>
        <w:tc>
          <w:tcPr>
            <w:tcW w:w="10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309</w:t>
            </w: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118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r>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Existing 4 years</w:t>
            </w:r>
          </w:p>
        </w:tc>
        <w:tc>
          <w:tcPr>
            <w:tcW w:w="1309"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Per Quarter</w:t>
            </w:r>
          </w:p>
        </w:tc>
        <w:tc>
          <w:tcPr>
            <w:tcW w:w="10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397</w:t>
            </w:r>
          </w:p>
        </w:tc>
        <w:tc>
          <w:tcPr>
            <w:tcW w:w="118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r>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Existing 5 years</w:t>
            </w:r>
          </w:p>
        </w:tc>
        <w:tc>
          <w:tcPr>
            <w:tcW w:w="1309"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Per Quarter</w:t>
            </w:r>
          </w:p>
        </w:tc>
        <w:tc>
          <w:tcPr>
            <w:tcW w:w="10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118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440</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1476</w:t>
            </w:r>
          </w:p>
        </w:tc>
      </w:tr>
      <w:tr w:rsidR="00580BE8" w:rsidRPr="00A210F6" w:rsidTr="0009402D">
        <w:trPr>
          <w:trHeight w:val="300"/>
        </w:trPr>
        <w:tc>
          <w:tcPr>
            <w:tcW w:w="2480"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Total</w:t>
            </w:r>
          </w:p>
        </w:tc>
        <w:tc>
          <w:tcPr>
            <w:tcW w:w="1309"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Per Quarter</w:t>
            </w:r>
          </w:p>
        </w:tc>
        <w:tc>
          <w:tcPr>
            <w:tcW w:w="10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351</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330</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420</w:t>
            </w:r>
          </w:p>
        </w:tc>
        <w:tc>
          <w:tcPr>
            <w:tcW w:w="118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464</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b/>
                <w:bCs/>
                <w:color w:val="000000"/>
                <w:sz w:val="20"/>
                <w:szCs w:val="20"/>
                <w:lang w:eastAsia="en-AU"/>
              </w:rPr>
            </w:pPr>
            <w:r>
              <w:rPr>
                <w:rFonts w:ascii="Corbel" w:eastAsia="Times New Roman" w:hAnsi="Corbel" w:cs="Calibri"/>
                <w:b/>
                <w:bCs/>
                <w:color w:val="000000"/>
                <w:sz w:val="20"/>
                <w:szCs w:val="20"/>
                <w:lang w:eastAsia="en-AU"/>
              </w:rPr>
              <w:t>1565</w:t>
            </w:r>
          </w:p>
        </w:tc>
      </w:tr>
      <w:tr w:rsidR="00580BE8" w:rsidRPr="00A210F6" w:rsidTr="0009402D">
        <w:trPr>
          <w:trHeight w:val="300"/>
        </w:trPr>
        <w:tc>
          <w:tcPr>
            <w:tcW w:w="248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c>
          <w:tcPr>
            <w:tcW w:w="1309" w:type="dxa"/>
            <w:shd w:val="clear" w:color="auto" w:fill="auto"/>
            <w:noWrap/>
            <w:vAlign w:val="bottom"/>
            <w:hideMark/>
          </w:tcPr>
          <w:p w:rsidR="00580BE8" w:rsidRPr="00A210F6" w:rsidRDefault="0078344D" w:rsidP="00580BE8">
            <w:pPr>
              <w:spacing w:after="0" w:line="240" w:lineRule="auto"/>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Cumulative</w:t>
            </w:r>
          </w:p>
        </w:tc>
        <w:tc>
          <w:tcPr>
            <w:tcW w:w="10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351</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681</w:t>
            </w:r>
          </w:p>
        </w:tc>
        <w:tc>
          <w:tcPr>
            <w:tcW w:w="96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1101</w:t>
            </w:r>
          </w:p>
        </w:tc>
        <w:tc>
          <w:tcPr>
            <w:tcW w:w="1180" w:type="dxa"/>
            <w:shd w:val="clear" w:color="auto" w:fill="auto"/>
            <w:noWrap/>
            <w:vAlign w:val="bottom"/>
            <w:hideMark/>
          </w:tcPr>
          <w:p w:rsidR="00580BE8" w:rsidRPr="00A210F6" w:rsidRDefault="0078344D" w:rsidP="00580BE8">
            <w:pPr>
              <w:spacing w:after="0" w:line="240" w:lineRule="auto"/>
              <w:jc w:val="right"/>
              <w:rPr>
                <w:rFonts w:ascii="Corbel" w:eastAsia="Times New Roman" w:hAnsi="Corbel" w:cs="Calibri"/>
                <w:color w:val="000000"/>
                <w:sz w:val="20"/>
                <w:szCs w:val="20"/>
                <w:lang w:eastAsia="en-AU"/>
              </w:rPr>
            </w:pPr>
            <w:r>
              <w:rPr>
                <w:rFonts w:ascii="Corbel" w:eastAsia="Times New Roman" w:hAnsi="Corbel" w:cs="Calibri"/>
                <w:color w:val="000000"/>
                <w:sz w:val="20"/>
                <w:szCs w:val="20"/>
                <w:lang w:eastAsia="en-AU"/>
              </w:rPr>
              <w:t>1565</w:t>
            </w:r>
          </w:p>
        </w:tc>
        <w:tc>
          <w:tcPr>
            <w:tcW w:w="960" w:type="dxa"/>
            <w:shd w:val="clear" w:color="auto" w:fill="auto"/>
            <w:noWrap/>
            <w:vAlign w:val="bottom"/>
            <w:hideMark/>
          </w:tcPr>
          <w:p w:rsidR="00580BE8" w:rsidRPr="00A210F6" w:rsidRDefault="00580BE8" w:rsidP="00580BE8">
            <w:pPr>
              <w:spacing w:after="0" w:line="240" w:lineRule="auto"/>
              <w:rPr>
                <w:rFonts w:ascii="Corbel" w:eastAsia="Times New Roman" w:hAnsi="Corbel" w:cs="Calibri"/>
                <w:color w:val="000000"/>
                <w:sz w:val="20"/>
                <w:szCs w:val="20"/>
                <w:lang w:eastAsia="en-AU"/>
              </w:rPr>
            </w:pPr>
          </w:p>
        </w:tc>
      </w:tr>
    </w:tbl>
    <w:p w:rsidR="00FD76D6" w:rsidRPr="00A210F6" w:rsidRDefault="00FD76D6" w:rsidP="009B46E1">
      <w:pPr>
        <w:rPr>
          <w:rFonts w:ascii="Corbel" w:hAnsi="Corbel"/>
          <w:sz w:val="24"/>
          <w:szCs w:val="24"/>
        </w:rPr>
      </w:pPr>
    </w:p>
    <w:p w:rsidR="001839C8" w:rsidRPr="00A210F6" w:rsidRDefault="0078344D" w:rsidP="00490E40">
      <w:pPr>
        <w:numPr>
          <w:ilvl w:val="0"/>
          <w:numId w:val="9"/>
        </w:numPr>
        <w:rPr>
          <w:rFonts w:ascii="Corbel" w:hAnsi="Corbel" w:cs="Calibri"/>
          <w:sz w:val="24"/>
          <w:szCs w:val="24"/>
        </w:rPr>
      </w:pPr>
      <w:r>
        <w:rPr>
          <w:rFonts w:ascii="Corbel" w:hAnsi="Corbel" w:cs="Calibri"/>
          <w:sz w:val="24"/>
          <w:szCs w:val="24"/>
        </w:rPr>
        <w:t xml:space="preserve">The above estimated participant intake flow is based on: </w:t>
      </w:r>
    </w:p>
    <w:p w:rsidR="001839C8" w:rsidRPr="00A210F6" w:rsidRDefault="0078344D" w:rsidP="00940BED">
      <w:pPr>
        <w:numPr>
          <w:ilvl w:val="1"/>
          <w:numId w:val="9"/>
        </w:numPr>
        <w:rPr>
          <w:rFonts w:ascii="Corbel" w:hAnsi="Corbel"/>
          <w:sz w:val="24"/>
          <w:szCs w:val="24"/>
        </w:rPr>
      </w:pPr>
      <w:r>
        <w:rPr>
          <w:rFonts w:ascii="Corbel" w:hAnsi="Corbel"/>
          <w:sz w:val="24"/>
          <w:szCs w:val="24"/>
        </w:rPr>
        <w:t>the known number of people who are currently receiving existing disability services;</w:t>
      </w:r>
    </w:p>
    <w:p w:rsidR="005529FC" w:rsidRPr="00A210F6" w:rsidRDefault="0078344D" w:rsidP="005529FC">
      <w:pPr>
        <w:numPr>
          <w:ilvl w:val="1"/>
          <w:numId w:val="9"/>
        </w:numPr>
        <w:rPr>
          <w:rFonts w:ascii="Corbel" w:hAnsi="Corbel"/>
          <w:sz w:val="24"/>
          <w:szCs w:val="24"/>
        </w:rPr>
      </w:pPr>
      <w:proofErr w:type="gramStart"/>
      <w:r>
        <w:rPr>
          <w:rFonts w:ascii="Corbel" w:hAnsi="Corbel"/>
          <w:sz w:val="24"/>
          <w:szCs w:val="24"/>
        </w:rPr>
        <w:t>an</w:t>
      </w:r>
      <w:proofErr w:type="gramEnd"/>
      <w:r>
        <w:rPr>
          <w:rFonts w:ascii="Corbel" w:hAnsi="Corbel"/>
          <w:sz w:val="24"/>
          <w:szCs w:val="24"/>
        </w:rPr>
        <w:t xml:space="preserve"> estimate of the likely number of new participants as yet not known to the state or Commonwealth systems  who may meet the access requirements of the Scheme. This number is based on the average intake of new participants into SA Disability programs over the last three years; and</w:t>
      </w:r>
    </w:p>
    <w:p w:rsidR="00BC5D2F" w:rsidRPr="00A210F6" w:rsidRDefault="0078344D" w:rsidP="005529FC">
      <w:pPr>
        <w:numPr>
          <w:ilvl w:val="1"/>
          <w:numId w:val="9"/>
        </w:numPr>
        <w:rPr>
          <w:rFonts w:ascii="Corbel" w:hAnsi="Corbel"/>
          <w:sz w:val="24"/>
          <w:szCs w:val="24"/>
        </w:rPr>
      </w:pPr>
      <w:r>
        <w:rPr>
          <w:rFonts w:ascii="Corbel" w:hAnsi="Corbel"/>
          <w:sz w:val="24"/>
          <w:szCs w:val="24"/>
        </w:rPr>
        <w:t>Agency capacity.</w:t>
      </w:r>
    </w:p>
    <w:p w:rsidR="005E2F90" w:rsidRPr="00A210F6" w:rsidRDefault="0078344D" w:rsidP="00F25A43">
      <w:pPr>
        <w:numPr>
          <w:ilvl w:val="0"/>
          <w:numId w:val="9"/>
        </w:numPr>
        <w:rPr>
          <w:rFonts w:ascii="Corbel" w:hAnsi="Corbel"/>
          <w:sz w:val="24"/>
          <w:szCs w:val="24"/>
        </w:rPr>
      </w:pPr>
      <w:r>
        <w:rPr>
          <w:rFonts w:ascii="Corbel" w:hAnsi="Corbel"/>
          <w:sz w:val="24"/>
          <w:szCs w:val="24"/>
        </w:rPr>
        <w:t>The planned intake of participants outlined above may be amended subject to:</w:t>
      </w:r>
    </w:p>
    <w:p w:rsidR="00BB62F6" w:rsidRPr="00A210F6" w:rsidRDefault="006B38B1" w:rsidP="00F25A43">
      <w:pPr>
        <w:numPr>
          <w:ilvl w:val="1"/>
          <w:numId w:val="9"/>
        </w:numPr>
        <w:rPr>
          <w:rFonts w:ascii="Corbel" w:hAnsi="Corbel"/>
          <w:sz w:val="24"/>
          <w:szCs w:val="24"/>
        </w:rPr>
      </w:pPr>
      <w:r w:rsidRPr="006B38B1">
        <w:rPr>
          <w:rFonts w:ascii="Corbel" w:hAnsi="Corbel"/>
          <w:sz w:val="24"/>
          <w:szCs w:val="24"/>
        </w:rPr>
        <w:t>the settling of design rules;</w:t>
      </w:r>
      <w:r w:rsidR="000663BB">
        <w:rPr>
          <w:rFonts w:ascii="Corbel" w:hAnsi="Corbel"/>
          <w:sz w:val="24"/>
          <w:szCs w:val="24"/>
        </w:rPr>
        <w:t xml:space="preserve"> and</w:t>
      </w:r>
    </w:p>
    <w:p w:rsidR="005E2F90" w:rsidRPr="00A210F6" w:rsidRDefault="005E2F90" w:rsidP="00F25A43">
      <w:pPr>
        <w:numPr>
          <w:ilvl w:val="1"/>
          <w:numId w:val="9"/>
        </w:numPr>
        <w:rPr>
          <w:rFonts w:ascii="Corbel" w:hAnsi="Corbel"/>
          <w:sz w:val="24"/>
          <w:szCs w:val="24"/>
        </w:rPr>
      </w:pPr>
      <w:proofErr w:type="gramStart"/>
      <w:r w:rsidRPr="00A210F6">
        <w:rPr>
          <w:rFonts w:ascii="Corbel" w:hAnsi="Corbel"/>
          <w:sz w:val="24"/>
          <w:szCs w:val="24"/>
        </w:rPr>
        <w:t>the</w:t>
      </w:r>
      <w:proofErr w:type="gramEnd"/>
      <w:r w:rsidRPr="00A210F6">
        <w:rPr>
          <w:rFonts w:ascii="Corbel" w:hAnsi="Corbel"/>
          <w:sz w:val="24"/>
          <w:szCs w:val="24"/>
        </w:rPr>
        <w:t xml:space="preserve"> availability of more recent 2011-12 data.</w:t>
      </w:r>
    </w:p>
    <w:p w:rsidR="0088537B" w:rsidRPr="00F11A6C" w:rsidRDefault="0078344D" w:rsidP="00792774">
      <w:pPr>
        <w:numPr>
          <w:ilvl w:val="0"/>
          <w:numId w:val="9"/>
        </w:numPr>
        <w:rPr>
          <w:rFonts w:ascii="Corbel" w:hAnsi="Corbel" w:cs="Calibri"/>
          <w:sz w:val="24"/>
          <w:szCs w:val="24"/>
        </w:rPr>
      </w:pPr>
      <w:r>
        <w:rPr>
          <w:rFonts w:ascii="Corbel" w:hAnsi="Corbel" w:cs="Calibri"/>
          <w:sz w:val="24"/>
          <w:szCs w:val="24"/>
        </w:rPr>
        <w:t xml:space="preserve">Participant phasing arrangements for six – 13 year olds in 2014-15 and for 14 year olds in 2015-16 </w:t>
      </w:r>
      <w:r>
        <w:rPr>
          <w:rFonts w:ascii="Corbel" w:hAnsi="Corbel"/>
          <w:sz w:val="24"/>
          <w:szCs w:val="24"/>
        </w:rPr>
        <w:t xml:space="preserve">will be under a similar arrangement, although subject to adjustment taking into </w:t>
      </w:r>
      <w:r>
        <w:rPr>
          <w:rFonts w:ascii="Corbel" w:hAnsi="Corbel"/>
          <w:sz w:val="24"/>
          <w:szCs w:val="24"/>
        </w:rPr>
        <w:lastRenderedPageBreak/>
        <w:t>account lessons learnt during 2013-14, and will be agreed between the Agency, South Australia and the Commonwealth at a future date, with the expectation that 2014</w:t>
      </w:r>
      <w:r>
        <w:rPr>
          <w:rFonts w:ascii="Corbel" w:hAnsi="Corbel"/>
          <w:sz w:val="24"/>
          <w:szCs w:val="24"/>
        </w:rPr>
        <w:noBreakHyphen/>
        <w:t>15 numbers will be agreed no later than 28 February 2014 and 2015</w:t>
      </w:r>
      <w:r>
        <w:rPr>
          <w:rFonts w:ascii="Corbel" w:hAnsi="Corbel"/>
          <w:sz w:val="24"/>
          <w:szCs w:val="24"/>
        </w:rPr>
        <w:noBreakHyphen/>
        <w:t xml:space="preserve">16 numbers will be agreed </w:t>
      </w:r>
      <w:r w:rsidRPr="00F11A6C">
        <w:rPr>
          <w:rFonts w:ascii="Corbel" w:hAnsi="Corbel"/>
          <w:sz w:val="24"/>
          <w:szCs w:val="24"/>
        </w:rPr>
        <w:t>no later than 28 February 2015.</w:t>
      </w:r>
    </w:p>
    <w:p w:rsidR="0024644A" w:rsidRPr="00F11A6C" w:rsidRDefault="00F37CE5" w:rsidP="00AB28DB">
      <w:pPr>
        <w:numPr>
          <w:ilvl w:val="0"/>
          <w:numId w:val="9"/>
        </w:numPr>
        <w:rPr>
          <w:rFonts w:ascii="Corbel" w:hAnsi="Corbel" w:cs="Calibri"/>
          <w:sz w:val="24"/>
          <w:szCs w:val="24"/>
        </w:rPr>
      </w:pPr>
      <w:r w:rsidRPr="00F11A6C">
        <w:rPr>
          <w:rFonts w:ascii="Corbel" w:hAnsi="Corbel" w:cs="Calibri"/>
          <w:sz w:val="24"/>
          <w:szCs w:val="24"/>
        </w:rPr>
        <w:t>Consistent with paragraph 3</w:t>
      </w:r>
      <w:r w:rsidR="00C43BAD">
        <w:rPr>
          <w:rFonts w:ascii="Corbel" w:hAnsi="Corbel" w:cs="Calibri"/>
          <w:sz w:val="24"/>
          <w:szCs w:val="24"/>
        </w:rPr>
        <w:t xml:space="preserve"> of this appendix</w:t>
      </w:r>
      <w:r w:rsidRPr="00F11A6C">
        <w:rPr>
          <w:rFonts w:ascii="Corbel" w:hAnsi="Corbel" w:cs="Calibri"/>
          <w:sz w:val="24"/>
          <w:szCs w:val="24"/>
        </w:rPr>
        <w:t xml:space="preserve">, numbers of participants being </w:t>
      </w:r>
      <w:proofErr w:type="gramStart"/>
      <w:r w:rsidRPr="00F11A6C">
        <w:rPr>
          <w:rFonts w:ascii="Corbel" w:hAnsi="Corbel" w:cs="Calibri"/>
          <w:sz w:val="24"/>
          <w:szCs w:val="24"/>
        </w:rPr>
        <w:t>phased</w:t>
      </w:r>
      <w:proofErr w:type="gramEnd"/>
      <w:r w:rsidRPr="00F11A6C">
        <w:rPr>
          <w:rFonts w:ascii="Corbel" w:hAnsi="Corbel" w:cs="Calibri"/>
          <w:sz w:val="24"/>
          <w:szCs w:val="24"/>
        </w:rPr>
        <w:t xml:space="preserve"> into the scheme during the initial stage of the launch may be adjusted in consultation between the Agency, South Australia and the Commonwealth.</w:t>
      </w:r>
    </w:p>
    <w:p w:rsidR="005529FC" w:rsidRPr="00F11A6C" w:rsidRDefault="00F37CE5" w:rsidP="00AB28DB">
      <w:pPr>
        <w:numPr>
          <w:ilvl w:val="0"/>
          <w:numId w:val="9"/>
        </w:numPr>
        <w:rPr>
          <w:rFonts w:ascii="Corbel" w:hAnsi="Corbel" w:cs="Calibri"/>
          <w:sz w:val="24"/>
          <w:szCs w:val="24"/>
        </w:rPr>
      </w:pPr>
      <w:r w:rsidRPr="00F11A6C">
        <w:rPr>
          <w:rFonts w:ascii="Corbel" w:hAnsi="Corbel" w:cs="Calibri"/>
          <w:sz w:val="24"/>
          <w:szCs w:val="24"/>
        </w:rPr>
        <w:t xml:space="preserve">The approach to phasing of participants into the scheme during the initial stages of the launch may be adjusted in consultation between the Agency, South Australia and the Commonwealth. </w:t>
      </w:r>
    </w:p>
    <w:sectPr w:rsidR="005529FC" w:rsidRPr="00F11A6C" w:rsidSect="009B46E1">
      <w:headerReference w:type="default" r:id="rId9"/>
      <w:footerReference w:type="default" r:id="rId10"/>
      <w:type w:val="continuous"/>
      <w:pgSz w:w="11906" w:h="16838" w:code="9"/>
      <w:pgMar w:top="709"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95" w:rsidRDefault="00FB4195" w:rsidP="00B8784A">
      <w:pPr>
        <w:spacing w:after="0" w:line="240" w:lineRule="auto"/>
      </w:pPr>
      <w:r>
        <w:separator/>
      </w:r>
    </w:p>
  </w:endnote>
  <w:endnote w:type="continuationSeparator" w:id="0">
    <w:p w:rsidR="00FB4195" w:rsidRDefault="00FB4195" w:rsidP="00B8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1276"/>
      <w:docPartObj>
        <w:docPartGallery w:val="Page Numbers (Bottom of Page)"/>
        <w:docPartUnique/>
      </w:docPartObj>
    </w:sdtPr>
    <w:sdtEndPr/>
    <w:sdtContent>
      <w:sdt>
        <w:sdtPr>
          <w:id w:val="565050523"/>
          <w:docPartObj>
            <w:docPartGallery w:val="Page Numbers (Top of Page)"/>
            <w:docPartUnique/>
          </w:docPartObj>
        </w:sdtPr>
        <w:sdtEndPr/>
        <w:sdtContent>
          <w:p w:rsidR="005559A1" w:rsidRDefault="006B38B1">
            <w:pPr>
              <w:pStyle w:val="Footer"/>
              <w:jc w:val="right"/>
            </w:pPr>
            <w:r>
              <w:fldChar w:fldCharType="begin"/>
            </w:r>
            <w:r w:rsidR="005559A1">
              <w:instrText xml:space="preserve"> DATE \@ "d/MM/yyyy h:mm am/pm" </w:instrText>
            </w:r>
            <w:r>
              <w:fldChar w:fldCharType="separate"/>
            </w:r>
            <w:r w:rsidR="00D50CD2">
              <w:rPr>
                <w:noProof/>
              </w:rPr>
              <w:t>6/12/2016 10:20 AM</w:t>
            </w:r>
            <w:r>
              <w:fldChar w:fldCharType="end"/>
            </w:r>
          </w:p>
          <w:p w:rsidR="005559A1" w:rsidRDefault="005559A1">
            <w:pPr>
              <w:pStyle w:val="Footer"/>
              <w:jc w:val="right"/>
            </w:pPr>
            <w:r>
              <w:t xml:space="preserve">Page </w:t>
            </w:r>
            <w:r w:rsidR="006B38B1">
              <w:rPr>
                <w:b/>
                <w:sz w:val="24"/>
                <w:szCs w:val="24"/>
              </w:rPr>
              <w:fldChar w:fldCharType="begin"/>
            </w:r>
            <w:r>
              <w:rPr>
                <w:b/>
              </w:rPr>
              <w:instrText xml:space="preserve"> PAGE </w:instrText>
            </w:r>
            <w:r w:rsidR="006B38B1">
              <w:rPr>
                <w:b/>
                <w:sz w:val="24"/>
                <w:szCs w:val="24"/>
              </w:rPr>
              <w:fldChar w:fldCharType="separate"/>
            </w:r>
            <w:r w:rsidR="00D50CD2">
              <w:rPr>
                <w:b/>
                <w:noProof/>
              </w:rPr>
              <w:t>1</w:t>
            </w:r>
            <w:r w:rsidR="006B38B1">
              <w:rPr>
                <w:b/>
                <w:sz w:val="24"/>
                <w:szCs w:val="24"/>
              </w:rPr>
              <w:fldChar w:fldCharType="end"/>
            </w:r>
            <w:r>
              <w:t xml:space="preserve"> of </w:t>
            </w:r>
            <w:r w:rsidR="006B38B1">
              <w:rPr>
                <w:b/>
                <w:sz w:val="24"/>
                <w:szCs w:val="24"/>
              </w:rPr>
              <w:fldChar w:fldCharType="begin"/>
            </w:r>
            <w:r>
              <w:rPr>
                <w:b/>
              </w:rPr>
              <w:instrText xml:space="preserve"> NUMPAGES  </w:instrText>
            </w:r>
            <w:r w:rsidR="006B38B1">
              <w:rPr>
                <w:b/>
                <w:sz w:val="24"/>
                <w:szCs w:val="24"/>
              </w:rPr>
              <w:fldChar w:fldCharType="separate"/>
            </w:r>
            <w:r w:rsidR="00D50CD2">
              <w:rPr>
                <w:b/>
                <w:noProof/>
              </w:rPr>
              <w:t>3</w:t>
            </w:r>
            <w:r w:rsidR="006B38B1">
              <w:rPr>
                <w:b/>
                <w:sz w:val="24"/>
                <w:szCs w:val="24"/>
              </w:rPr>
              <w:fldChar w:fldCharType="end"/>
            </w:r>
          </w:p>
        </w:sdtContent>
      </w:sdt>
    </w:sdtContent>
  </w:sdt>
  <w:p w:rsidR="005559A1" w:rsidRDefault="00555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95" w:rsidRDefault="00FB4195" w:rsidP="00B8784A">
      <w:pPr>
        <w:spacing w:after="0" w:line="240" w:lineRule="auto"/>
      </w:pPr>
      <w:r>
        <w:separator/>
      </w:r>
    </w:p>
  </w:footnote>
  <w:footnote w:type="continuationSeparator" w:id="0">
    <w:p w:rsidR="00FB4195" w:rsidRDefault="00FB4195" w:rsidP="00B8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95" w:rsidRPr="000A43E2" w:rsidRDefault="00FB4195" w:rsidP="000A43E2">
    <w:pPr>
      <w:pStyle w:val="Header"/>
      <w:jc w:val="right"/>
      <w:rPr>
        <w:b/>
      </w:rPr>
    </w:pPr>
    <w:r w:rsidRPr="000A43E2">
      <w:rPr>
        <w:b/>
      </w:rPr>
      <w:t>Schedule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133"/>
    <w:multiLevelType w:val="hybridMultilevel"/>
    <w:tmpl w:val="B37AC524"/>
    <w:lvl w:ilvl="0" w:tplc="B9162A6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C21A9C"/>
    <w:multiLevelType w:val="hybridMultilevel"/>
    <w:tmpl w:val="90C42082"/>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87050D7"/>
    <w:multiLevelType w:val="hybridMultilevel"/>
    <w:tmpl w:val="6324BE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B421F8"/>
    <w:multiLevelType w:val="hybridMultilevel"/>
    <w:tmpl w:val="90C42082"/>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1D426B4"/>
    <w:multiLevelType w:val="hybridMultilevel"/>
    <w:tmpl w:val="25E2A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02857A0"/>
    <w:multiLevelType w:val="hybridMultilevel"/>
    <w:tmpl w:val="CE9EF8D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BE53D20"/>
    <w:multiLevelType w:val="hybridMultilevel"/>
    <w:tmpl w:val="F662CE60"/>
    <w:lvl w:ilvl="0" w:tplc="0C090019">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34E7D52"/>
    <w:multiLevelType w:val="hybridMultilevel"/>
    <w:tmpl w:val="393401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DE6640D"/>
    <w:multiLevelType w:val="hybridMultilevel"/>
    <w:tmpl w:val="BE008C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1506A19"/>
    <w:multiLevelType w:val="hybridMultilevel"/>
    <w:tmpl w:val="F49A44F4"/>
    <w:lvl w:ilvl="0" w:tplc="DB0C125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2"/>
  </w:num>
  <w:num w:numId="4">
    <w:abstractNumId w:val="6"/>
  </w:num>
  <w:num w:numId="5">
    <w:abstractNumId w:val="8"/>
  </w:num>
  <w:num w:numId="6">
    <w:abstractNumId w:val="0"/>
  </w:num>
  <w:num w:numId="7">
    <w:abstractNumId w:val="1"/>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B"/>
    <w:rsid w:val="000049B3"/>
    <w:rsid w:val="00021B62"/>
    <w:rsid w:val="00032A33"/>
    <w:rsid w:val="00053E0B"/>
    <w:rsid w:val="00061ECC"/>
    <w:rsid w:val="00064C1D"/>
    <w:rsid w:val="000663BB"/>
    <w:rsid w:val="00084AD2"/>
    <w:rsid w:val="0009402D"/>
    <w:rsid w:val="000A43E2"/>
    <w:rsid w:val="000D4791"/>
    <w:rsid w:val="000F097E"/>
    <w:rsid w:val="001175AA"/>
    <w:rsid w:val="00130197"/>
    <w:rsid w:val="00133780"/>
    <w:rsid w:val="001621B8"/>
    <w:rsid w:val="001839C8"/>
    <w:rsid w:val="00192813"/>
    <w:rsid w:val="001929D2"/>
    <w:rsid w:val="0019425D"/>
    <w:rsid w:val="002009D3"/>
    <w:rsid w:val="0024644A"/>
    <w:rsid w:val="00261FBE"/>
    <w:rsid w:val="00276C76"/>
    <w:rsid w:val="00282FF6"/>
    <w:rsid w:val="00295237"/>
    <w:rsid w:val="002971B5"/>
    <w:rsid w:val="002A0CA1"/>
    <w:rsid w:val="002B7202"/>
    <w:rsid w:val="002C71D7"/>
    <w:rsid w:val="002C7FEA"/>
    <w:rsid w:val="002D7BE2"/>
    <w:rsid w:val="002F5A4D"/>
    <w:rsid w:val="00303171"/>
    <w:rsid w:val="003208D1"/>
    <w:rsid w:val="00340589"/>
    <w:rsid w:val="0036254F"/>
    <w:rsid w:val="00362601"/>
    <w:rsid w:val="00365EFF"/>
    <w:rsid w:val="00380966"/>
    <w:rsid w:val="00397993"/>
    <w:rsid w:val="003A7B5A"/>
    <w:rsid w:val="003C0AA9"/>
    <w:rsid w:val="003C4860"/>
    <w:rsid w:val="00426590"/>
    <w:rsid w:val="0044758E"/>
    <w:rsid w:val="00455FEA"/>
    <w:rsid w:val="0046649D"/>
    <w:rsid w:val="00481C6D"/>
    <w:rsid w:val="00490E40"/>
    <w:rsid w:val="00496C19"/>
    <w:rsid w:val="004A15DF"/>
    <w:rsid w:val="004D1CFF"/>
    <w:rsid w:val="004D2125"/>
    <w:rsid w:val="004E3CC7"/>
    <w:rsid w:val="004F267A"/>
    <w:rsid w:val="00531790"/>
    <w:rsid w:val="00532D86"/>
    <w:rsid w:val="005330E0"/>
    <w:rsid w:val="00544ACB"/>
    <w:rsid w:val="005529FC"/>
    <w:rsid w:val="005559A1"/>
    <w:rsid w:val="00560E80"/>
    <w:rsid w:val="00575B31"/>
    <w:rsid w:val="00580BE8"/>
    <w:rsid w:val="00584698"/>
    <w:rsid w:val="005A0BE0"/>
    <w:rsid w:val="005A71ED"/>
    <w:rsid w:val="005B2798"/>
    <w:rsid w:val="005E2EF9"/>
    <w:rsid w:val="005E2F90"/>
    <w:rsid w:val="005E5D97"/>
    <w:rsid w:val="005F1FDD"/>
    <w:rsid w:val="00616F5E"/>
    <w:rsid w:val="0061795F"/>
    <w:rsid w:val="006614F4"/>
    <w:rsid w:val="006A5218"/>
    <w:rsid w:val="006A6DF6"/>
    <w:rsid w:val="006B29EC"/>
    <w:rsid w:val="006B38B1"/>
    <w:rsid w:val="006B4B64"/>
    <w:rsid w:val="006B638D"/>
    <w:rsid w:val="006D53DE"/>
    <w:rsid w:val="006F7A8F"/>
    <w:rsid w:val="00737521"/>
    <w:rsid w:val="0078344D"/>
    <w:rsid w:val="00791B5F"/>
    <w:rsid w:val="00792142"/>
    <w:rsid w:val="00792774"/>
    <w:rsid w:val="007A0059"/>
    <w:rsid w:val="007B7365"/>
    <w:rsid w:val="007E5239"/>
    <w:rsid w:val="007F440C"/>
    <w:rsid w:val="008234AF"/>
    <w:rsid w:val="00831735"/>
    <w:rsid w:val="00844E03"/>
    <w:rsid w:val="00855418"/>
    <w:rsid w:val="008612F3"/>
    <w:rsid w:val="0088537B"/>
    <w:rsid w:val="00887B0C"/>
    <w:rsid w:val="008A3D1A"/>
    <w:rsid w:val="008A65B3"/>
    <w:rsid w:val="008B20B6"/>
    <w:rsid w:val="008D151B"/>
    <w:rsid w:val="008E34BE"/>
    <w:rsid w:val="008E711E"/>
    <w:rsid w:val="008F4AFC"/>
    <w:rsid w:val="00931C2B"/>
    <w:rsid w:val="009322FD"/>
    <w:rsid w:val="00940BED"/>
    <w:rsid w:val="00967ABA"/>
    <w:rsid w:val="009841FC"/>
    <w:rsid w:val="009B46E1"/>
    <w:rsid w:val="009D0C2B"/>
    <w:rsid w:val="00A210F6"/>
    <w:rsid w:val="00A22AC8"/>
    <w:rsid w:val="00A71F13"/>
    <w:rsid w:val="00AB046C"/>
    <w:rsid w:val="00AB28DB"/>
    <w:rsid w:val="00AB6619"/>
    <w:rsid w:val="00AC43DD"/>
    <w:rsid w:val="00AD617F"/>
    <w:rsid w:val="00AE6A10"/>
    <w:rsid w:val="00AE7B9B"/>
    <w:rsid w:val="00AF462F"/>
    <w:rsid w:val="00B32B91"/>
    <w:rsid w:val="00B435AE"/>
    <w:rsid w:val="00B45337"/>
    <w:rsid w:val="00B60A84"/>
    <w:rsid w:val="00B6481C"/>
    <w:rsid w:val="00B82DA0"/>
    <w:rsid w:val="00B8784A"/>
    <w:rsid w:val="00B9073E"/>
    <w:rsid w:val="00B96D62"/>
    <w:rsid w:val="00BB373D"/>
    <w:rsid w:val="00BB62F6"/>
    <w:rsid w:val="00BC03AC"/>
    <w:rsid w:val="00BC5D2F"/>
    <w:rsid w:val="00BF2A76"/>
    <w:rsid w:val="00C0191E"/>
    <w:rsid w:val="00C03EA7"/>
    <w:rsid w:val="00C11801"/>
    <w:rsid w:val="00C2366B"/>
    <w:rsid w:val="00C308B4"/>
    <w:rsid w:val="00C43BAD"/>
    <w:rsid w:val="00CC2116"/>
    <w:rsid w:val="00D01C79"/>
    <w:rsid w:val="00D50CD2"/>
    <w:rsid w:val="00DB1379"/>
    <w:rsid w:val="00DB3B1F"/>
    <w:rsid w:val="00DD4683"/>
    <w:rsid w:val="00E0016C"/>
    <w:rsid w:val="00E0042C"/>
    <w:rsid w:val="00E149BE"/>
    <w:rsid w:val="00E51406"/>
    <w:rsid w:val="00E60ACF"/>
    <w:rsid w:val="00E71A43"/>
    <w:rsid w:val="00E9105A"/>
    <w:rsid w:val="00EA4D19"/>
    <w:rsid w:val="00EB73EC"/>
    <w:rsid w:val="00EC493F"/>
    <w:rsid w:val="00ED3F44"/>
    <w:rsid w:val="00F11A6C"/>
    <w:rsid w:val="00F13E5B"/>
    <w:rsid w:val="00F25A43"/>
    <w:rsid w:val="00F36925"/>
    <w:rsid w:val="00F37CE5"/>
    <w:rsid w:val="00F77C3E"/>
    <w:rsid w:val="00FB110F"/>
    <w:rsid w:val="00FB2D07"/>
    <w:rsid w:val="00FB4195"/>
    <w:rsid w:val="00FB6131"/>
    <w:rsid w:val="00FD17B2"/>
    <w:rsid w:val="00FD76D6"/>
    <w:rsid w:val="00FE12EF"/>
    <w:rsid w:val="00FE69F1"/>
    <w:rsid w:val="00FE7222"/>
    <w:rsid w:val="00FF2F17"/>
    <w:rsid w:val="00FF4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
    <w:qFormat/>
    <w:rsid w:val="00F77C3E"/>
    <w:pPr>
      <w:keepNext/>
      <w:spacing w:before="480" w:after="180" w:line="240" w:lineRule="auto"/>
      <w:outlineLvl w:val="0"/>
    </w:pPr>
    <w:rPr>
      <w:rFonts w:ascii="Consolas" w:eastAsia="Times New Roman" w:hAnsi="Consolas"/>
      <w:bCs/>
      <w:caps/>
      <w:color w:val="3D4B67"/>
      <w:kern w:val="32"/>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34"/>
    <w:qFormat/>
    <w:rsid w:val="00AE7B9B"/>
    <w:pPr>
      <w:ind w:left="720"/>
      <w:contextualSpacing/>
    </w:pPr>
  </w:style>
  <w:style w:type="character" w:styleId="BookTitle">
    <w:name w:val="Book Title"/>
    <w:uiPriority w:val="33"/>
    <w:qFormat/>
    <w:rsid w:val="00AE7B9B"/>
    <w:rPr>
      <w:i/>
      <w:iCs/>
      <w:smallCaps/>
      <w:spacing w:val="5"/>
    </w:rPr>
  </w:style>
  <w:style w:type="table" w:styleId="TableGrid">
    <w:name w:val="Table Grid"/>
    <w:basedOn w:val="TableNormal"/>
    <w:uiPriority w:val="5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77C3E"/>
    <w:rPr>
      <w:rFonts w:ascii="Consolas" w:eastAsia="Times New Roman" w:hAnsi="Consolas" w:cs="Arial"/>
      <w:bCs/>
      <w:caps/>
      <w:color w:val="3D4B67"/>
      <w:kern w:val="32"/>
      <w:sz w:val="32"/>
      <w:szCs w:val="36"/>
    </w:rPr>
  </w:style>
  <w:style w:type="character" w:styleId="CommentReference">
    <w:name w:val="annotation reference"/>
    <w:uiPriority w:val="99"/>
    <w:semiHidden/>
    <w:unhideWhenUsed/>
    <w:rsid w:val="00397993"/>
    <w:rPr>
      <w:sz w:val="16"/>
      <w:szCs w:val="16"/>
    </w:rPr>
  </w:style>
  <w:style w:type="paragraph" w:styleId="CommentText">
    <w:name w:val="annotation text"/>
    <w:basedOn w:val="Normal"/>
    <w:link w:val="CommentTextChar"/>
    <w:uiPriority w:val="99"/>
    <w:semiHidden/>
    <w:unhideWhenUsed/>
    <w:rsid w:val="00397993"/>
    <w:rPr>
      <w:sz w:val="20"/>
      <w:szCs w:val="20"/>
    </w:rPr>
  </w:style>
  <w:style w:type="character" w:customStyle="1" w:styleId="CommentTextChar">
    <w:name w:val="Comment Text Char"/>
    <w:link w:val="CommentText"/>
    <w:uiPriority w:val="99"/>
    <w:semiHidden/>
    <w:rsid w:val="00397993"/>
    <w:rPr>
      <w:lang w:eastAsia="en-US"/>
    </w:rPr>
  </w:style>
  <w:style w:type="paragraph" w:styleId="CommentSubject">
    <w:name w:val="annotation subject"/>
    <w:basedOn w:val="CommentText"/>
    <w:next w:val="CommentText"/>
    <w:link w:val="CommentSubjectChar"/>
    <w:uiPriority w:val="99"/>
    <w:semiHidden/>
    <w:unhideWhenUsed/>
    <w:rsid w:val="00397993"/>
    <w:rPr>
      <w:b/>
      <w:bCs/>
    </w:rPr>
  </w:style>
  <w:style w:type="character" w:customStyle="1" w:styleId="CommentSubjectChar">
    <w:name w:val="Comment Subject Char"/>
    <w:link w:val="CommentSubject"/>
    <w:uiPriority w:val="99"/>
    <w:semiHidden/>
    <w:rsid w:val="00397993"/>
    <w:rPr>
      <w:b/>
      <w:bCs/>
      <w:lang w:eastAsia="en-US"/>
    </w:rPr>
  </w:style>
  <w:style w:type="paragraph" w:styleId="BalloonText">
    <w:name w:val="Balloon Text"/>
    <w:basedOn w:val="Normal"/>
    <w:link w:val="BalloonTextChar"/>
    <w:uiPriority w:val="99"/>
    <w:semiHidden/>
    <w:unhideWhenUsed/>
    <w:rsid w:val="003979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97993"/>
    <w:rPr>
      <w:rFonts w:ascii="Tahoma" w:hAnsi="Tahoma" w:cs="Tahoma"/>
      <w:sz w:val="16"/>
      <w:szCs w:val="16"/>
      <w:lang w:eastAsia="en-US"/>
    </w:rPr>
  </w:style>
  <w:style w:type="paragraph" w:styleId="Revision">
    <w:name w:val="Revision"/>
    <w:hidden/>
    <w:uiPriority w:val="99"/>
    <w:semiHidden/>
    <w:rsid w:val="002B7202"/>
    <w:rPr>
      <w:sz w:val="22"/>
      <w:szCs w:val="22"/>
      <w:lang w:eastAsia="en-US"/>
    </w:rPr>
  </w:style>
  <w:style w:type="paragraph" w:styleId="EndnoteText">
    <w:name w:val="endnote text"/>
    <w:basedOn w:val="Normal"/>
    <w:link w:val="EndnoteTextChar"/>
    <w:uiPriority w:val="99"/>
    <w:semiHidden/>
    <w:unhideWhenUsed/>
    <w:rsid w:val="00B8784A"/>
    <w:rPr>
      <w:sz w:val="20"/>
      <w:szCs w:val="20"/>
    </w:rPr>
  </w:style>
  <w:style w:type="character" w:customStyle="1" w:styleId="EndnoteTextChar">
    <w:name w:val="Endnote Text Char"/>
    <w:link w:val="EndnoteText"/>
    <w:uiPriority w:val="99"/>
    <w:semiHidden/>
    <w:rsid w:val="00B8784A"/>
    <w:rPr>
      <w:lang w:eastAsia="en-US"/>
    </w:rPr>
  </w:style>
  <w:style w:type="character" w:styleId="EndnoteReference">
    <w:name w:val="endnote reference"/>
    <w:uiPriority w:val="99"/>
    <w:semiHidden/>
    <w:unhideWhenUsed/>
    <w:rsid w:val="00B8784A"/>
    <w:rPr>
      <w:vertAlign w:val="superscript"/>
    </w:rPr>
  </w:style>
  <w:style w:type="paragraph" w:styleId="Header">
    <w:name w:val="header"/>
    <w:basedOn w:val="Normal"/>
    <w:link w:val="HeaderChar"/>
    <w:uiPriority w:val="99"/>
    <w:semiHidden/>
    <w:unhideWhenUsed/>
    <w:rsid w:val="000A43E2"/>
    <w:pPr>
      <w:tabs>
        <w:tab w:val="center" w:pos="4513"/>
        <w:tab w:val="right" w:pos="9026"/>
      </w:tabs>
    </w:pPr>
  </w:style>
  <w:style w:type="character" w:customStyle="1" w:styleId="HeaderChar">
    <w:name w:val="Header Char"/>
    <w:basedOn w:val="DefaultParagraphFont"/>
    <w:link w:val="Header"/>
    <w:uiPriority w:val="99"/>
    <w:semiHidden/>
    <w:rsid w:val="000A43E2"/>
    <w:rPr>
      <w:sz w:val="22"/>
      <w:szCs w:val="22"/>
      <w:lang w:eastAsia="en-US"/>
    </w:rPr>
  </w:style>
  <w:style w:type="paragraph" w:styleId="Footer">
    <w:name w:val="footer"/>
    <w:basedOn w:val="Normal"/>
    <w:link w:val="FooterChar"/>
    <w:uiPriority w:val="99"/>
    <w:unhideWhenUsed/>
    <w:rsid w:val="000A43E2"/>
    <w:pPr>
      <w:tabs>
        <w:tab w:val="center" w:pos="4513"/>
        <w:tab w:val="right" w:pos="9026"/>
      </w:tabs>
    </w:pPr>
  </w:style>
  <w:style w:type="character" w:customStyle="1" w:styleId="FooterChar">
    <w:name w:val="Footer Char"/>
    <w:basedOn w:val="DefaultParagraphFont"/>
    <w:link w:val="Footer"/>
    <w:uiPriority w:val="99"/>
    <w:rsid w:val="000A43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
    <w:qFormat/>
    <w:rsid w:val="00F77C3E"/>
    <w:pPr>
      <w:keepNext/>
      <w:spacing w:before="480" w:after="180" w:line="240" w:lineRule="auto"/>
      <w:outlineLvl w:val="0"/>
    </w:pPr>
    <w:rPr>
      <w:rFonts w:ascii="Consolas" w:eastAsia="Times New Roman" w:hAnsi="Consolas"/>
      <w:bCs/>
      <w:caps/>
      <w:color w:val="3D4B67"/>
      <w:kern w:val="32"/>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34"/>
    <w:qFormat/>
    <w:rsid w:val="00AE7B9B"/>
    <w:pPr>
      <w:ind w:left="720"/>
      <w:contextualSpacing/>
    </w:pPr>
  </w:style>
  <w:style w:type="character" w:styleId="BookTitle">
    <w:name w:val="Book Title"/>
    <w:uiPriority w:val="33"/>
    <w:qFormat/>
    <w:rsid w:val="00AE7B9B"/>
    <w:rPr>
      <w:i/>
      <w:iCs/>
      <w:smallCaps/>
      <w:spacing w:val="5"/>
    </w:rPr>
  </w:style>
  <w:style w:type="table" w:styleId="TableGrid">
    <w:name w:val="Table Grid"/>
    <w:basedOn w:val="TableNormal"/>
    <w:uiPriority w:val="5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77C3E"/>
    <w:rPr>
      <w:rFonts w:ascii="Consolas" w:eastAsia="Times New Roman" w:hAnsi="Consolas" w:cs="Arial"/>
      <w:bCs/>
      <w:caps/>
      <w:color w:val="3D4B67"/>
      <w:kern w:val="32"/>
      <w:sz w:val="32"/>
      <w:szCs w:val="36"/>
    </w:rPr>
  </w:style>
  <w:style w:type="character" w:styleId="CommentReference">
    <w:name w:val="annotation reference"/>
    <w:uiPriority w:val="99"/>
    <w:semiHidden/>
    <w:unhideWhenUsed/>
    <w:rsid w:val="00397993"/>
    <w:rPr>
      <w:sz w:val="16"/>
      <w:szCs w:val="16"/>
    </w:rPr>
  </w:style>
  <w:style w:type="paragraph" w:styleId="CommentText">
    <w:name w:val="annotation text"/>
    <w:basedOn w:val="Normal"/>
    <w:link w:val="CommentTextChar"/>
    <w:uiPriority w:val="99"/>
    <w:semiHidden/>
    <w:unhideWhenUsed/>
    <w:rsid w:val="00397993"/>
    <w:rPr>
      <w:sz w:val="20"/>
      <w:szCs w:val="20"/>
    </w:rPr>
  </w:style>
  <w:style w:type="character" w:customStyle="1" w:styleId="CommentTextChar">
    <w:name w:val="Comment Text Char"/>
    <w:link w:val="CommentText"/>
    <w:uiPriority w:val="99"/>
    <w:semiHidden/>
    <w:rsid w:val="00397993"/>
    <w:rPr>
      <w:lang w:eastAsia="en-US"/>
    </w:rPr>
  </w:style>
  <w:style w:type="paragraph" w:styleId="CommentSubject">
    <w:name w:val="annotation subject"/>
    <w:basedOn w:val="CommentText"/>
    <w:next w:val="CommentText"/>
    <w:link w:val="CommentSubjectChar"/>
    <w:uiPriority w:val="99"/>
    <w:semiHidden/>
    <w:unhideWhenUsed/>
    <w:rsid w:val="00397993"/>
    <w:rPr>
      <w:b/>
      <w:bCs/>
    </w:rPr>
  </w:style>
  <w:style w:type="character" w:customStyle="1" w:styleId="CommentSubjectChar">
    <w:name w:val="Comment Subject Char"/>
    <w:link w:val="CommentSubject"/>
    <w:uiPriority w:val="99"/>
    <w:semiHidden/>
    <w:rsid w:val="00397993"/>
    <w:rPr>
      <w:b/>
      <w:bCs/>
      <w:lang w:eastAsia="en-US"/>
    </w:rPr>
  </w:style>
  <w:style w:type="paragraph" w:styleId="BalloonText">
    <w:name w:val="Balloon Text"/>
    <w:basedOn w:val="Normal"/>
    <w:link w:val="BalloonTextChar"/>
    <w:uiPriority w:val="99"/>
    <w:semiHidden/>
    <w:unhideWhenUsed/>
    <w:rsid w:val="003979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97993"/>
    <w:rPr>
      <w:rFonts w:ascii="Tahoma" w:hAnsi="Tahoma" w:cs="Tahoma"/>
      <w:sz w:val="16"/>
      <w:szCs w:val="16"/>
      <w:lang w:eastAsia="en-US"/>
    </w:rPr>
  </w:style>
  <w:style w:type="paragraph" w:styleId="Revision">
    <w:name w:val="Revision"/>
    <w:hidden/>
    <w:uiPriority w:val="99"/>
    <w:semiHidden/>
    <w:rsid w:val="002B7202"/>
    <w:rPr>
      <w:sz w:val="22"/>
      <w:szCs w:val="22"/>
      <w:lang w:eastAsia="en-US"/>
    </w:rPr>
  </w:style>
  <w:style w:type="paragraph" w:styleId="EndnoteText">
    <w:name w:val="endnote text"/>
    <w:basedOn w:val="Normal"/>
    <w:link w:val="EndnoteTextChar"/>
    <w:uiPriority w:val="99"/>
    <w:semiHidden/>
    <w:unhideWhenUsed/>
    <w:rsid w:val="00B8784A"/>
    <w:rPr>
      <w:sz w:val="20"/>
      <w:szCs w:val="20"/>
    </w:rPr>
  </w:style>
  <w:style w:type="character" w:customStyle="1" w:styleId="EndnoteTextChar">
    <w:name w:val="Endnote Text Char"/>
    <w:link w:val="EndnoteText"/>
    <w:uiPriority w:val="99"/>
    <w:semiHidden/>
    <w:rsid w:val="00B8784A"/>
    <w:rPr>
      <w:lang w:eastAsia="en-US"/>
    </w:rPr>
  </w:style>
  <w:style w:type="character" w:styleId="EndnoteReference">
    <w:name w:val="endnote reference"/>
    <w:uiPriority w:val="99"/>
    <w:semiHidden/>
    <w:unhideWhenUsed/>
    <w:rsid w:val="00B8784A"/>
    <w:rPr>
      <w:vertAlign w:val="superscript"/>
    </w:rPr>
  </w:style>
  <w:style w:type="paragraph" w:styleId="Header">
    <w:name w:val="header"/>
    <w:basedOn w:val="Normal"/>
    <w:link w:val="HeaderChar"/>
    <w:uiPriority w:val="99"/>
    <w:semiHidden/>
    <w:unhideWhenUsed/>
    <w:rsid w:val="000A43E2"/>
    <w:pPr>
      <w:tabs>
        <w:tab w:val="center" w:pos="4513"/>
        <w:tab w:val="right" w:pos="9026"/>
      </w:tabs>
    </w:pPr>
  </w:style>
  <w:style w:type="character" w:customStyle="1" w:styleId="HeaderChar">
    <w:name w:val="Header Char"/>
    <w:basedOn w:val="DefaultParagraphFont"/>
    <w:link w:val="Header"/>
    <w:uiPriority w:val="99"/>
    <w:semiHidden/>
    <w:rsid w:val="000A43E2"/>
    <w:rPr>
      <w:sz w:val="22"/>
      <w:szCs w:val="22"/>
      <w:lang w:eastAsia="en-US"/>
    </w:rPr>
  </w:style>
  <w:style w:type="paragraph" w:styleId="Footer">
    <w:name w:val="footer"/>
    <w:basedOn w:val="Normal"/>
    <w:link w:val="FooterChar"/>
    <w:uiPriority w:val="99"/>
    <w:unhideWhenUsed/>
    <w:rsid w:val="000A43E2"/>
    <w:pPr>
      <w:tabs>
        <w:tab w:val="center" w:pos="4513"/>
        <w:tab w:val="right" w:pos="9026"/>
      </w:tabs>
    </w:pPr>
  </w:style>
  <w:style w:type="character" w:customStyle="1" w:styleId="FooterChar">
    <w:name w:val="Footer Char"/>
    <w:basedOn w:val="DefaultParagraphFont"/>
    <w:link w:val="Footer"/>
    <w:uiPriority w:val="99"/>
    <w:rsid w:val="000A43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01">
      <w:bodyDiv w:val="1"/>
      <w:marLeft w:val="0"/>
      <w:marRight w:val="0"/>
      <w:marTop w:val="0"/>
      <w:marBottom w:val="0"/>
      <w:divBdr>
        <w:top w:val="none" w:sz="0" w:space="0" w:color="auto"/>
        <w:left w:val="none" w:sz="0" w:space="0" w:color="auto"/>
        <w:bottom w:val="none" w:sz="0" w:space="0" w:color="auto"/>
        <w:right w:val="none" w:sz="0" w:space="0" w:color="auto"/>
      </w:divBdr>
    </w:div>
    <w:div w:id="106313237">
      <w:bodyDiv w:val="1"/>
      <w:marLeft w:val="0"/>
      <w:marRight w:val="0"/>
      <w:marTop w:val="0"/>
      <w:marBottom w:val="0"/>
      <w:divBdr>
        <w:top w:val="none" w:sz="0" w:space="0" w:color="auto"/>
        <w:left w:val="none" w:sz="0" w:space="0" w:color="auto"/>
        <w:bottom w:val="none" w:sz="0" w:space="0" w:color="auto"/>
        <w:right w:val="none" w:sz="0" w:space="0" w:color="auto"/>
      </w:divBdr>
    </w:div>
    <w:div w:id="178785299">
      <w:bodyDiv w:val="1"/>
      <w:marLeft w:val="0"/>
      <w:marRight w:val="0"/>
      <w:marTop w:val="0"/>
      <w:marBottom w:val="0"/>
      <w:divBdr>
        <w:top w:val="none" w:sz="0" w:space="0" w:color="auto"/>
        <w:left w:val="none" w:sz="0" w:space="0" w:color="auto"/>
        <w:bottom w:val="none" w:sz="0" w:space="0" w:color="auto"/>
        <w:right w:val="none" w:sz="0" w:space="0" w:color="auto"/>
      </w:divBdr>
    </w:div>
    <w:div w:id="742341056">
      <w:bodyDiv w:val="1"/>
      <w:marLeft w:val="0"/>
      <w:marRight w:val="0"/>
      <w:marTop w:val="0"/>
      <w:marBottom w:val="0"/>
      <w:divBdr>
        <w:top w:val="none" w:sz="0" w:space="0" w:color="auto"/>
        <w:left w:val="none" w:sz="0" w:space="0" w:color="auto"/>
        <w:bottom w:val="none" w:sz="0" w:space="0" w:color="auto"/>
        <w:right w:val="none" w:sz="0" w:space="0" w:color="auto"/>
      </w:divBdr>
    </w:div>
    <w:div w:id="872964183">
      <w:bodyDiv w:val="1"/>
      <w:marLeft w:val="0"/>
      <w:marRight w:val="0"/>
      <w:marTop w:val="0"/>
      <w:marBottom w:val="0"/>
      <w:divBdr>
        <w:top w:val="none" w:sz="0" w:space="0" w:color="auto"/>
        <w:left w:val="none" w:sz="0" w:space="0" w:color="auto"/>
        <w:bottom w:val="none" w:sz="0" w:space="0" w:color="auto"/>
        <w:right w:val="none" w:sz="0" w:space="0" w:color="auto"/>
      </w:divBdr>
    </w:div>
    <w:div w:id="1064375806">
      <w:bodyDiv w:val="1"/>
      <w:marLeft w:val="0"/>
      <w:marRight w:val="0"/>
      <w:marTop w:val="0"/>
      <w:marBottom w:val="0"/>
      <w:divBdr>
        <w:top w:val="none" w:sz="0" w:space="0" w:color="auto"/>
        <w:left w:val="none" w:sz="0" w:space="0" w:color="auto"/>
        <w:bottom w:val="none" w:sz="0" w:space="0" w:color="auto"/>
        <w:right w:val="none" w:sz="0" w:space="0" w:color="auto"/>
      </w:divBdr>
    </w:div>
    <w:div w:id="1446117546">
      <w:bodyDiv w:val="1"/>
      <w:marLeft w:val="0"/>
      <w:marRight w:val="0"/>
      <w:marTop w:val="0"/>
      <w:marBottom w:val="0"/>
      <w:divBdr>
        <w:top w:val="none" w:sz="0" w:space="0" w:color="auto"/>
        <w:left w:val="none" w:sz="0" w:space="0" w:color="auto"/>
        <w:bottom w:val="none" w:sz="0" w:space="0" w:color="auto"/>
        <w:right w:val="none" w:sz="0" w:space="0" w:color="auto"/>
      </w:divBdr>
    </w:div>
    <w:div w:id="1470171639">
      <w:bodyDiv w:val="1"/>
      <w:marLeft w:val="0"/>
      <w:marRight w:val="0"/>
      <w:marTop w:val="0"/>
      <w:marBottom w:val="0"/>
      <w:divBdr>
        <w:top w:val="none" w:sz="0" w:space="0" w:color="auto"/>
        <w:left w:val="none" w:sz="0" w:space="0" w:color="auto"/>
        <w:bottom w:val="none" w:sz="0" w:space="0" w:color="auto"/>
        <w:right w:val="none" w:sz="0" w:space="0" w:color="auto"/>
      </w:divBdr>
    </w:div>
    <w:div w:id="1480343893">
      <w:bodyDiv w:val="1"/>
      <w:marLeft w:val="0"/>
      <w:marRight w:val="0"/>
      <w:marTop w:val="0"/>
      <w:marBottom w:val="0"/>
      <w:divBdr>
        <w:top w:val="none" w:sz="0" w:space="0" w:color="auto"/>
        <w:left w:val="none" w:sz="0" w:space="0" w:color="auto"/>
        <w:bottom w:val="none" w:sz="0" w:space="0" w:color="auto"/>
        <w:right w:val="none" w:sz="0" w:space="0" w:color="auto"/>
      </w:divBdr>
    </w:div>
    <w:div w:id="1558008344">
      <w:bodyDiv w:val="1"/>
      <w:marLeft w:val="0"/>
      <w:marRight w:val="0"/>
      <w:marTop w:val="0"/>
      <w:marBottom w:val="0"/>
      <w:divBdr>
        <w:top w:val="none" w:sz="0" w:space="0" w:color="auto"/>
        <w:left w:val="none" w:sz="0" w:space="0" w:color="auto"/>
        <w:bottom w:val="none" w:sz="0" w:space="0" w:color="auto"/>
        <w:right w:val="none" w:sz="0" w:space="0" w:color="auto"/>
      </w:divBdr>
    </w:div>
    <w:div w:id="16180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B6EC-0172-42DF-9ADC-2F2DD952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0</TotalTime>
  <Pages>3</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pmc5254</dc:creator>
  <cp:lastModifiedBy>Toth, Tania</cp:lastModifiedBy>
  <cp:revision>2</cp:revision>
  <cp:lastPrinted>2013-04-14T23:54:00Z</cp:lastPrinted>
  <dcterms:created xsi:type="dcterms:W3CDTF">2016-12-05T23:51:00Z</dcterms:created>
  <dcterms:modified xsi:type="dcterms:W3CDTF">2016-12-05T23:51:00Z</dcterms:modified>
</cp:coreProperties>
</file>