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4E" w:rsidRPr="00F77C3E" w:rsidRDefault="0079724E" w:rsidP="002C7428">
      <w:pPr>
        <w:pStyle w:val="Heading1"/>
        <w:pBdr>
          <w:bottom w:val="single" w:sz="4" w:space="1" w:color="auto"/>
        </w:pBdr>
        <w:spacing w:before="0"/>
        <w:rPr>
          <w:rFonts w:ascii="Corbel" w:hAnsi="Corbel" w:cs="Calibri"/>
          <w:color w:val="auto"/>
          <w:sz w:val="24"/>
          <w:szCs w:val="24"/>
        </w:rPr>
      </w:pPr>
      <w:bookmarkStart w:id="0" w:name="_GoBack"/>
      <w:bookmarkEnd w:id="0"/>
      <w:r w:rsidRPr="00F77C3E">
        <w:rPr>
          <w:rFonts w:ascii="Corbel" w:hAnsi="Corbel" w:cs="Calibri"/>
          <w:color w:val="auto"/>
          <w:sz w:val="24"/>
          <w:szCs w:val="24"/>
        </w:rPr>
        <w:t xml:space="preserve">APPENDIX </w:t>
      </w:r>
      <w:r w:rsidR="00DC5A97">
        <w:rPr>
          <w:rFonts w:ascii="Corbel" w:hAnsi="Corbel" w:cs="Calibri"/>
          <w:color w:val="auto"/>
          <w:sz w:val="24"/>
          <w:szCs w:val="24"/>
        </w:rPr>
        <w:t>F</w:t>
      </w:r>
      <w:r w:rsidRPr="00F77C3E">
        <w:rPr>
          <w:rFonts w:ascii="Corbel" w:hAnsi="Corbel" w:cs="Calibri"/>
          <w:color w:val="auto"/>
          <w:sz w:val="24"/>
          <w:szCs w:val="24"/>
        </w:rPr>
        <w:t xml:space="preserve">– </w:t>
      </w:r>
      <w:r w:rsidR="002621A6">
        <w:rPr>
          <w:rFonts w:ascii="Corbel" w:hAnsi="Corbel" w:cs="Calibri"/>
          <w:color w:val="auto"/>
          <w:sz w:val="24"/>
          <w:szCs w:val="24"/>
        </w:rPr>
        <w:t>Western Australia</w:t>
      </w:r>
      <w:r>
        <w:rPr>
          <w:rFonts w:ascii="Corbel" w:hAnsi="Corbel" w:cs="Calibri"/>
          <w:color w:val="auto"/>
          <w:sz w:val="24"/>
          <w:szCs w:val="24"/>
        </w:rPr>
        <w:t xml:space="preserve"> </w:t>
      </w:r>
      <w:r w:rsidRPr="00F77C3E">
        <w:rPr>
          <w:rFonts w:ascii="Corbel" w:hAnsi="Corbel" w:cs="Calibri"/>
          <w:color w:val="auto"/>
          <w:sz w:val="24"/>
          <w:szCs w:val="24"/>
        </w:rPr>
        <w:t xml:space="preserve">PLANNED INTAKE OF </w:t>
      </w:r>
      <w:r>
        <w:rPr>
          <w:rFonts w:ascii="Corbel" w:hAnsi="Corbel" w:cs="Calibri"/>
          <w:color w:val="auto"/>
          <w:sz w:val="24"/>
          <w:szCs w:val="24"/>
        </w:rPr>
        <w:t>PARTICIPANT</w:t>
      </w:r>
      <w:r w:rsidRPr="00F77C3E">
        <w:rPr>
          <w:rFonts w:ascii="Corbel" w:hAnsi="Corbel" w:cs="Calibri"/>
          <w:color w:val="auto"/>
          <w:sz w:val="24"/>
          <w:szCs w:val="24"/>
        </w:rPr>
        <w:t>S</w:t>
      </w:r>
    </w:p>
    <w:p w:rsidR="0079724E" w:rsidRPr="00AB28DB" w:rsidRDefault="0079724E" w:rsidP="00DB49E2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AB28DB">
        <w:rPr>
          <w:rFonts w:ascii="Corbel" w:hAnsi="Corbel"/>
          <w:sz w:val="24"/>
          <w:szCs w:val="24"/>
        </w:rPr>
        <w:t xml:space="preserve">This </w:t>
      </w:r>
      <w:r w:rsidRPr="00987747">
        <w:rPr>
          <w:rFonts w:ascii="Corbel" w:hAnsi="Corbel"/>
          <w:sz w:val="24"/>
          <w:szCs w:val="24"/>
        </w:rPr>
        <w:t>appendix</w:t>
      </w:r>
      <w:r w:rsidR="00DC5A97" w:rsidRPr="00BC7BAF">
        <w:rPr>
          <w:rFonts w:ascii="Corbel" w:hAnsi="Corbel"/>
          <w:sz w:val="24"/>
          <w:szCs w:val="24"/>
        </w:rPr>
        <w:t xml:space="preserve"> </w:t>
      </w:r>
      <w:r w:rsidR="0080573C" w:rsidRPr="00BC7BAF">
        <w:rPr>
          <w:rFonts w:ascii="Corbel" w:hAnsi="Corbel"/>
          <w:sz w:val="24"/>
          <w:szCs w:val="24"/>
        </w:rPr>
        <w:t xml:space="preserve">updates </w:t>
      </w:r>
      <w:r w:rsidRPr="00BC7BAF">
        <w:rPr>
          <w:rFonts w:ascii="Corbel" w:hAnsi="Corbel"/>
          <w:sz w:val="24"/>
          <w:szCs w:val="24"/>
        </w:rPr>
        <w:t>Appendix B</w:t>
      </w:r>
      <w:r w:rsidR="00DE092F" w:rsidRPr="00987747">
        <w:rPr>
          <w:rFonts w:ascii="Corbel" w:hAnsi="Corbel"/>
          <w:sz w:val="24"/>
          <w:szCs w:val="24"/>
        </w:rPr>
        <w:t xml:space="preserve"> </w:t>
      </w:r>
      <w:r w:rsidR="0080573C" w:rsidRPr="00987747">
        <w:rPr>
          <w:rFonts w:ascii="Corbel" w:hAnsi="Corbel"/>
          <w:sz w:val="24"/>
          <w:szCs w:val="24"/>
        </w:rPr>
        <w:t xml:space="preserve">of </w:t>
      </w:r>
      <w:r w:rsidR="00DC5A97" w:rsidRPr="00987747">
        <w:rPr>
          <w:rFonts w:ascii="Corbel" w:hAnsi="Corbel"/>
          <w:sz w:val="24"/>
          <w:szCs w:val="24"/>
        </w:rPr>
        <w:t>the</w:t>
      </w:r>
      <w:r w:rsidR="00DC5A97">
        <w:rPr>
          <w:rFonts w:ascii="Corbel" w:hAnsi="Corbel"/>
          <w:sz w:val="24"/>
          <w:szCs w:val="24"/>
        </w:rPr>
        <w:t xml:space="preserve"> </w:t>
      </w:r>
      <w:r w:rsidR="0080573C">
        <w:rPr>
          <w:rFonts w:ascii="Corbel" w:hAnsi="Corbel"/>
          <w:sz w:val="24"/>
          <w:szCs w:val="24"/>
        </w:rPr>
        <w:t xml:space="preserve">Bilateral </w:t>
      </w:r>
      <w:r w:rsidR="0088422F">
        <w:rPr>
          <w:rFonts w:ascii="Corbel" w:hAnsi="Corbel"/>
          <w:sz w:val="24"/>
          <w:szCs w:val="24"/>
        </w:rPr>
        <w:t>A</w:t>
      </w:r>
      <w:r w:rsidR="009A3A9D">
        <w:rPr>
          <w:rFonts w:ascii="Corbel" w:hAnsi="Corbel"/>
          <w:sz w:val="24"/>
          <w:szCs w:val="24"/>
        </w:rPr>
        <w:t xml:space="preserve">greement </w:t>
      </w:r>
      <w:r w:rsidR="0080573C">
        <w:rPr>
          <w:rFonts w:ascii="Corbel" w:hAnsi="Corbel"/>
          <w:sz w:val="24"/>
          <w:szCs w:val="24"/>
        </w:rPr>
        <w:t xml:space="preserve">signed on 31 March 2014 </w:t>
      </w:r>
      <w:r>
        <w:rPr>
          <w:rFonts w:ascii="Corbel" w:hAnsi="Corbel"/>
          <w:sz w:val="24"/>
          <w:szCs w:val="24"/>
        </w:rPr>
        <w:t xml:space="preserve">and </w:t>
      </w:r>
      <w:r w:rsidRPr="00AB28DB">
        <w:rPr>
          <w:rFonts w:ascii="Corbel" w:hAnsi="Corbel"/>
          <w:sz w:val="24"/>
          <w:szCs w:val="24"/>
        </w:rPr>
        <w:t xml:space="preserve">sets out the agreed </w:t>
      </w:r>
      <w:r w:rsidR="005E072E">
        <w:rPr>
          <w:rFonts w:ascii="Corbel" w:hAnsi="Corbel"/>
          <w:sz w:val="24"/>
          <w:szCs w:val="24"/>
        </w:rPr>
        <w:t>q</w:t>
      </w:r>
      <w:r w:rsidR="00E55C27">
        <w:rPr>
          <w:rFonts w:ascii="Corbel" w:hAnsi="Corbel"/>
          <w:sz w:val="24"/>
          <w:szCs w:val="24"/>
        </w:rPr>
        <w:t>u</w:t>
      </w:r>
      <w:r w:rsidR="005E072E">
        <w:rPr>
          <w:rFonts w:ascii="Corbel" w:hAnsi="Corbel"/>
          <w:sz w:val="24"/>
          <w:szCs w:val="24"/>
        </w:rPr>
        <w:t>arter</w:t>
      </w:r>
      <w:r w:rsidRPr="00AB28DB">
        <w:rPr>
          <w:rFonts w:ascii="Corbel" w:hAnsi="Corbel"/>
          <w:sz w:val="24"/>
          <w:szCs w:val="24"/>
        </w:rPr>
        <w:t xml:space="preserve">ly intake of </w:t>
      </w:r>
      <w:r>
        <w:rPr>
          <w:rFonts w:ascii="Corbel" w:hAnsi="Corbel"/>
          <w:sz w:val="24"/>
          <w:szCs w:val="24"/>
        </w:rPr>
        <w:t>participant</w:t>
      </w:r>
      <w:r w:rsidRPr="00AB28DB">
        <w:rPr>
          <w:rFonts w:ascii="Corbel" w:hAnsi="Corbel"/>
          <w:sz w:val="24"/>
          <w:szCs w:val="24"/>
        </w:rPr>
        <w:t xml:space="preserve">s. This </w:t>
      </w:r>
      <w:r w:rsidR="005E072E">
        <w:rPr>
          <w:rFonts w:ascii="Corbel" w:hAnsi="Corbel"/>
          <w:sz w:val="24"/>
          <w:szCs w:val="24"/>
        </w:rPr>
        <w:t>qua</w:t>
      </w:r>
      <w:r w:rsidR="00E55C27">
        <w:rPr>
          <w:rFonts w:ascii="Corbel" w:hAnsi="Corbel"/>
          <w:sz w:val="24"/>
          <w:szCs w:val="24"/>
        </w:rPr>
        <w:t>r</w:t>
      </w:r>
      <w:r w:rsidR="005E072E">
        <w:rPr>
          <w:rFonts w:ascii="Corbel" w:hAnsi="Corbel"/>
          <w:sz w:val="24"/>
          <w:szCs w:val="24"/>
        </w:rPr>
        <w:t>ter</w:t>
      </w:r>
      <w:r w:rsidRPr="00AB28DB">
        <w:rPr>
          <w:rFonts w:ascii="Corbel" w:hAnsi="Corbel"/>
          <w:sz w:val="24"/>
          <w:szCs w:val="24"/>
        </w:rPr>
        <w:t xml:space="preserve">ly </w:t>
      </w:r>
      <w:r>
        <w:rPr>
          <w:rFonts w:ascii="Corbel" w:hAnsi="Corbel"/>
          <w:sz w:val="24"/>
          <w:szCs w:val="24"/>
        </w:rPr>
        <w:t>schedule</w:t>
      </w:r>
      <w:r w:rsidRPr="00AB28DB">
        <w:rPr>
          <w:rFonts w:ascii="Corbel" w:hAnsi="Corbel"/>
          <w:sz w:val="24"/>
          <w:szCs w:val="24"/>
        </w:rPr>
        <w:t xml:space="preserve"> has been designed to </w:t>
      </w:r>
      <w:r>
        <w:rPr>
          <w:rFonts w:ascii="Corbel" w:hAnsi="Corbel"/>
          <w:sz w:val="24"/>
          <w:szCs w:val="24"/>
        </w:rPr>
        <w:t>facilitate an orderly intake of participants to the N</w:t>
      </w:r>
      <w:r w:rsidR="0064311B">
        <w:rPr>
          <w:rFonts w:ascii="Corbel" w:hAnsi="Corbel"/>
          <w:sz w:val="24"/>
          <w:szCs w:val="24"/>
        </w:rPr>
        <w:t xml:space="preserve">ational </w:t>
      </w:r>
      <w:r>
        <w:rPr>
          <w:rFonts w:ascii="Corbel" w:hAnsi="Corbel"/>
          <w:sz w:val="24"/>
          <w:szCs w:val="24"/>
        </w:rPr>
        <w:t>D</w:t>
      </w:r>
      <w:r w:rsidR="0064311B">
        <w:rPr>
          <w:rFonts w:ascii="Corbel" w:hAnsi="Corbel"/>
          <w:sz w:val="24"/>
          <w:szCs w:val="24"/>
        </w:rPr>
        <w:t xml:space="preserve">isability </w:t>
      </w:r>
      <w:r>
        <w:rPr>
          <w:rFonts w:ascii="Corbel" w:hAnsi="Corbel"/>
          <w:sz w:val="24"/>
          <w:szCs w:val="24"/>
        </w:rPr>
        <w:t>I</w:t>
      </w:r>
      <w:r w:rsidR="0064311B">
        <w:rPr>
          <w:rFonts w:ascii="Corbel" w:hAnsi="Corbel"/>
          <w:sz w:val="24"/>
          <w:szCs w:val="24"/>
        </w:rPr>
        <w:t xml:space="preserve">nsurance </w:t>
      </w:r>
      <w:r>
        <w:rPr>
          <w:rFonts w:ascii="Corbel" w:hAnsi="Corbel"/>
          <w:sz w:val="24"/>
          <w:szCs w:val="24"/>
        </w:rPr>
        <w:t>S</w:t>
      </w:r>
      <w:r w:rsidR="0064311B">
        <w:rPr>
          <w:rFonts w:ascii="Corbel" w:hAnsi="Corbel"/>
          <w:sz w:val="24"/>
          <w:szCs w:val="24"/>
        </w:rPr>
        <w:t>cheme (NDIS)</w:t>
      </w:r>
      <w:r w:rsidR="00B12950">
        <w:rPr>
          <w:rFonts w:ascii="Corbel" w:hAnsi="Corbel"/>
          <w:sz w:val="24"/>
          <w:szCs w:val="24"/>
        </w:rPr>
        <w:t xml:space="preserve"> in Perth Hills</w:t>
      </w:r>
      <w:r>
        <w:rPr>
          <w:rFonts w:ascii="Corbel" w:hAnsi="Corbel"/>
          <w:sz w:val="24"/>
          <w:szCs w:val="24"/>
        </w:rPr>
        <w:t xml:space="preserve">.  </w:t>
      </w:r>
    </w:p>
    <w:p w:rsidR="0079724E" w:rsidRDefault="009A3A9D" w:rsidP="00DB49E2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It seeks to </w:t>
      </w:r>
      <w:r w:rsidR="0079724E" w:rsidRPr="00F77C3E">
        <w:rPr>
          <w:rFonts w:ascii="Corbel" w:hAnsi="Corbel"/>
          <w:sz w:val="24"/>
          <w:szCs w:val="24"/>
        </w:rPr>
        <w:t xml:space="preserve">ensure </w:t>
      </w:r>
      <w:r w:rsidR="00B12950">
        <w:rPr>
          <w:rFonts w:ascii="Corbel" w:hAnsi="Corbel"/>
          <w:sz w:val="24"/>
          <w:szCs w:val="24"/>
        </w:rPr>
        <w:t>a seamless and easily communicated approach based on the following consideration</w:t>
      </w:r>
      <w:r w:rsidR="002350D8">
        <w:rPr>
          <w:rFonts w:ascii="Corbel" w:hAnsi="Corbel"/>
          <w:sz w:val="24"/>
          <w:szCs w:val="24"/>
        </w:rPr>
        <w:t>s</w:t>
      </w:r>
      <w:r w:rsidR="0079724E">
        <w:rPr>
          <w:rFonts w:ascii="Corbel" w:hAnsi="Corbel"/>
          <w:sz w:val="24"/>
          <w:szCs w:val="24"/>
        </w:rPr>
        <w:t>:</w:t>
      </w:r>
    </w:p>
    <w:p w:rsidR="002350D8" w:rsidRDefault="002350D8" w:rsidP="002350D8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bookmarkStart w:id="1" w:name="OLE_LINK1"/>
      <w:r>
        <w:rPr>
          <w:rFonts w:ascii="Corbel" w:hAnsi="Corbel"/>
          <w:sz w:val="24"/>
          <w:szCs w:val="24"/>
        </w:rPr>
        <w:t>the early and accelerated intake of people who are currently accessing Western Australia’s Local Area Coordination (LAC) program and have commenced the planning process;</w:t>
      </w:r>
    </w:p>
    <w:p w:rsidR="002350D8" w:rsidRDefault="002350D8" w:rsidP="002350D8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ensuring the appropriate balance of people with disability who have varying needs of support; and</w:t>
      </w:r>
    </w:p>
    <w:p w:rsidR="002350D8" w:rsidRPr="0091780C" w:rsidRDefault="002350D8" w:rsidP="002350D8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initially moderate intake of new consumers and current consumers of other service systems. </w:t>
      </w:r>
    </w:p>
    <w:bookmarkEnd w:id="1"/>
    <w:p w:rsidR="0079724E" w:rsidRPr="002350D8" w:rsidRDefault="0079724E" w:rsidP="000D44B4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The planned yearly </w:t>
      </w:r>
      <w:r w:rsidRPr="002350D8">
        <w:rPr>
          <w:rFonts w:ascii="Corbel" w:hAnsi="Corbel"/>
          <w:sz w:val="24"/>
          <w:szCs w:val="24"/>
        </w:rPr>
        <w:t>intake of participants is set out below:</w:t>
      </w:r>
    </w:p>
    <w:p w:rsidR="0079724E" w:rsidRPr="002350D8" w:rsidRDefault="005A7DE8" w:rsidP="00DB49E2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 w:rsidRPr="002350D8">
        <w:rPr>
          <w:rFonts w:ascii="Corbel" w:hAnsi="Corbel"/>
          <w:sz w:val="24"/>
          <w:szCs w:val="24"/>
        </w:rPr>
        <w:t>f</w:t>
      </w:r>
      <w:r w:rsidR="0079724E" w:rsidRPr="002350D8">
        <w:rPr>
          <w:rFonts w:ascii="Corbel" w:hAnsi="Corbel"/>
          <w:sz w:val="24"/>
          <w:szCs w:val="24"/>
        </w:rPr>
        <w:t>or 201</w:t>
      </w:r>
      <w:r w:rsidR="00481F32" w:rsidRPr="002350D8">
        <w:rPr>
          <w:rFonts w:ascii="Corbel" w:hAnsi="Corbel"/>
          <w:sz w:val="24"/>
          <w:szCs w:val="24"/>
        </w:rPr>
        <w:t>4</w:t>
      </w:r>
      <w:r w:rsidR="0079724E" w:rsidRPr="002350D8">
        <w:rPr>
          <w:rFonts w:ascii="Corbel" w:hAnsi="Corbel"/>
          <w:sz w:val="24"/>
          <w:szCs w:val="24"/>
        </w:rPr>
        <w:t>-1</w:t>
      </w:r>
      <w:r w:rsidR="00481F32" w:rsidRPr="002350D8">
        <w:rPr>
          <w:rFonts w:ascii="Corbel" w:hAnsi="Corbel"/>
          <w:sz w:val="24"/>
          <w:szCs w:val="24"/>
        </w:rPr>
        <w:t>5</w:t>
      </w:r>
      <w:r w:rsidR="0079724E" w:rsidRPr="002350D8">
        <w:rPr>
          <w:rFonts w:ascii="Corbel" w:hAnsi="Corbel"/>
          <w:sz w:val="24"/>
          <w:szCs w:val="24"/>
        </w:rPr>
        <w:t xml:space="preserve">, a total of  </w:t>
      </w:r>
      <w:r w:rsidR="002350D8" w:rsidRPr="002350D8">
        <w:rPr>
          <w:rFonts w:ascii="Corbel" w:hAnsi="Corbel"/>
          <w:sz w:val="24"/>
          <w:szCs w:val="24"/>
        </w:rPr>
        <w:t>1,642</w:t>
      </w:r>
      <w:r w:rsidR="0079724E" w:rsidRPr="002350D8">
        <w:rPr>
          <w:rFonts w:ascii="Corbel" w:hAnsi="Corbel"/>
          <w:sz w:val="24"/>
          <w:szCs w:val="24"/>
        </w:rPr>
        <w:t>;</w:t>
      </w:r>
      <w:r w:rsidR="002350D8" w:rsidRPr="002350D8">
        <w:rPr>
          <w:rFonts w:ascii="Corbel" w:hAnsi="Corbel"/>
          <w:sz w:val="24"/>
          <w:szCs w:val="24"/>
        </w:rPr>
        <w:t xml:space="preserve"> and</w:t>
      </w:r>
    </w:p>
    <w:p w:rsidR="0079724E" w:rsidRPr="00473ECF" w:rsidRDefault="005A7DE8" w:rsidP="00DB49E2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 w:rsidRPr="002350D8">
        <w:rPr>
          <w:rFonts w:ascii="Corbel" w:hAnsi="Corbel"/>
          <w:sz w:val="24"/>
          <w:szCs w:val="24"/>
        </w:rPr>
        <w:t>f</w:t>
      </w:r>
      <w:r w:rsidR="00481F32" w:rsidRPr="002350D8">
        <w:rPr>
          <w:rFonts w:ascii="Corbel" w:hAnsi="Corbel"/>
          <w:sz w:val="24"/>
          <w:szCs w:val="24"/>
        </w:rPr>
        <w:t xml:space="preserve">or </w:t>
      </w:r>
      <w:r w:rsidR="00481F32" w:rsidRPr="00473ECF">
        <w:rPr>
          <w:rFonts w:ascii="Corbel" w:hAnsi="Corbel"/>
          <w:sz w:val="24"/>
          <w:szCs w:val="24"/>
        </w:rPr>
        <w:t>2015-16</w:t>
      </w:r>
      <w:r w:rsidR="0079724E" w:rsidRPr="00473ECF">
        <w:rPr>
          <w:rFonts w:ascii="Corbel" w:hAnsi="Corbel"/>
          <w:sz w:val="24"/>
          <w:szCs w:val="24"/>
        </w:rPr>
        <w:t xml:space="preserve">, a total of </w:t>
      </w:r>
      <w:r w:rsidR="00A70456" w:rsidRPr="00473ECF">
        <w:rPr>
          <w:rFonts w:ascii="Corbel" w:hAnsi="Corbel"/>
          <w:sz w:val="24"/>
          <w:szCs w:val="24"/>
        </w:rPr>
        <w:t>2,</w:t>
      </w:r>
      <w:r w:rsidR="002350D8" w:rsidRPr="00473ECF">
        <w:rPr>
          <w:rFonts w:ascii="Corbel" w:hAnsi="Corbel"/>
          <w:sz w:val="24"/>
          <w:szCs w:val="24"/>
        </w:rPr>
        <w:t>608.</w:t>
      </w:r>
    </w:p>
    <w:p w:rsidR="00473ECF" w:rsidRPr="007C2D1A" w:rsidRDefault="007C2D1A" w:rsidP="007C2D1A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Within this approach, the </w:t>
      </w:r>
      <w:r w:rsidR="00473ECF" w:rsidRPr="007C2D1A">
        <w:rPr>
          <w:rFonts w:ascii="Corbel" w:hAnsi="Corbel"/>
          <w:sz w:val="24"/>
          <w:szCs w:val="24"/>
        </w:rPr>
        <w:t>following criteria have been applied in determining the timeframes for facilitation of planning under the NDIS within the Perth Hills trial site in 2014-15 so that:</w:t>
      </w:r>
    </w:p>
    <w:p w:rsidR="007C2D1A" w:rsidRDefault="007C2D1A" w:rsidP="00147A81">
      <w:pPr>
        <w:numPr>
          <w:ilvl w:val="1"/>
          <w:numId w:val="9"/>
        </w:numPr>
        <w:ind w:right="-449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participants will be transitioned in order of their </w:t>
      </w:r>
      <w:r w:rsidRPr="00473ECF">
        <w:rPr>
          <w:rFonts w:ascii="Corbel" w:hAnsi="Corbel"/>
          <w:sz w:val="24"/>
          <w:szCs w:val="24"/>
        </w:rPr>
        <w:t>Local Government Authority (LGA)</w:t>
      </w:r>
      <w:r w:rsidR="009A3A9D">
        <w:rPr>
          <w:rFonts w:ascii="Corbel" w:hAnsi="Corbel"/>
          <w:sz w:val="24"/>
          <w:szCs w:val="24"/>
        </w:rPr>
        <w:t xml:space="preserve"> </w:t>
      </w:r>
      <w:r w:rsidRPr="00473ECF">
        <w:rPr>
          <w:rFonts w:ascii="Corbel" w:hAnsi="Corbel"/>
          <w:sz w:val="24"/>
          <w:szCs w:val="24"/>
        </w:rPr>
        <w:t>and</w:t>
      </w:r>
      <w:r w:rsidR="00147A81">
        <w:rPr>
          <w:rFonts w:ascii="Corbel" w:hAnsi="Corbel"/>
          <w:sz w:val="24"/>
          <w:szCs w:val="24"/>
        </w:rPr>
        <w:t> </w:t>
      </w:r>
      <w:r w:rsidRPr="00473ECF">
        <w:rPr>
          <w:rFonts w:ascii="Corbel" w:hAnsi="Corbel"/>
          <w:sz w:val="24"/>
          <w:szCs w:val="24"/>
        </w:rPr>
        <w:t>postcode</w:t>
      </w:r>
      <w:r w:rsidR="009C6D06">
        <w:rPr>
          <w:rFonts w:ascii="Corbel" w:hAnsi="Corbel"/>
          <w:sz w:val="24"/>
          <w:szCs w:val="24"/>
        </w:rPr>
        <w:t xml:space="preserve">, </w:t>
      </w:r>
      <w:r w:rsidR="00852B44">
        <w:rPr>
          <w:rFonts w:ascii="Corbel" w:hAnsi="Corbel"/>
          <w:sz w:val="24"/>
          <w:szCs w:val="24"/>
        </w:rPr>
        <w:t>as set out in Table</w:t>
      </w:r>
      <w:r w:rsidR="00E64E36">
        <w:rPr>
          <w:rFonts w:ascii="Corbel" w:hAnsi="Corbel"/>
          <w:sz w:val="24"/>
          <w:szCs w:val="24"/>
        </w:rPr>
        <w:t>s</w:t>
      </w:r>
      <w:r w:rsidR="00852B44">
        <w:rPr>
          <w:rFonts w:ascii="Corbel" w:hAnsi="Corbel"/>
          <w:sz w:val="24"/>
          <w:szCs w:val="24"/>
        </w:rPr>
        <w:t xml:space="preserve"> 1</w:t>
      </w:r>
      <w:r w:rsidR="009601FA">
        <w:rPr>
          <w:rFonts w:ascii="Corbel" w:hAnsi="Corbel"/>
          <w:sz w:val="24"/>
          <w:szCs w:val="24"/>
        </w:rPr>
        <w:t xml:space="preserve">, </w:t>
      </w:r>
      <w:r w:rsidR="00E64E36">
        <w:rPr>
          <w:rFonts w:ascii="Corbel" w:hAnsi="Corbel"/>
          <w:sz w:val="24"/>
          <w:szCs w:val="24"/>
        </w:rPr>
        <w:t>2</w:t>
      </w:r>
      <w:r w:rsidR="009601FA">
        <w:rPr>
          <w:rFonts w:ascii="Corbel" w:hAnsi="Corbel"/>
          <w:sz w:val="24"/>
          <w:szCs w:val="24"/>
        </w:rPr>
        <w:t xml:space="preserve"> and 3</w:t>
      </w:r>
      <w:r w:rsidR="00B84142">
        <w:rPr>
          <w:rFonts w:ascii="Corbel" w:hAnsi="Corbel"/>
          <w:sz w:val="24"/>
          <w:szCs w:val="24"/>
        </w:rPr>
        <w:t>.</w:t>
      </w:r>
      <w:r w:rsidR="001342B5" w:rsidRPr="001342B5">
        <w:rPr>
          <w:rFonts w:ascii="Corbel" w:hAnsi="Corbel"/>
          <w:sz w:val="24"/>
          <w:szCs w:val="24"/>
        </w:rPr>
        <w:t xml:space="preserve"> </w:t>
      </w:r>
      <w:r w:rsidR="00E64E36">
        <w:rPr>
          <w:rFonts w:ascii="Corbel" w:hAnsi="Corbel"/>
          <w:sz w:val="24"/>
          <w:szCs w:val="24"/>
        </w:rPr>
        <w:t xml:space="preserve">Where </w:t>
      </w:r>
      <w:r w:rsidR="001342B5">
        <w:rPr>
          <w:rFonts w:ascii="Corbel" w:hAnsi="Corbel"/>
          <w:sz w:val="24"/>
          <w:szCs w:val="24"/>
        </w:rPr>
        <w:t xml:space="preserve">postcodes cross LGA boundaries, </w:t>
      </w:r>
      <w:r w:rsidR="00E64E36">
        <w:rPr>
          <w:rFonts w:ascii="Corbel" w:hAnsi="Corbel"/>
          <w:sz w:val="24"/>
          <w:szCs w:val="24"/>
        </w:rPr>
        <w:t xml:space="preserve">participants must reside in both the relevant postcode and the relevant LGA; </w:t>
      </w:r>
    </w:p>
    <w:p w:rsidR="00473ECF" w:rsidRPr="00473ECF" w:rsidRDefault="007C2D1A" w:rsidP="00E64E36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</w:t>
      </w:r>
      <w:r w:rsidR="00473ECF" w:rsidRPr="00473ECF">
        <w:rPr>
          <w:rFonts w:ascii="Corbel" w:hAnsi="Corbel"/>
          <w:sz w:val="24"/>
          <w:szCs w:val="24"/>
        </w:rPr>
        <w:t>xisting participants currently accessing</w:t>
      </w:r>
      <w:r w:rsidR="0064311B">
        <w:rPr>
          <w:rFonts w:ascii="Corbel" w:hAnsi="Corbel"/>
          <w:sz w:val="24"/>
          <w:szCs w:val="24"/>
        </w:rPr>
        <w:t xml:space="preserve"> the</w:t>
      </w:r>
      <w:r w:rsidR="00473ECF" w:rsidRPr="00473ECF">
        <w:rPr>
          <w:rFonts w:ascii="Corbel" w:hAnsi="Corbel"/>
          <w:sz w:val="24"/>
          <w:szCs w:val="24"/>
        </w:rPr>
        <w:t xml:space="preserve"> LAC </w:t>
      </w:r>
      <w:r w:rsidR="0064311B">
        <w:rPr>
          <w:rFonts w:ascii="Corbel" w:hAnsi="Corbel"/>
          <w:sz w:val="24"/>
          <w:szCs w:val="24"/>
        </w:rPr>
        <w:t xml:space="preserve">program </w:t>
      </w:r>
      <w:r w:rsidR="00473ECF" w:rsidRPr="00473ECF">
        <w:rPr>
          <w:rFonts w:ascii="Corbel" w:hAnsi="Corbel"/>
          <w:sz w:val="24"/>
          <w:szCs w:val="24"/>
        </w:rPr>
        <w:t>will be prioritised for transition from 1 July 2014</w:t>
      </w:r>
      <w:r w:rsidR="009A3A9D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with the majority transitioning by 31 March 2015</w:t>
      </w:r>
      <w:r w:rsidR="00852B44">
        <w:rPr>
          <w:rFonts w:ascii="Corbel" w:hAnsi="Corbel"/>
          <w:sz w:val="24"/>
          <w:szCs w:val="24"/>
        </w:rPr>
        <w:t>, taking account of the above considerations</w:t>
      </w:r>
      <w:r>
        <w:rPr>
          <w:rFonts w:ascii="Corbel" w:hAnsi="Corbel"/>
          <w:sz w:val="24"/>
          <w:szCs w:val="24"/>
        </w:rPr>
        <w:t>;</w:t>
      </w:r>
    </w:p>
    <w:p w:rsidR="00E64E36" w:rsidRDefault="007C2D1A" w:rsidP="00E64E36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</w:t>
      </w:r>
      <w:r w:rsidR="00473ECF" w:rsidRPr="00473ECF">
        <w:rPr>
          <w:rFonts w:ascii="Corbel" w:hAnsi="Corbel"/>
          <w:sz w:val="24"/>
          <w:szCs w:val="24"/>
        </w:rPr>
        <w:t>xisting participants currently accessing Western Australia’s Disability Services Commission (</w:t>
      </w:r>
      <w:r w:rsidR="008F0BAB">
        <w:rPr>
          <w:rFonts w:ascii="Corbel" w:hAnsi="Corbel"/>
          <w:sz w:val="24"/>
          <w:szCs w:val="24"/>
        </w:rPr>
        <w:t>DSC</w:t>
      </w:r>
      <w:r w:rsidR="00473ECF" w:rsidRPr="00473ECF">
        <w:rPr>
          <w:rFonts w:ascii="Corbel" w:hAnsi="Corbel"/>
          <w:sz w:val="24"/>
          <w:szCs w:val="24"/>
        </w:rPr>
        <w:t xml:space="preserve">) funded or provided supports and services will be </w:t>
      </w:r>
      <w:r>
        <w:rPr>
          <w:rFonts w:ascii="Corbel" w:hAnsi="Corbel"/>
          <w:sz w:val="24"/>
          <w:szCs w:val="24"/>
        </w:rPr>
        <w:t xml:space="preserve">concurrently </w:t>
      </w:r>
      <w:r w:rsidR="00473ECF" w:rsidRPr="00473ECF">
        <w:rPr>
          <w:rFonts w:ascii="Corbel" w:hAnsi="Corbel"/>
          <w:sz w:val="24"/>
          <w:szCs w:val="24"/>
        </w:rPr>
        <w:t>transitioned int</w:t>
      </w:r>
      <w:r>
        <w:rPr>
          <w:rFonts w:ascii="Corbel" w:hAnsi="Corbel"/>
          <w:sz w:val="24"/>
          <w:szCs w:val="24"/>
        </w:rPr>
        <w:t>o the Agency from 31 March 2015 through 30 June 2016</w:t>
      </w:r>
      <w:r w:rsidR="00852B44">
        <w:rPr>
          <w:rFonts w:ascii="Corbel" w:hAnsi="Corbel"/>
          <w:sz w:val="24"/>
          <w:szCs w:val="24"/>
        </w:rPr>
        <w:t>, taking account of the above considerations</w:t>
      </w:r>
      <w:r>
        <w:rPr>
          <w:rFonts w:ascii="Corbel" w:hAnsi="Corbel"/>
          <w:sz w:val="24"/>
          <w:szCs w:val="24"/>
        </w:rPr>
        <w:t>. The concurrent transition of</w:t>
      </w:r>
      <w:r w:rsidRPr="007C2D1A">
        <w:rPr>
          <w:rFonts w:ascii="Corbel" w:hAnsi="Corbel"/>
          <w:sz w:val="24"/>
          <w:szCs w:val="24"/>
        </w:rPr>
        <w:t xml:space="preserve"> </w:t>
      </w:r>
      <w:r w:rsidR="0064311B">
        <w:rPr>
          <w:rFonts w:ascii="Corbel" w:hAnsi="Corbel"/>
          <w:sz w:val="24"/>
          <w:szCs w:val="24"/>
        </w:rPr>
        <w:t xml:space="preserve">the </w:t>
      </w:r>
      <w:r w:rsidR="008F0BAB">
        <w:rPr>
          <w:rFonts w:ascii="Corbel" w:hAnsi="Corbel"/>
          <w:sz w:val="24"/>
          <w:szCs w:val="24"/>
        </w:rPr>
        <w:t>DSC</w:t>
      </w:r>
      <w:r w:rsidR="0064311B">
        <w:rPr>
          <w:rFonts w:ascii="Corbel" w:hAnsi="Corbel"/>
          <w:sz w:val="24"/>
          <w:szCs w:val="24"/>
        </w:rPr>
        <w:t>’s</w:t>
      </w:r>
      <w:r w:rsidRPr="007C2D1A">
        <w:rPr>
          <w:rFonts w:ascii="Corbel" w:hAnsi="Corbel"/>
          <w:sz w:val="24"/>
          <w:szCs w:val="24"/>
        </w:rPr>
        <w:t xml:space="preserve"> programs will ensure </w:t>
      </w:r>
      <w:r>
        <w:rPr>
          <w:rFonts w:ascii="Corbel" w:hAnsi="Corbel"/>
          <w:sz w:val="24"/>
          <w:szCs w:val="24"/>
        </w:rPr>
        <w:t>that</w:t>
      </w:r>
      <w:r w:rsidRPr="007C2D1A">
        <w:rPr>
          <w:rFonts w:ascii="Corbel" w:hAnsi="Corbel"/>
          <w:sz w:val="24"/>
          <w:szCs w:val="24"/>
        </w:rPr>
        <w:t xml:space="preserve"> people with high support needs currently accessing non</w:t>
      </w:r>
      <w:r w:rsidR="00147A81">
        <w:rPr>
          <w:rFonts w:ascii="Corbel" w:hAnsi="Corbel"/>
          <w:sz w:val="24"/>
          <w:szCs w:val="24"/>
        </w:rPr>
        <w:noBreakHyphen/>
      </w:r>
      <w:r w:rsidRPr="007C2D1A">
        <w:rPr>
          <w:rFonts w:ascii="Corbel" w:hAnsi="Corbel"/>
          <w:sz w:val="24"/>
          <w:szCs w:val="24"/>
        </w:rPr>
        <w:t xml:space="preserve">government and </w:t>
      </w:r>
      <w:r w:rsidR="0064311B">
        <w:rPr>
          <w:rFonts w:ascii="Corbel" w:hAnsi="Corbel"/>
          <w:sz w:val="24"/>
          <w:szCs w:val="24"/>
        </w:rPr>
        <w:t xml:space="preserve">the </w:t>
      </w:r>
      <w:r w:rsidR="008F0BAB">
        <w:rPr>
          <w:rFonts w:ascii="Corbel" w:hAnsi="Corbel"/>
          <w:sz w:val="24"/>
          <w:szCs w:val="24"/>
        </w:rPr>
        <w:t>DSC</w:t>
      </w:r>
      <w:r w:rsidR="0064311B">
        <w:rPr>
          <w:rFonts w:ascii="Corbel" w:hAnsi="Corbel"/>
          <w:sz w:val="24"/>
          <w:szCs w:val="24"/>
        </w:rPr>
        <w:t>’s</w:t>
      </w:r>
      <w:r w:rsidRPr="007C2D1A">
        <w:rPr>
          <w:rFonts w:ascii="Corbel" w:hAnsi="Corbel"/>
          <w:sz w:val="24"/>
          <w:szCs w:val="24"/>
        </w:rPr>
        <w:t xml:space="preserve"> accommodation services</w:t>
      </w:r>
      <w:r>
        <w:rPr>
          <w:rFonts w:ascii="Corbel" w:hAnsi="Corbel"/>
          <w:sz w:val="24"/>
          <w:szCs w:val="24"/>
        </w:rPr>
        <w:t xml:space="preserve"> </w:t>
      </w:r>
      <w:r w:rsidRPr="007C2D1A">
        <w:rPr>
          <w:rFonts w:ascii="Corbel" w:hAnsi="Corbel"/>
          <w:sz w:val="24"/>
          <w:szCs w:val="24"/>
        </w:rPr>
        <w:t xml:space="preserve">will be balanced by </w:t>
      </w:r>
      <w:r>
        <w:rPr>
          <w:rFonts w:ascii="Corbel" w:hAnsi="Corbel"/>
          <w:sz w:val="24"/>
          <w:szCs w:val="24"/>
        </w:rPr>
        <w:t>people</w:t>
      </w:r>
      <w:r w:rsidRPr="007C2D1A">
        <w:rPr>
          <w:rFonts w:ascii="Corbel" w:hAnsi="Corbel"/>
          <w:sz w:val="24"/>
          <w:szCs w:val="24"/>
        </w:rPr>
        <w:t xml:space="preserve"> with lower support needs currently receiving intermittent supports and services </w:t>
      </w:r>
      <w:r>
        <w:rPr>
          <w:rFonts w:ascii="Corbel" w:hAnsi="Corbel"/>
          <w:sz w:val="24"/>
          <w:szCs w:val="24"/>
        </w:rPr>
        <w:t>such as equipment and respite; and</w:t>
      </w:r>
    </w:p>
    <w:p w:rsidR="00B81B43" w:rsidRPr="00D83886" w:rsidRDefault="007C2D1A" w:rsidP="00D83886">
      <w:pPr>
        <w:numPr>
          <w:ilvl w:val="1"/>
          <w:numId w:val="9"/>
        </w:numPr>
        <w:rPr>
          <w:rFonts w:ascii="Corbel" w:hAnsi="Corbel"/>
          <w:sz w:val="24"/>
          <w:szCs w:val="24"/>
        </w:rPr>
      </w:pPr>
      <w:r w:rsidRPr="00E64E36">
        <w:rPr>
          <w:rFonts w:ascii="Corbel" w:hAnsi="Corbel"/>
          <w:sz w:val="24"/>
          <w:szCs w:val="24"/>
        </w:rPr>
        <w:lastRenderedPageBreak/>
        <w:t>t</w:t>
      </w:r>
      <w:r w:rsidR="00D85EBB" w:rsidRPr="00E64E36">
        <w:rPr>
          <w:rFonts w:ascii="Corbel" w:hAnsi="Corbel"/>
          <w:sz w:val="24"/>
          <w:szCs w:val="24"/>
        </w:rPr>
        <w:t xml:space="preserve">he intake of new </w:t>
      </w:r>
      <w:r w:rsidR="0080573C" w:rsidRPr="00E64E36">
        <w:rPr>
          <w:rFonts w:ascii="Corbel" w:hAnsi="Corbel"/>
          <w:sz w:val="24"/>
          <w:szCs w:val="24"/>
        </w:rPr>
        <w:t xml:space="preserve">participants </w:t>
      </w:r>
      <w:r w:rsidR="00D85EBB" w:rsidRPr="00E64E36">
        <w:rPr>
          <w:rFonts w:ascii="Corbel" w:hAnsi="Corbel"/>
          <w:sz w:val="24"/>
          <w:szCs w:val="24"/>
        </w:rPr>
        <w:t>, as identified in 2 (c) above, will be aligned with the LGAs and identified postcodes</w:t>
      </w:r>
      <w:r w:rsidR="00852B44" w:rsidRPr="00E64E36">
        <w:rPr>
          <w:rFonts w:ascii="Corbel" w:hAnsi="Corbel"/>
          <w:sz w:val="24"/>
          <w:szCs w:val="24"/>
        </w:rPr>
        <w:t xml:space="preserve"> listed in </w:t>
      </w:r>
      <w:r w:rsidR="00D627B7" w:rsidRPr="00E64E36">
        <w:rPr>
          <w:rFonts w:ascii="Corbel" w:hAnsi="Corbel"/>
          <w:sz w:val="24"/>
          <w:szCs w:val="24"/>
        </w:rPr>
        <w:t>Table</w:t>
      </w:r>
      <w:r w:rsidR="00E64E36">
        <w:rPr>
          <w:rFonts w:ascii="Corbel" w:hAnsi="Corbel"/>
          <w:sz w:val="24"/>
          <w:szCs w:val="24"/>
        </w:rPr>
        <w:t>s</w:t>
      </w:r>
      <w:r w:rsidR="00D627B7" w:rsidRPr="00E64E36">
        <w:rPr>
          <w:rFonts w:ascii="Corbel" w:hAnsi="Corbel"/>
          <w:sz w:val="24"/>
          <w:szCs w:val="24"/>
        </w:rPr>
        <w:t xml:space="preserve"> 1</w:t>
      </w:r>
      <w:r w:rsidR="009B2FA9">
        <w:rPr>
          <w:rFonts w:ascii="Corbel" w:hAnsi="Corbel"/>
          <w:sz w:val="24"/>
          <w:szCs w:val="24"/>
        </w:rPr>
        <w:t>, 2</w:t>
      </w:r>
      <w:r w:rsidR="00852B44" w:rsidRPr="00E64E36">
        <w:rPr>
          <w:rFonts w:ascii="Corbel" w:hAnsi="Corbel"/>
          <w:sz w:val="24"/>
          <w:szCs w:val="24"/>
        </w:rPr>
        <w:t xml:space="preserve"> </w:t>
      </w:r>
      <w:r w:rsidR="00D85EBB" w:rsidRPr="00E64E36">
        <w:rPr>
          <w:rFonts w:ascii="Corbel" w:hAnsi="Corbel"/>
          <w:sz w:val="24"/>
          <w:szCs w:val="24"/>
        </w:rPr>
        <w:t>and</w:t>
      </w:r>
      <w:r w:rsidR="00A44C9C" w:rsidRPr="00E64E36">
        <w:rPr>
          <w:rFonts w:ascii="Corbel" w:hAnsi="Corbel"/>
          <w:sz w:val="24"/>
          <w:szCs w:val="24"/>
        </w:rPr>
        <w:t xml:space="preserve"> </w:t>
      </w:r>
      <w:r w:rsidR="009B2FA9">
        <w:rPr>
          <w:rFonts w:ascii="Corbel" w:hAnsi="Corbel"/>
          <w:sz w:val="24"/>
          <w:szCs w:val="24"/>
        </w:rPr>
        <w:t>3</w:t>
      </w:r>
      <w:r w:rsidR="00D85EBB" w:rsidRPr="00E64E36">
        <w:rPr>
          <w:rFonts w:ascii="Corbel" w:hAnsi="Corbel"/>
          <w:sz w:val="24"/>
          <w:szCs w:val="24"/>
        </w:rPr>
        <w:t xml:space="preserve"> </w:t>
      </w:r>
      <w:r w:rsidR="00E64E36">
        <w:rPr>
          <w:rFonts w:ascii="Corbel" w:hAnsi="Corbel"/>
          <w:sz w:val="24"/>
          <w:szCs w:val="24"/>
        </w:rPr>
        <w:t>and</w:t>
      </w:r>
      <w:r w:rsidR="009A3A9D">
        <w:rPr>
          <w:rFonts w:ascii="Corbel" w:hAnsi="Corbel"/>
          <w:sz w:val="24"/>
          <w:szCs w:val="24"/>
        </w:rPr>
        <w:t>,</w:t>
      </w:r>
      <w:r w:rsidR="00E64E36">
        <w:rPr>
          <w:rFonts w:ascii="Corbel" w:hAnsi="Corbel"/>
          <w:sz w:val="24"/>
          <w:szCs w:val="24"/>
        </w:rPr>
        <w:t xml:space="preserve"> </w:t>
      </w:r>
      <w:r w:rsidR="00D85EBB" w:rsidRPr="00E64E36">
        <w:rPr>
          <w:rFonts w:ascii="Corbel" w:hAnsi="Corbel"/>
          <w:sz w:val="24"/>
          <w:szCs w:val="24"/>
        </w:rPr>
        <w:t>where appropriate, the intake schedule for those current</w:t>
      </w:r>
      <w:r w:rsidR="00DC5A97" w:rsidRPr="00E64E36">
        <w:rPr>
          <w:rFonts w:ascii="Corbel" w:hAnsi="Corbel"/>
          <w:sz w:val="24"/>
          <w:szCs w:val="24"/>
        </w:rPr>
        <w:t>ly</w:t>
      </w:r>
      <w:r w:rsidR="00D85EBB" w:rsidRPr="00E64E36">
        <w:rPr>
          <w:rFonts w:ascii="Corbel" w:hAnsi="Corbel"/>
          <w:sz w:val="24"/>
          <w:szCs w:val="24"/>
        </w:rPr>
        <w:t xml:space="preserve"> accessing </w:t>
      </w:r>
      <w:r w:rsidR="00AD1BA7" w:rsidRPr="00E64E36">
        <w:rPr>
          <w:rFonts w:ascii="Corbel" w:hAnsi="Corbel"/>
          <w:sz w:val="24"/>
          <w:szCs w:val="24"/>
        </w:rPr>
        <w:t xml:space="preserve">the </w:t>
      </w:r>
      <w:r w:rsidR="00D85EBB" w:rsidRPr="00E64E36">
        <w:rPr>
          <w:rFonts w:ascii="Corbel" w:hAnsi="Corbel"/>
          <w:sz w:val="24"/>
          <w:szCs w:val="24"/>
        </w:rPr>
        <w:t>LAC</w:t>
      </w:r>
      <w:r w:rsidR="0064311B" w:rsidRPr="00E64E36">
        <w:rPr>
          <w:rFonts w:ascii="Corbel" w:hAnsi="Corbel"/>
          <w:sz w:val="24"/>
          <w:szCs w:val="24"/>
        </w:rPr>
        <w:t xml:space="preserve"> program</w:t>
      </w:r>
      <w:r w:rsidR="00D85EBB" w:rsidRPr="00E64E36">
        <w:rPr>
          <w:rFonts w:ascii="Corbel" w:hAnsi="Corbel"/>
          <w:sz w:val="24"/>
          <w:szCs w:val="24"/>
        </w:rPr>
        <w:t xml:space="preserve">. </w:t>
      </w:r>
    </w:p>
    <w:p w:rsidR="00852B44" w:rsidRPr="001342B5" w:rsidRDefault="00852B44" w:rsidP="001342B5">
      <w:pPr>
        <w:pStyle w:val="ListParagraph"/>
        <w:keepNext/>
        <w:ind w:left="426"/>
        <w:rPr>
          <w:rFonts w:ascii="Corbel" w:hAnsi="Corbel"/>
          <w:b/>
          <w:sz w:val="24"/>
          <w:szCs w:val="24"/>
        </w:rPr>
      </w:pPr>
      <w:r w:rsidRPr="001342B5">
        <w:rPr>
          <w:rFonts w:ascii="Corbel" w:hAnsi="Corbel"/>
          <w:b/>
          <w:sz w:val="24"/>
          <w:szCs w:val="24"/>
        </w:rPr>
        <w:t xml:space="preserve">Table </w:t>
      </w:r>
      <w:r w:rsidR="00D95D3A">
        <w:rPr>
          <w:rFonts w:ascii="Corbel" w:hAnsi="Corbel"/>
          <w:b/>
          <w:sz w:val="24"/>
          <w:szCs w:val="24"/>
        </w:rPr>
        <w:t>1: 2014-15 Intake of Current DSC Participants Accessing LAC Support</w:t>
      </w:r>
    </w:p>
    <w:tbl>
      <w:tblPr>
        <w:tblW w:w="473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946"/>
        <w:gridCol w:w="1971"/>
        <w:gridCol w:w="1973"/>
        <w:gridCol w:w="1973"/>
      </w:tblGrid>
      <w:tr w:rsidR="00D95D3A" w:rsidRPr="00163BBC" w:rsidTr="00D83886">
        <w:trPr>
          <w:trHeight w:val="618"/>
        </w:trPr>
        <w:tc>
          <w:tcPr>
            <w:tcW w:w="834" w:type="pct"/>
          </w:tcPr>
          <w:p w:rsidR="00D95D3A" w:rsidRPr="00424656" w:rsidRDefault="00D95D3A" w:rsidP="005A4E19">
            <w:pPr>
              <w:rPr>
                <w:rFonts w:ascii="Corbel" w:hAnsi="Corbel" w:cs="Calibri"/>
                <w:sz w:val="24"/>
                <w:szCs w:val="24"/>
              </w:rPr>
            </w:pPr>
          </w:p>
        </w:tc>
        <w:tc>
          <w:tcPr>
            <w:tcW w:w="1031" w:type="pct"/>
          </w:tcPr>
          <w:p w:rsidR="00D95D3A" w:rsidRPr="00451CF2" w:rsidRDefault="00D95D3A" w:rsidP="005A4E19">
            <w:pPr>
              <w:spacing w:after="120"/>
              <w:jc w:val="center"/>
              <w:rPr>
                <w:rFonts w:ascii="Corbel" w:eastAsia="PMingLiU" w:hAnsi="Corbel" w:cs="Calibri"/>
                <w:b/>
                <w:bCs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>First Quarter 2014-15</w:t>
            </w:r>
          </w:p>
        </w:tc>
        <w:tc>
          <w:tcPr>
            <w:tcW w:w="1044" w:type="pct"/>
            <w:vAlign w:val="center"/>
          </w:tcPr>
          <w:p w:rsidR="00D95D3A" w:rsidRPr="00163BBC" w:rsidRDefault="00D95D3A" w:rsidP="009B2FA9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>Second Quarter 2014-15</w:t>
            </w:r>
          </w:p>
        </w:tc>
        <w:tc>
          <w:tcPr>
            <w:tcW w:w="1045" w:type="pct"/>
            <w:vAlign w:val="center"/>
          </w:tcPr>
          <w:p w:rsidR="00D95D3A" w:rsidRPr="00163BBC" w:rsidRDefault="00D95D3A" w:rsidP="00436B76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>Third Quarter 2014-15</w:t>
            </w:r>
          </w:p>
        </w:tc>
        <w:tc>
          <w:tcPr>
            <w:tcW w:w="1045" w:type="pct"/>
            <w:vAlign w:val="center"/>
          </w:tcPr>
          <w:p w:rsidR="00D95D3A" w:rsidRPr="00163BBC" w:rsidRDefault="00D95D3A" w:rsidP="00436B76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>Fourth Quarter 2014-15</w:t>
            </w:r>
          </w:p>
        </w:tc>
      </w:tr>
      <w:tr w:rsidR="00D95D3A" w:rsidRPr="00163BBC" w:rsidTr="00D83886">
        <w:trPr>
          <w:trHeight w:val="2777"/>
        </w:trPr>
        <w:tc>
          <w:tcPr>
            <w:tcW w:w="834" w:type="pct"/>
            <w:vAlign w:val="center"/>
          </w:tcPr>
          <w:p w:rsidR="00D95D3A" w:rsidRPr="00424656" w:rsidRDefault="00D95D3A" w:rsidP="005A4E19">
            <w:pPr>
              <w:rPr>
                <w:rFonts w:ascii="Corbel" w:hAnsi="Corbel" w:cs="Calibri"/>
                <w:sz w:val="24"/>
                <w:szCs w:val="24"/>
              </w:rPr>
            </w:pPr>
            <w:r w:rsidRPr="00424656">
              <w:rPr>
                <w:rFonts w:ascii="Corbel" w:hAnsi="Corbel" w:cs="Calibri"/>
                <w:sz w:val="24"/>
                <w:szCs w:val="24"/>
              </w:rPr>
              <w:t>Swan LGA</w:t>
            </w:r>
            <w:r>
              <w:rPr>
                <w:rFonts w:ascii="Corbel" w:hAnsi="Corbel" w:cs="Calibri"/>
                <w:sz w:val="24"/>
                <w:szCs w:val="24"/>
              </w:rPr>
              <w:t>*</w:t>
            </w:r>
          </w:p>
        </w:tc>
        <w:tc>
          <w:tcPr>
            <w:tcW w:w="1031" w:type="pct"/>
            <w:vAlign w:val="center"/>
          </w:tcPr>
          <w:p w:rsidR="00D95D3A" w:rsidRPr="00F12FD2" w:rsidRDefault="00D95D3A" w:rsidP="005A4E19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4"/>
              </w:rPr>
              <w:t>Resident</w:t>
            </w:r>
            <w:r w:rsidRPr="0004742B">
              <w:rPr>
                <w:rFonts w:ascii="Corbel" w:hAnsi="Corbel" w:cs="Calibri"/>
                <w:sz w:val="24"/>
                <w:szCs w:val="24"/>
              </w:rPr>
              <w:t>s</w:t>
            </w:r>
            <w:r w:rsidRPr="00F12FD2">
              <w:rPr>
                <w:rFonts w:ascii="Corbel" w:hAnsi="Corbel" w:cs="Calibri"/>
                <w:sz w:val="24"/>
                <w:szCs w:val="24"/>
              </w:rPr>
              <w:t xml:space="preserve"> of </w:t>
            </w:r>
            <w:r w:rsidRPr="00F12FD2">
              <w:rPr>
                <w:rFonts w:ascii="Corbel" w:hAnsi="Corbel" w:cs="Arial"/>
                <w:sz w:val="24"/>
                <w:szCs w:val="20"/>
              </w:rPr>
              <w:t>6056 postcode</w:t>
            </w:r>
          </w:p>
        </w:tc>
        <w:tc>
          <w:tcPr>
            <w:tcW w:w="1044" w:type="pct"/>
            <w:vAlign w:val="center"/>
          </w:tcPr>
          <w:p w:rsidR="00D95D3A" w:rsidRPr="00F12FD2" w:rsidRDefault="00D95D3A" w:rsidP="00987747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4"/>
              </w:rPr>
              <w:t xml:space="preserve">Residents of </w:t>
            </w:r>
            <w:r w:rsidRPr="00F12FD2">
              <w:rPr>
                <w:rFonts w:ascii="Corbel" w:hAnsi="Corbel" w:cs="Arial"/>
                <w:sz w:val="24"/>
                <w:szCs w:val="20"/>
              </w:rPr>
              <w:t xml:space="preserve">6054, 6055, 6056, 6062, 6063, 6066, 6067, </w:t>
            </w:r>
            <w:r>
              <w:rPr>
                <w:rFonts w:ascii="Corbel" w:hAnsi="Corbel" w:cs="Arial"/>
                <w:sz w:val="24"/>
                <w:szCs w:val="20"/>
              </w:rPr>
              <w:t>and</w:t>
            </w:r>
            <w:r w:rsidRPr="00F12FD2">
              <w:rPr>
                <w:rFonts w:ascii="Corbel" w:hAnsi="Corbel" w:cs="Arial"/>
                <w:sz w:val="24"/>
                <w:szCs w:val="20"/>
              </w:rPr>
              <w:t xml:space="preserve"> 6069 postcodes</w:t>
            </w:r>
          </w:p>
        </w:tc>
        <w:tc>
          <w:tcPr>
            <w:tcW w:w="1045" w:type="pct"/>
            <w:vAlign w:val="center"/>
          </w:tcPr>
          <w:p w:rsidR="00D95D3A" w:rsidRPr="00F12FD2" w:rsidRDefault="00D95D3A" w:rsidP="00987747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4"/>
              </w:rPr>
              <w:t xml:space="preserve">Residents of </w:t>
            </w:r>
            <w:r w:rsidRPr="00F12FD2">
              <w:rPr>
                <w:rFonts w:ascii="Corbel" w:hAnsi="Corbel" w:cs="Arial"/>
                <w:sz w:val="24"/>
                <w:szCs w:val="20"/>
              </w:rPr>
              <w:t xml:space="preserve">6069, 6083, </w:t>
            </w:r>
            <w:r>
              <w:rPr>
                <w:rFonts w:ascii="Corbel" w:hAnsi="Corbel" w:cs="Arial"/>
                <w:sz w:val="24"/>
                <w:szCs w:val="20"/>
              </w:rPr>
              <w:t>and</w:t>
            </w:r>
            <w:r w:rsidRPr="00F12FD2">
              <w:rPr>
                <w:rFonts w:ascii="Corbel" w:hAnsi="Corbel" w:cs="Arial"/>
                <w:sz w:val="24"/>
                <w:szCs w:val="20"/>
              </w:rPr>
              <w:t xml:space="preserve"> 6084 postcodes</w:t>
            </w:r>
          </w:p>
        </w:tc>
        <w:tc>
          <w:tcPr>
            <w:tcW w:w="1045" w:type="pct"/>
            <w:vAlign w:val="center"/>
          </w:tcPr>
          <w:p w:rsidR="00D95D3A" w:rsidRPr="0004742B" w:rsidRDefault="00D95D3A" w:rsidP="00987747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</w:tr>
      <w:tr w:rsidR="00D95D3A" w:rsidRPr="00163BBC" w:rsidTr="00D83886">
        <w:trPr>
          <w:trHeight w:val="992"/>
        </w:trPr>
        <w:tc>
          <w:tcPr>
            <w:tcW w:w="834" w:type="pct"/>
            <w:vAlign w:val="center"/>
          </w:tcPr>
          <w:p w:rsidR="00D95D3A" w:rsidRPr="00424656" w:rsidRDefault="00D95D3A" w:rsidP="001A28C5">
            <w:pPr>
              <w:rPr>
                <w:rFonts w:ascii="Corbel" w:hAnsi="Corbel" w:cs="Calibri"/>
                <w:sz w:val="24"/>
                <w:szCs w:val="24"/>
              </w:rPr>
            </w:pPr>
            <w:r w:rsidRPr="00424656">
              <w:rPr>
                <w:rFonts w:ascii="Corbel" w:hAnsi="Corbel" w:cs="Calibri"/>
                <w:sz w:val="24"/>
                <w:szCs w:val="24"/>
              </w:rPr>
              <w:t>Kalamunda LGA</w:t>
            </w:r>
            <w:r>
              <w:rPr>
                <w:rFonts w:ascii="Corbel" w:hAnsi="Corbel" w:cs="Calibri"/>
                <w:sz w:val="24"/>
                <w:szCs w:val="24"/>
              </w:rPr>
              <w:t>*</w:t>
            </w:r>
          </w:p>
        </w:tc>
        <w:tc>
          <w:tcPr>
            <w:tcW w:w="1031" w:type="pct"/>
            <w:vAlign w:val="center"/>
          </w:tcPr>
          <w:p w:rsidR="00D95D3A" w:rsidRPr="0004742B" w:rsidRDefault="00D95D3A" w:rsidP="005A4E19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4" w:type="pct"/>
            <w:vAlign w:val="center"/>
          </w:tcPr>
          <w:p w:rsidR="00D95D3A" w:rsidRPr="00F12FD2" w:rsidRDefault="00D95D3A" w:rsidP="005A4E19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5" w:type="pct"/>
            <w:vAlign w:val="center"/>
          </w:tcPr>
          <w:p w:rsidR="00D95D3A" w:rsidRPr="00F12FD2" w:rsidRDefault="00D95D3A" w:rsidP="00987747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4"/>
              </w:rPr>
              <w:t xml:space="preserve">Residents of </w:t>
            </w:r>
            <w:r w:rsidRPr="00F12FD2">
              <w:rPr>
                <w:rFonts w:ascii="Corbel" w:hAnsi="Corbel" w:cs="Calibri"/>
                <w:sz w:val="24"/>
                <w:szCs w:val="20"/>
              </w:rPr>
              <w:t xml:space="preserve">6057, 6058, 6076, </w:t>
            </w:r>
            <w:r>
              <w:rPr>
                <w:rFonts w:ascii="Corbel" w:hAnsi="Corbel" w:cs="Calibri"/>
                <w:sz w:val="24"/>
                <w:szCs w:val="20"/>
              </w:rPr>
              <w:t>and</w:t>
            </w:r>
            <w:r w:rsidRPr="00F12FD2">
              <w:rPr>
                <w:rFonts w:ascii="Corbel" w:hAnsi="Corbel" w:cs="Calibri"/>
                <w:sz w:val="24"/>
                <w:szCs w:val="20"/>
              </w:rPr>
              <w:t xml:space="preserve"> 6107 postcodes</w:t>
            </w:r>
          </w:p>
        </w:tc>
        <w:tc>
          <w:tcPr>
            <w:tcW w:w="1045" w:type="pct"/>
            <w:vAlign w:val="center"/>
          </w:tcPr>
          <w:p w:rsidR="00D95D3A" w:rsidRPr="00F12FD2" w:rsidRDefault="00D95D3A" w:rsidP="005A4E19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</w:tr>
      <w:tr w:rsidR="00D95D3A" w:rsidRPr="00163BBC" w:rsidTr="00D83886">
        <w:trPr>
          <w:trHeight w:val="992"/>
        </w:trPr>
        <w:tc>
          <w:tcPr>
            <w:tcW w:w="834" w:type="pct"/>
            <w:vAlign w:val="center"/>
          </w:tcPr>
          <w:p w:rsidR="00D95D3A" w:rsidRPr="00424656" w:rsidRDefault="00D95D3A" w:rsidP="001A28C5">
            <w:pPr>
              <w:rPr>
                <w:rFonts w:ascii="Corbel" w:hAnsi="Corbel" w:cs="Calibri"/>
                <w:sz w:val="24"/>
                <w:szCs w:val="24"/>
              </w:rPr>
            </w:pPr>
            <w:r w:rsidRPr="00424656">
              <w:rPr>
                <w:rFonts w:ascii="Corbel" w:hAnsi="Corbel" w:cs="Calibri"/>
                <w:sz w:val="24"/>
                <w:szCs w:val="24"/>
              </w:rPr>
              <w:t>Mundaring LGA</w:t>
            </w:r>
            <w:r>
              <w:rPr>
                <w:rFonts w:ascii="Corbel" w:hAnsi="Corbel" w:cs="Calibri"/>
                <w:sz w:val="24"/>
                <w:szCs w:val="24"/>
              </w:rPr>
              <w:t>*</w:t>
            </w:r>
          </w:p>
        </w:tc>
        <w:tc>
          <w:tcPr>
            <w:tcW w:w="1031" w:type="pct"/>
            <w:vAlign w:val="center"/>
          </w:tcPr>
          <w:p w:rsidR="00D95D3A" w:rsidRPr="0004742B" w:rsidRDefault="00D95D3A" w:rsidP="005A4E19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4" w:type="pct"/>
            <w:vAlign w:val="center"/>
          </w:tcPr>
          <w:p w:rsidR="00D95D3A" w:rsidRPr="00F12FD2" w:rsidRDefault="00D95D3A" w:rsidP="005A4E19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5" w:type="pct"/>
            <w:vAlign w:val="center"/>
          </w:tcPr>
          <w:p w:rsidR="00D95D3A" w:rsidRPr="00F12FD2" w:rsidRDefault="00D95D3A" w:rsidP="005A4E19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4"/>
              </w:rPr>
              <w:t xml:space="preserve">Residents of </w:t>
            </w:r>
            <w:r w:rsidRPr="00F12FD2">
              <w:rPr>
                <w:rFonts w:ascii="Corbel" w:hAnsi="Corbel" w:cs="Calibri"/>
                <w:sz w:val="24"/>
                <w:szCs w:val="20"/>
              </w:rPr>
              <w:t>6074 postcode</w:t>
            </w:r>
          </w:p>
        </w:tc>
        <w:tc>
          <w:tcPr>
            <w:tcW w:w="1045" w:type="pct"/>
            <w:vAlign w:val="center"/>
          </w:tcPr>
          <w:p w:rsidR="00D95D3A" w:rsidRPr="00F12FD2" w:rsidRDefault="00D95D3A" w:rsidP="00E60724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4"/>
              </w:rPr>
              <w:t xml:space="preserve">Residents of </w:t>
            </w:r>
            <w:r w:rsidRPr="00F12FD2">
              <w:rPr>
                <w:rFonts w:ascii="Corbel" w:hAnsi="Corbel"/>
                <w:sz w:val="24"/>
                <w:szCs w:val="24"/>
              </w:rPr>
              <w:t xml:space="preserve">6070, 6071, 6072, 6073, 6081, 6082, 6556, </w:t>
            </w:r>
            <w:r>
              <w:rPr>
                <w:rFonts w:ascii="Corbel" w:hAnsi="Corbel"/>
                <w:sz w:val="24"/>
                <w:szCs w:val="24"/>
              </w:rPr>
              <w:t>and</w:t>
            </w:r>
            <w:r w:rsidRPr="00F12FD2">
              <w:rPr>
                <w:rFonts w:ascii="Corbel" w:hAnsi="Corbel"/>
                <w:sz w:val="24"/>
                <w:szCs w:val="24"/>
              </w:rPr>
              <w:t xml:space="preserve"> 6558 postcodes</w:t>
            </w:r>
          </w:p>
        </w:tc>
      </w:tr>
      <w:tr w:rsidR="00D95D3A" w:rsidRPr="00163BBC" w:rsidTr="00D83886">
        <w:trPr>
          <w:trHeight w:val="992"/>
        </w:trPr>
        <w:tc>
          <w:tcPr>
            <w:tcW w:w="834" w:type="pct"/>
            <w:vAlign w:val="center"/>
          </w:tcPr>
          <w:p w:rsidR="00D95D3A" w:rsidRPr="00D83886" w:rsidRDefault="00D95D3A" w:rsidP="001A28C5">
            <w:pPr>
              <w:rPr>
                <w:rFonts w:ascii="Corbel" w:hAnsi="Corbel" w:cs="Calibri"/>
                <w:b/>
                <w:sz w:val="24"/>
                <w:szCs w:val="24"/>
              </w:rPr>
            </w:pPr>
            <w:r>
              <w:rPr>
                <w:rFonts w:ascii="Corbel" w:hAnsi="Corbel" w:cs="Calibri"/>
                <w:b/>
                <w:sz w:val="24"/>
                <w:szCs w:val="24"/>
              </w:rPr>
              <w:t>Total estimated current DSC participants accessing LAC support</w:t>
            </w:r>
          </w:p>
        </w:tc>
        <w:tc>
          <w:tcPr>
            <w:tcW w:w="1031" w:type="pct"/>
            <w:vAlign w:val="center"/>
          </w:tcPr>
          <w:p w:rsidR="00D95D3A" w:rsidRPr="00D83886" w:rsidRDefault="00D95D3A" w:rsidP="005A4E19">
            <w:pPr>
              <w:jc w:val="center"/>
              <w:rPr>
                <w:rFonts w:ascii="Corbel" w:hAnsi="Corbel" w:cs="Calibri"/>
                <w:b/>
                <w:sz w:val="24"/>
                <w:szCs w:val="20"/>
              </w:rPr>
            </w:pPr>
            <w:r w:rsidRPr="00D83886">
              <w:rPr>
                <w:rFonts w:ascii="Corbel" w:hAnsi="Corbel" w:cs="Calibri"/>
                <w:b/>
                <w:sz w:val="24"/>
                <w:szCs w:val="20"/>
              </w:rPr>
              <w:t>126</w:t>
            </w:r>
          </w:p>
        </w:tc>
        <w:tc>
          <w:tcPr>
            <w:tcW w:w="1044" w:type="pct"/>
            <w:vAlign w:val="center"/>
          </w:tcPr>
          <w:p w:rsidR="00D95D3A" w:rsidRPr="00D83886" w:rsidRDefault="00D95D3A" w:rsidP="005A4E19">
            <w:pPr>
              <w:jc w:val="center"/>
              <w:rPr>
                <w:rFonts w:ascii="Corbel" w:hAnsi="Corbel" w:cs="Calibri"/>
                <w:b/>
                <w:sz w:val="24"/>
                <w:szCs w:val="20"/>
              </w:rPr>
            </w:pPr>
            <w:r w:rsidRPr="00D83886">
              <w:rPr>
                <w:rFonts w:ascii="Corbel" w:hAnsi="Corbel" w:cs="Calibri"/>
                <w:b/>
                <w:sz w:val="24"/>
                <w:szCs w:val="20"/>
              </w:rPr>
              <w:t>307</w:t>
            </w:r>
          </w:p>
        </w:tc>
        <w:tc>
          <w:tcPr>
            <w:tcW w:w="1045" w:type="pct"/>
            <w:vAlign w:val="center"/>
          </w:tcPr>
          <w:p w:rsidR="00D95D3A" w:rsidRPr="00D83886" w:rsidRDefault="00D95D3A" w:rsidP="005A4E19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D83886">
              <w:rPr>
                <w:rFonts w:ascii="Corbel" w:hAnsi="Corbel" w:cs="Calibri"/>
                <w:b/>
                <w:sz w:val="24"/>
                <w:szCs w:val="24"/>
              </w:rPr>
              <w:t>357</w:t>
            </w:r>
          </w:p>
        </w:tc>
        <w:tc>
          <w:tcPr>
            <w:tcW w:w="1045" w:type="pct"/>
            <w:vAlign w:val="center"/>
          </w:tcPr>
          <w:p w:rsidR="00D95D3A" w:rsidRPr="00D83886" w:rsidRDefault="00D95D3A" w:rsidP="00E60724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>
              <w:rPr>
                <w:rFonts w:ascii="Corbel" w:hAnsi="Corbel" w:cs="Calibri"/>
                <w:b/>
                <w:sz w:val="24"/>
                <w:szCs w:val="24"/>
              </w:rPr>
              <w:t>62</w:t>
            </w:r>
          </w:p>
        </w:tc>
      </w:tr>
    </w:tbl>
    <w:p w:rsidR="00EC2B8F" w:rsidRDefault="006F053D" w:rsidP="00147A81">
      <w:pPr>
        <w:ind w:left="720" w:right="-166"/>
      </w:pPr>
      <w:r>
        <w:rPr>
          <w:sz w:val="20"/>
        </w:rPr>
        <w:t>*</w:t>
      </w:r>
      <w:r w:rsidR="008F0BAB">
        <w:rPr>
          <w:sz w:val="20"/>
        </w:rPr>
        <w:t>For the purpose of this agreement, resident is to be interpreted</w:t>
      </w:r>
      <w:r w:rsidRPr="006F053D">
        <w:rPr>
          <w:sz w:val="20"/>
        </w:rPr>
        <w:t xml:space="preserve"> </w:t>
      </w:r>
      <w:r w:rsidR="00AD1BA7">
        <w:rPr>
          <w:sz w:val="20"/>
        </w:rPr>
        <w:t>as per the</w:t>
      </w:r>
      <w:r w:rsidRPr="006F053D">
        <w:rPr>
          <w:sz w:val="20"/>
        </w:rPr>
        <w:t xml:space="preserve"> </w:t>
      </w:r>
      <w:r w:rsidRPr="006F053D">
        <w:rPr>
          <w:i/>
          <w:sz w:val="20"/>
        </w:rPr>
        <w:t>National Disability Insurance Scheme</w:t>
      </w:r>
      <w:r w:rsidR="001A28C5">
        <w:rPr>
          <w:i/>
          <w:sz w:val="20"/>
        </w:rPr>
        <w:t xml:space="preserve"> Act 2013 (Section 23)</w:t>
      </w:r>
      <w:r w:rsidR="00AD1BA7">
        <w:rPr>
          <w:i/>
          <w:sz w:val="20"/>
        </w:rPr>
        <w:t xml:space="preserve"> </w:t>
      </w:r>
      <w:r w:rsidR="00AD1BA7">
        <w:rPr>
          <w:sz w:val="20"/>
        </w:rPr>
        <w:t xml:space="preserve">and the </w:t>
      </w:r>
      <w:r w:rsidR="00AD1BA7">
        <w:rPr>
          <w:i/>
          <w:sz w:val="20"/>
        </w:rPr>
        <w:t xml:space="preserve">National Disability </w:t>
      </w:r>
      <w:r w:rsidR="002E11F8">
        <w:rPr>
          <w:i/>
          <w:sz w:val="20"/>
        </w:rPr>
        <w:t xml:space="preserve">Insurance </w:t>
      </w:r>
      <w:r w:rsidR="00AD1BA7">
        <w:rPr>
          <w:i/>
          <w:sz w:val="20"/>
        </w:rPr>
        <w:t xml:space="preserve">Scheme (Becoming a Participant) </w:t>
      </w:r>
      <w:r w:rsidR="007541C7">
        <w:rPr>
          <w:i/>
          <w:sz w:val="20"/>
        </w:rPr>
        <w:t>Rules 2013</w:t>
      </w:r>
      <w:r w:rsidR="001A28C5">
        <w:rPr>
          <w:i/>
          <w:sz w:val="20"/>
        </w:rPr>
        <w:t>.</w:t>
      </w:r>
      <w:r w:rsidR="00EC2B8F">
        <w:br w:type="page"/>
      </w:r>
    </w:p>
    <w:p w:rsidR="008C6E78" w:rsidRDefault="008C6E78" w:rsidP="00877716">
      <w:pPr>
        <w:ind w:left="720"/>
        <w:rPr>
          <w:i/>
          <w:sz w:val="20"/>
        </w:rPr>
      </w:pPr>
    </w:p>
    <w:p w:rsidR="009B2FA9" w:rsidRPr="001342B5" w:rsidRDefault="009B2FA9" w:rsidP="009B2FA9">
      <w:pPr>
        <w:pStyle w:val="ListParagraph"/>
        <w:keepNext/>
        <w:ind w:left="426"/>
        <w:rPr>
          <w:rFonts w:ascii="Corbel" w:hAnsi="Corbel"/>
          <w:b/>
          <w:sz w:val="24"/>
          <w:szCs w:val="24"/>
        </w:rPr>
      </w:pPr>
      <w:r w:rsidRPr="001342B5">
        <w:rPr>
          <w:rFonts w:ascii="Corbel" w:hAnsi="Corbel"/>
          <w:b/>
          <w:sz w:val="24"/>
          <w:szCs w:val="24"/>
        </w:rPr>
        <w:t xml:space="preserve">Table </w:t>
      </w:r>
      <w:r>
        <w:rPr>
          <w:rFonts w:ascii="Corbel" w:hAnsi="Corbel"/>
          <w:b/>
          <w:sz w:val="24"/>
          <w:szCs w:val="24"/>
        </w:rPr>
        <w:t>2</w:t>
      </w:r>
      <w:r w:rsidR="00D95D3A">
        <w:rPr>
          <w:rFonts w:ascii="Corbel" w:hAnsi="Corbel"/>
          <w:b/>
          <w:sz w:val="24"/>
          <w:szCs w:val="24"/>
        </w:rPr>
        <w:t xml:space="preserve">: 2014-15 Intake of </w:t>
      </w:r>
      <w:r w:rsidR="002E11F8">
        <w:rPr>
          <w:rFonts w:ascii="Corbel" w:hAnsi="Corbel"/>
          <w:b/>
          <w:sz w:val="24"/>
          <w:szCs w:val="24"/>
        </w:rPr>
        <w:t xml:space="preserve">Current DSC Participants </w:t>
      </w:r>
      <w:r w:rsidR="00D56E38">
        <w:rPr>
          <w:rFonts w:ascii="Corbel" w:hAnsi="Corbel"/>
          <w:b/>
          <w:sz w:val="24"/>
          <w:szCs w:val="24"/>
        </w:rPr>
        <w:t>N</w:t>
      </w:r>
      <w:r w:rsidR="00C47039">
        <w:rPr>
          <w:rFonts w:ascii="Corbel" w:hAnsi="Corbel"/>
          <w:b/>
          <w:sz w:val="24"/>
          <w:szCs w:val="24"/>
        </w:rPr>
        <w:t xml:space="preserve">ot Currently </w:t>
      </w:r>
      <w:r w:rsidR="00D56E38">
        <w:rPr>
          <w:rFonts w:ascii="Corbel" w:hAnsi="Corbel"/>
          <w:b/>
          <w:sz w:val="24"/>
          <w:szCs w:val="24"/>
        </w:rPr>
        <w:t>A</w:t>
      </w:r>
      <w:r w:rsidR="00C47039">
        <w:rPr>
          <w:rFonts w:ascii="Corbel" w:hAnsi="Corbel"/>
          <w:b/>
          <w:sz w:val="24"/>
          <w:szCs w:val="24"/>
        </w:rPr>
        <w:t xml:space="preserve">ccessing </w:t>
      </w:r>
      <w:r w:rsidR="00D95D3A">
        <w:rPr>
          <w:rFonts w:ascii="Corbel" w:hAnsi="Corbel"/>
          <w:b/>
          <w:sz w:val="24"/>
          <w:szCs w:val="24"/>
        </w:rPr>
        <w:t xml:space="preserve">LAC </w:t>
      </w:r>
      <w:r w:rsidR="00D56E38">
        <w:rPr>
          <w:rFonts w:ascii="Corbel" w:hAnsi="Corbel"/>
          <w:b/>
          <w:sz w:val="24"/>
          <w:szCs w:val="24"/>
        </w:rPr>
        <w:t>S</w:t>
      </w:r>
      <w:r w:rsidR="00C47039">
        <w:rPr>
          <w:rFonts w:ascii="Corbel" w:hAnsi="Corbel"/>
          <w:b/>
          <w:sz w:val="24"/>
          <w:szCs w:val="24"/>
        </w:rPr>
        <w:t xml:space="preserve">upport </w:t>
      </w:r>
    </w:p>
    <w:tbl>
      <w:tblPr>
        <w:tblW w:w="473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5"/>
        <w:gridCol w:w="1946"/>
        <w:gridCol w:w="1971"/>
        <w:gridCol w:w="1973"/>
        <w:gridCol w:w="1973"/>
      </w:tblGrid>
      <w:tr w:rsidR="00D95D3A" w:rsidRPr="00163BBC" w:rsidTr="00D83886">
        <w:trPr>
          <w:trHeight w:val="618"/>
        </w:trPr>
        <w:tc>
          <w:tcPr>
            <w:tcW w:w="834" w:type="pct"/>
          </w:tcPr>
          <w:p w:rsidR="00D95D3A" w:rsidRPr="00424656" w:rsidRDefault="00D95D3A" w:rsidP="0022029C">
            <w:pPr>
              <w:rPr>
                <w:rFonts w:ascii="Corbel" w:hAnsi="Corbel" w:cs="Calibri"/>
                <w:sz w:val="24"/>
                <w:szCs w:val="24"/>
              </w:rPr>
            </w:pPr>
          </w:p>
        </w:tc>
        <w:tc>
          <w:tcPr>
            <w:tcW w:w="1031" w:type="pct"/>
          </w:tcPr>
          <w:p w:rsidR="00D95D3A" w:rsidRPr="00451CF2" w:rsidRDefault="00D95D3A" w:rsidP="0022029C">
            <w:pPr>
              <w:spacing w:after="120"/>
              <w:jc w:val="center"/>
              <w:rPr>
                <w:rFonts w:ascii="Corbel" w:eastAsia="PMingLiU" w:hAnsi="Corbel" w:cs="Calibri"/>
                <w:b/>
                <w:bCs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>First Quarter 2014-15</w:t>
            </w:r>
          </w:p>
        </w:tc>
        <w:tc>
          <w:tcPr>
            <w:tcW w:w="1044" w:type="pct"/>
            <w:vAlign w:val="center"/>
          </w:tcPr>
          <w:p w:rsidR="00D95D3A" w:rsidRPr="00163BBC" w:rsidRDefault="00D95D3A" w:rsidP="0022029C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 xml:space="preserve">Second Quarter </w:t>
            </w:r>
            <w:r>
              <w:rPr>
                <w:rFonts w:ascii="Corbel" w:hAnsi="Corbel" w:cs="Calibri"/>
                <w:b/>
                <w:sz w:val="24"/>
                <w:szCs w:val="24"/>
              </w:rPr>
              <w:t xml:space="preserve">    </w:t>
            </w:r>
            <w:r w:rsidRPr="00163BBC">
              <w:rPr>
                <w:rFonts w:ascii="Corbel" w:hAnsi="Corbel" w:cs="Calibri"/>
                <w:b/>
                <w:sz w:val="24"/>
                <w:szCs w:val="24"/>
              </w:rPr>
              <w:t>2014-15</w:t>
            </w:r>
          </w:p>
        </w:tc>
        <w:tc>
          <w:tcPr>
            <w:tcW w:w="1045" w:type="pct"/>
            <w:vAlign w:val="center"/>
          </w:tcPr>
          <w:p w:rsidR="00D95D3A" w:rsidRPr="00163BBC" w:rsidRDefault="00D95D3A" w:rsidP="0022029C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>Third Quarter 2014-15</w:t>
            </w:r>
          </w:p>
        </w:tc>
        <w:tc>
          <w:tcPr>
            <w:tcW w:w="1045" w:type="pct"/>
            <w:vAlign w:val="center"/>
          </w:tcPr>
          <w:p w:rsidR="00D95D3A" w:rsidRPr="00163BBC" w:rsidRDefault="00D95D3A" w:rsidP="0022029C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>Fourth Quarter 2014-15</w:t>
            </w:r>
          </w:p>
        </w:tc>
      </w:tr>
      <w:tr w:rsidR="00D95D3A" w:rsidRPr="00163BBC" w:rsidTr="00D83886">
        <w:trPr>
          <w:trHeight w:val="2777"/>
        </w:trPr>
        <w:tc>
          <w:tcPr>
            <w:tcW w:w="834" w:type="pct"/>
            <w:vAlign w:val="center"/>
          </w:tcPr>
          <w:p w:rsidR="00D95D3A" w:rsidRPr="00424656" w:rsidRDefault="00D95D3A" w:rsidP="0022029C">
            <w:pPr>
              <w:rPr>
                <w:rFonts w:ascii="Corbel" w:hAnsi="Corbel" w:cs="Calibri"/>
                <w:sz w:val="24"/>
                <w:szCs w:val="24"/>
              </w:rPr>
            </w:pPr>
            <w:r w:rsidRPr="00424656">
              <w:rPr>
                <w:rFonts w:ascii="Corbel" w:hAnsi="Corbel" w:cs="Calibri"/>
                <w:sz w:val="24"/>
                <w:szCs w:val="24"/>
              </w:rPr>
              <w:t>Swan LGA</w:t>
            </w:r>
            <w:r>
              <w:rPr>
                <w:rFonts w:ascii="Corbel" w:hAnsi="Corbel" w:cs="Calibri"/>
                <w:sz w:val="24"/>
                <w:szCs w:val="24"/>
              </w:rPr>
              <w:t>*</w:t>
            </w:r>
          </w:p>
        </w:tc>
        <w:tc>
          <w:tcPr>
            <w:tcW w:w="1031" w:type="pct"/>
            <w:vAlign w:val="center"/>
          </w:tcPr>
          <w:p w:rsidR="00D95D3A" w:rsidRPr="00F12FD2" w:rsidRDefault="00D95D3A" w:rsidP="0022029C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4" w:type="pct"/>
            <w:vAlign w:val="center"/>
          </w:tcPr>
          <w:p w:rsidR="00D95D3A" w:rsidRPr="00F12FD2" w:rsidRDefault="00D95D3A" w:rsidP="0022029C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5" w:type="pct"/>
            <w:vAlign w:val="center"/>
          </w:tcPr>
          <w:p w:rsidR="00D95D3A" w:rsidRPr="00F12FD2" w:rsidRDefault="00D95D3A" w:rsidP="0022029C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5" w:type="pct"/>
            <w:vAlign w:val="center"/>
          </w:tcPr>
          <w:p w:rsidR="00D95D3A" w:rsidRPr="0004742B" w:rsidRDefault="00D95D3A" w:rsidP="0022029C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>
              <w:rPr>
                <w:rFonts w:ascii="Corbel" w:hAnsi="Corbel" w:cs="Calibri"/>
                <w:sz w:val="24"/>
                <w:szCs w:val="20"/>
              </w:rPr>
              <w:t>Residents of 6063, 6066, 6067, 6068, and 6069 postcodes</w:t>
            </w:r>
          </w:p>
        </w:tc>
      </w:tr>
      <w:tr w:rsidR="00D95D3A" w:rsidRPr="00163BBC" w:rsidTr="00D83886">
        <w:trPr>
          <w:trHeight w:val="992"/>
        </w:trPr>
        <w:tc>
          <w:tcPr>
            <w:tcW w:w="834" w:type="pct"/>
            <w:vAlign w:val="center"/>
          </w:tcPr>
          <w:p w:rsidR="00D95D3A" w:rsidRPr="00424656" w:rsidRDefault="00D95D3A" w:rsidP="0022029C">
            <w:pPr>
              <w:rPr>
                <w:rFonts w:ascii="Corbel" w:hAnsi="Corbel" w:cs="Calibri"/>
                <w:sz w:val="24"/>
                <w:szCs w:val="24"/>
              </w:rPr>
            </w:pPr>
            <w:r w:rsidRPr="00424656">
              <w:rPr>
                <w:rFonts w:ascii="Corbel" w:hAnsi="Corbel" w:cs="Calibri"/>
                <w:sz w:val="24"/>
                <w:szCs w:val="24"/>
              </w:rPr>
              <w:t>Kalamunda LGA</w:t>
            </w:r>
            <w:r>
              <w:rPr>
                <w:rFonts w:ascii="Corbel" w:hAnsi="Corbel" w:cs="Calibri"/>
                <w:sz w:val="24"/>
                <w:szCs w:val="24"/>
              </w:rPr>
              <w:t>*</w:t>
            </w:r>
          </w:p>
        </w:tc>
        <w:tc>
          <w:tcPr>
            <w:tcW w:w="1031" w:type="pct"/>
            <w:vAlign w:val="center"/>
          </w:tcPr>
          <w:p w:rsidR="00D95D3A" w:rsidRPr="0004742B" w:rsidRDefault="00D95D3A" w:rsidP="0022029C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4" w:type="pct"/>
            <w:vAlign w:val="center"/>
          </w:tcPr>
          <w:p w:rsidR="00D95D3A" w:rsidRPr="00F12FD2" w:rsidRDefault="00D95D3A" w:rsidP="0022029C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5" w:type="pct"/>
            <w:vAlign w:val="center"/>
          </w:tcPr>
          <w:p w:rsidR="00D95D3A" w:rsidRPr="00F12FD2" w:rsidRDefault="00D95D3A" w:rsidP="0022029C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5" w:type="pct"/>
            <w:vAlign w:val="center"/>
          </w:tcPr>
          <w:p w:rsidR="00D95D3A" w:rsidRPr="00F12FD2" w:rsidRDefault="00D95D3A" w:rsidP="0022029C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</w:tr>
      <w:tr w:rsidR="00D95D3A" w:rsidRPr="00163BBC" w:rsidTr="00D83886">
        <w:trPr>
          <w:trHeight w:val="992"/>
        </w:trPr>
        <w:tc>
          <w:tcPr>
            <w:tcW w:w="834" w:type="pct"/>
            <w:vAlign w:val="center"/>
          </w:tcPr>
          <w:p w:rsidR="00D95D3A" w:rsidRPr="00424656" w:rsidRDefault="00D95D3A" w:rsidP="0022029C">
            <w:pPr>
              <w:rPr>
                <w:rFonts w:ascii="Corbel" w:hAnsi="Corbel" w:cs="Calibri"/>
                <w:sz w:val="24"/>
                <w:szCs w:val="24"/>
              </w:rPr>
            </w:pPr>
            <w:r w:rsidRPr="00424656">
              <w:rPr>
                <w:rFonts w:ascii="Corbel" w:hAnsi="Corbel" w:cs="Calibri"/>
                <w:sz w:val="24"/>
                <w:szCs w:val="24"/>
              </w:rPr>
              <w:t>Mundaring LGA</w:t>
            </w:r>
            <w:r>
              <w:rPr>
                <w:rFonts w:ascii="Corbel" w:hAnsi="Corbel" w:cs="Calibri"/>
                <w:sz w:val="24"/>
                <w:szCs w:val="24"/>
              </w:rPr>
              <w:t>*</w:t>
            </w:r>
          </w:p>
        </w:tc>
        <w:tc>
          <w:tcPr>
            <w:tcW w:w="1031" w:type="pct"/>
            <w:vAlign w:val="center"/>
          </w:tcPr>
          <w:p w:rsidR="00D95D3A" w:rsidRPr="0004742B" w:rsidRDefault="00D95D3A" w:rsidP="0022029C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4" w:type="pct"/>
            <w:vAlign w:val="center"/>
          </w:tcPr>
          <w:p w:rsidR="00D95D3A" w:rsidRPr="00F12FD2" w:rsidRDefault="00D95D3A" w:rsidP="0022029C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5" w:type="pct"/>
            <w:vAlign w:val="center"/>
          </w:tcPr>
          <w:p w:rsidR="00D95D3A" w:rsidRPr="00F12FD2" w:rsidRDefault="00D95D3A" w:rsidP="0022029C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45" w:type="pct"/>
            <w:vAlign w:val="center"/>
          </w:tcPr>
          <w:p w:rsidR="00D95D3A" w:rsidRPr="00F12FD2" w:rsidRDefault="00D95D3A" w:rsidP="0022029C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</w:tr>
      <w:tr w:rsidR="00D95D3A" w:rsidRPr="00163BBC" w:rsidTr="00D83886">
        <w:trPr>
          <w:trHeight w:val="992"/>
        </w:trPr>
        <w:tc>
          <w:tcPr>
            <w:tcW w:w="834" w:type="pct"/>
            <w:vAlign w:val="center"/>
          </w:tcPr>
          <w:p w:rsidR="00D95D3A" w:rsidRPr="0022029C" w:rsidRDefault="00D95D3A" w:rsidP="0022029C">
            <w:pPr>
              <w:rPr>
                <w:rFonts w:ascii="Corbel" w:hAnsi="Corbel" w:cs="Calibri"/>
                <w:b/>
                <w:sz w:val="24"/>
                <w:szCs w:val="24"/>
              </w:rPr>
            </w:pPr>
            <w:r w:rsidRPr="0022029C">
              <w:rPr>
                <w:rFonts w:ascii="Corbel" w:hAnsi="Corbel" w:cs="Calibri"/>
                <w:b/>
                <w:sz w:val="24"/>
                <w:szCs w:val="24"/>
              </w:rPr>
              <w:t xml:space="preserve">Total </w:t>
            </w:r>
            <w:r>
              <w:rPr>
                <w:rFonts w:ascii="Corbel" w:hAnsi="Corbel" w:cs="Calibri"/>
                <w:b/>
                <w:sz w:val="24"/>
                <w:szCs w:val="24"/>
              </w:rPr>
              <w:t>e</w:t>
            </w:r>
            <w:r w:rsidRPr="0022029C">
              <w:rPr>
                <w:rFonts w:ascii="Corbel" w:hAnsi="Corbel" w:cs="Calibri"/>
                <w:b/>
                <w:sz w:val="24"/>
                <w:szCs w:val="24"/>
              </w:rPr>
              <w:t xml:space="preserve">stimated </w:t>
            </w:r>
            <w:r>
              <w:rPr>
                <w:rFonts w:ascii="Corbel" w:hAnsi="Corbel" w:cs="Calibri"/>
                <w:b/>
                <w:sz w:val="24"/>
                <w:szCs w:val="24"/>
              </w:rPr>
              <w:t>c</w:t>
            </w:r>
            <w:r w:rsidRPr="0022029C">
              <w:rPr>
                <w:rFonts w:ascii="Corbel" w:hAnsi="Corbel" w:cs="Calibri"/>
                <w:b/>
                <w:sz w:val="24"/>
                <w:szCs w:val="24"/>
              </w:rPr>
              <w:t xml:space="preserve">urrent DSC </w:t>
            </w:r>
            <w:r>
              <w:rPr>
                <w:rFonts w:ascii="Corbel" w:hAnsi="Corbel" w:cs="Calibri"/>
                <w:b/>
                <w:sz w:val="24"/>
                <w:szCs w:val="24"/>
              </w:rPr>
              <w:t xml:space="preserve">participants not accessing LAC support </w:t>
            </w:r>
          </w:p>
        </w:tc>
        <w:tc>
          <w:tcPr>
            <w:tcW w:w="1031" w:type="pct"/>
            <w:vAlign w:val="center"/>
          </w:tcPr>
          <w:p w:rsidR="00D95D3A" w:rsidRPr="0022029C" w:rsidRDefault="00D95D3A" w:rsidP="0022029C">
            <w:pPr>
              <w:jc w:val="center"/>
              <w:rPr>
                <w:rFonts w:ascii="Corbel" w:hAnsi="Corbel" w:cs="Calibri"/>
                <w:b/>
                <w:sz w:val="24"/>
                <w:szCs w:val="20"/>
              </w:rPr>
            </w:pPr>
            <w:r>
              <w:rPr>
                <w:rFonts w:ascii="Corbel" w:hAnsi="Corbel" w:cs="Calibri"/>
                <w:b/>
                <w:sz w:val="24"/>
                <w:szCs w:val="20"/>
              </w:rPr>
              <w:t>0</w:t>
            </w:r>
          </w:p>
        </w:tc>
        <w:tc>
          <w:tcPr>
            <w:tcW w:w="1044" w:type="pct"/>
            <w:vAlign w:val="center"/>
          </w:tcPr>
          <w:p w:rsidR="00D95D3A" w:rsidRPr="0022029C" w:rsidRDefault="00D95D3A" w:rsidP="0022029C">
            <w:pPr>
              <w:jc w:val="center"/>
              <w:rPr>
                <w:rFonts w:ascii="Corbel" w:hAnsi="Corbel" w:cs="Calibri"/>
                <w:b/>
                <w:sz w:val="24"/>
                <w:szCs w:val="20"/>
              </w:rPr>
            </w:pPr>
            <w:r>
              <w:rPr>
                <w:rFonts w:ascii="Corbel" w:hAnsi="Corbel" w:cs="Calibri"/>
                <w:b/>
                <w:sz w:val="24"/>
                <w:szCs w:val="20"/>
              </w:rPr>
              <w:t>0</w:t>
            </w:r>
          </w:p>
        </w:tc>
        <w:tc>
          <w:tcPr>
            <w:tcW w:w="1045" w:type="pct"/>
            <w:vAlign w:val="center"/>
          </w:tcPr>
          <w:p w:rsidR="00D95D3A" w:rsidRPr="0022029C" w:rsidRDefault="00D95D3A" w:rsidP="0022029C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>
              <w:rPr>
                <w:rFonts w:ascii="Corbel" w:hAnsi="Corbel" w:cs="Calibri"/>
                <w:b/>
                <w:sz w:val="24"/>
                <w:szCs w:val="24"/>
              </w:rPr>
              <w:t>0</w:t>
            </w:r>
          </w:p>
        </w:tc>
        <w:tc>
          <w:tcPr>
            <w:tcW w:w="1045" w:type="pct"/>
            <w:vAlign w:val="center"/>
          </w:tcPr>
          <w:p w:rsidR="00D95D3A" w:rsidRPr="0022029C" w:rsidRDefault="00D95D3A" w:rsidP="0022029C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>
              <w:rPr>
                <w:rFonts w:ascii="Corbel" w:hAnsi="Corbel" w:cs="Calibri"/>
                <w:b/>
                <w:sz w:val="24"/>
                <w:szCs w:val="24"/>
              </w:rPr>
              <w:t>297</w:t>
            </w:r>
          </w:p>
        </w:tc>
      </w:tr>
    </w:tbl>
    <w:p w:rsidR="009B2FA9" w:rsidRDefault="009B2FA9" w:rsidP="00147A81">
      <w:pPr>
        <w:ind w:left="720" w:right="-166"/>
        <w:rPr>
          <w:i/>
          <w:sz w:val="20"/>
        </w:rPr>
      </w:pPr>
      <w:r>
        <w:rPr>
          <w:sz w:val="20"/>
        </w:rPr>
        <w:t>*For the purpose of this agreement, resident is to be interpreted</w:t>
      </w:r>
      <w:r w:rsidRPr="006F053D">
        <w:rPr>
          <w:sz w:val="20"/>
        </w:rPr>
        <w:t xml:space="preserve"> </w:t>
      </w:r>
      <w:r>
        <w:rPr>
          <w:sz w:val="20"/>
        </w:rPr>
        <w:t>as per the</w:t>
      </w:r>
      <w:r w:rsidRPr="006F053D">
        <w:rPr>
          <w:sz w:val="20"/>
        </w:rPr>
        <w:t xml:space="preserve"> </w:t>
      </w:r>
      <w:r w:rsidRPr="006F053D">
        <w:rPr>
          <w:i/>
          <w:sz w:val="20"/>
        </w:rPr>
        <w:t>National Disability Insurance Scheme</w:t>
      </w:r>
      <w:r>
        <w:rPr>
          <w:i/>
          <w:sz w:val="20"/>
        </w:rPr>
        <w:t xml:space="preserve"> Act 2013 (Section 23) </w:t>
      </w:r>
      <w:r>
        <w:rPr>
          <w:sz w:val="20"/>
        </w:rPr>
        <w:t xml:space="preserve">and the </w:t>
      </w:r>
      <w:r>
        <w:rPr>
          <w:i/>
          <w:sz w:val="20"/>
        </w:rPr>
        <w:t xml:space="preserve">National Disability </w:t>
      </w:r>
      <w:r w:rsidR="002E11F8">
        <w:rPr>
          <w:i/>
          <w:sz w:val="20"/>
        </w:rPr>
        <w:t xml:space="preserve">Insurance </w:t>
      </w:r>
      <w:r>
        <w:rPr>
          <w:i/>
          <w:sz w:val="20"/>
        </w:rPr>
        <w:t>Scheme (Becoming a Participant) Rules 2013.</w:t>
      </w:r>
    </w:p>
    <w:p w:rsidR="00D56E38" w:rsidRDefault="00D56E38">
      <w:pPr>
        <w:spacing w:after="0" w:line="240" w:lineRule="auto"/>
        <w:rPr>
          <w:i/>
          <w:sz w:val="20"/>
        </w:rPr>
      </w:pPr>
      <w:r>
        <w:rPr>
          <w:i/>
          <w:sz w:val="20"/>
        </w:rPr>
        <w:br w:type="page"/>
      </w:r>
    </w:p>
    <w:p w:rsidR="00E5335A" w:rsidRDefault="00E5335A" w:rsidP="00BC7BAF">
      <w:pPr>
        <w:rPr>
          <w:i/>
          <w:sz w:val="20"/>
        </w:rPr>
      </w:pPr>
    </w:p>
    <w:p w:rsidR="00D55376" w:rsidRPr="00852B44" w:rsidRDefault="00D55376" w:rsidP="00D55376">
      <w:pPr>
        <w:pStyle w:val="ListParagraph"/>
        <w:keepNext/>
        <w:ind w:left="426"/>
        <w:rPr>
          <w:rFonts w:ascii="Corbel" w:hAnsi="Corbel"/>
          <w:b/>
          <w:sz w:val="24"/>
          <w:szCs w:val="24"/>
        </w:rPr>
      </w:pPr>
      <w:r w:rsidRPr="00852B44">
        <w:rPr>
          <w:rFonts w:ascii="Corbel" w:hAnsi="Corbel"/>
          <w:b/>
          <w:sz w:val="24"/>
          <w:szCs w:val="24"/>
        </w:rPr>
        <w:t xml:space="preserve">Table </w:t>
      </w:r>
      <w:r w:rsidR="00D95D3A">
        <w:rPr>
          <w:rFonts w:ascii="Corbel" w:hAnsi="Corbel"/>
          <w:b/>
          <w:sz w:val="24"/>
          <w:szCs w:val="24"/>
        </w:rPr>
        <w:t xml:space="preserve">3: 2015-16 </w:t>
      </w:r>
      <w:r w:rsidR="002E11F8">
        <w:rPr>
          <w:rFonts w:ascii="Corbel" w:hAnsi="Corbel"/>
          <w:b/>
          <w:sz w:val="24"/>
          <w:szCs w:val="24"/>
        </w:rPr>
        <w:t>Intake of Current DSC Participants Not Currently Accessing LAC Support</w:t>
      </w:r>
    </w:p>
    <w:tbl>
      <w:tblPr>
        <w:tblW w:w="4732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3"/>
        <w:gridCol w:w="1992"/>
        <w:gridCol w:w="1991"/>
        <w:gridCol w:w="2110"/>
        <w:gridCol w:w="1872"/>
      </w:tblGrid>
      <w:tr w:rsidR="00D95D3A" w:rsidRPr="00163BBC" w:rsidTr="00D83886">
        <w:trPr>
          <w:trHeight w:val="620"/>
        </w:trPr>
        <w:tc>
          <w:tcPr>
            <w:tcW w:w="780" w:type="pct"/>
          </w:tcPr>
          <w:p w:rsidR="00D95D3A" w:rsidRPr="00424656" w:rsidRDefault="00D95D3A" w:rsidP="007C2070">
            <w:pPr>
              <w:rPr>
                <w:rFonts w:ascii="Corbel" w:hAnsi="Corbel" w:cs="Calibri"/>
                <w:sz w:val="24"/>
                <w:szCs w:val="24"/>
              </w:rPr>
            </w:pPr>
          </w:p>
        </w:tc>
        <w:tc>
          <w:tcPr>
            <w:tcW w:w="1055" w:type="pct"/>
          </w:tcPr>
          <w:p w:rsidR="00D95D3A" w:rsidRPr="00D83886" w:rsidRDefault="00D95D3A" w:rsidP="00D55376">
            <w:pPr>
              <w:spacing w:after="120"/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>
              <w:rPr>
                <w:rFonts w:ascii="Corbel" w:hAnsi="Corbel" w:cs="Calibri"/>
                <w:b/>
                <w:sz w:val="24"/>
                <w:szCs w:val="24"/>
              </w:rPr>
              <w:t>First</w:t>
            </w:r>
            <w:r w:rsidRPr="00163BBC">
              <w:rPr>
                <w:rFonts w:ascii="Corbel" w:hAnsi="Corbel" w:cs="Calibri"/>
                <w:b/>
                <w:sz w:val="24"/>
                <w:szCs w:val="24"/>
              </w:rPr>
              <w:t xml:space="preserve"> Quarter </w:t>
            </w:r>
            <w:r>
              <w:rPr>
                <w:rFonts w:ascii="Corbel" w:hAnsi="Corbel" w:cs="Calibri"/>
                <w:b/>
                <w:sz w:val="24"/>
                <w:szCs w:val="24"/>
              </w:rPr>
              <w:t>2015-16</w:t>
            </w:r>
          </w:p>
        </w:tc>
        <w:tc>
          <w:tcPr>
            <w:tcW w:w="1055" w:type="pct"/>
            <w:vAlign w:val="center"/>
          </w:tcPr>
          <w:p w:rsidR="00D95D3A" w:rsidRPr="00163BBC" w:rsidRDefault="00D95D3A" w:rsidP="00505BDC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>
              <w:rPr>
                <w:rFonts w:ascii="Corbel" w:hAnsi="Corbel" w:cs="Calibri"/>
                <w:b/>
                <w:sz w:val="24"/>
                <w:szCs w:val="24"/>
              </w:rPr>
              <w:t xml:space="preserve">Second </w:t>
            </w:r>
            <w:r w:rsidRPr="00163BBC">
              <w:rPr>
                <w:rFonts w:ascii="Corbel" w:hAnsi="Corbel" w:cs="Calibri"/>
                <w:b/>
                <w:sz w:val="24"/>
                <w:szCs w:val="24"/>
              </w:rPr>
              <w:t>Quarter</w:t>
            </w:r>
            <w:r>
              <w:rPr>
                <w:rFonts w:ascii="Corbel" w:hAnsi="Corbel" w:cs="Calibri"/>
                <w:b/>
                <w:sz w:val="24"/>
                <w:szCs w:val="24"/>
              </w:rPr>
              <w:br/>
              <w:t>2015-16</w:t>
            </w:r>
          </w:p>
        </w:tc>
        <w:tc>
          <w:tcPr>
            <w:tcW w:w="1118" w:type="pct"/>
            <w:vAlign w:val="center"/>
          </w:tcPr>
          <w:p w:rsidR="00D95D3A" w:rsidRPr="00163BBC" w:rsidRDefault="00D95D3A" w:rsidP="007C2070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>
              <w:rPr>
                <w:rFonts w:ascii="Corbel" w:hAnsi="Corbel" w:cs="Calibri"/>
                <w:b/>
                <w:sz w:val="24"/>
                <w:szCs w:val="24"/>
              </w:rPr>
              <w:t>Third Quarter 2015-16</w:t>
            </w:r>
          </w:p>
        </w:tc>
        <w:tc>
          <w:tcPr>
            <w:tcW w:w="993" w:type="pct"/>
            <w:vAlign w:val="center"/>
          </w:tcPr>
          <w:p w:rsidR="00D95D3A" w:rsidRPr="00163BBC" w:rsidRDefault="00D95D3A" w:rsidP="007C2070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>
              <w:rPr>
                <w:rFonts w:ascii="Corbel" w:hAnsi="Corbel" w:cs="Calibri"/>
                <w:b/>
                <w:sz w:val="24"/>
                <w:szCs w:val="24"/>
              </w:rPr>
              <w:t>Fourth Quarter 2015-16</w:t>
            </w:r>
          </w:p>
        </w:tc>
      </w:tr>
      <w:tr w:rsidR="00D95D3A" w:rsidRPr="00163BBC" w:rsidTr="00D83886">
        <w:trPr>
          <w:trHeight w:val="2848"/>
        </w:trPr>
        <w:tc>
          <w:tcPr>
            <w:tcW w:w="780" w:type="pct"/>
            <w:vAlign w:val="center"/>
          </w:tcPr>
          <w:p w:rsidR="00D95D3A" w:rsidRPr="00424656" w:rsidRDefault="00D95D3A" w:rsidP="007C2070">
            <w:pPr>
              <w:rPr>
                <w:rFonts w:ascii="Corbel" w:hAnsi="Corbel" w:cs="Calibri"/>
                <w:sz w:val="24"/>
                <w:szCs w:val="24"/>
              </w:rPr>
            </w:pPr>
            <w:r w:rsidRPr="00424656">
              <w:rPr>
                <w:rFonts w:ascii="Corbel" w:hAnsi="Corbel" w:cs="Calibri"/>
                <w:sz w:val="24"/>
                <w:szCs w:val="24"/>
              </w:rPr>
              <w:t>Swan LGA</w:t>
            </w:r>
            <w:r>
              <w:rPr>
                <w:rFonts w:ascii="Corbel" w:hAnsi="Corbel" w:cs="Calibri"/>
                <w:sz w:val="24"/>
                <w:szCs w:val="24"/>
              </w:rPr>
              <w:t>*</w:t>
            </w:r>
          </w:p>
        </w:tc>
        <w:tc>
          <w:tcPr>
            <w:tcW w:w="1055" w:type="pct"/>
            <w:vAlign w:val="center"/>
          </w:tcPr>
          <w:p w:rsidR="00D95D3A" w:rsidRPr="00F12FD2" w:rsidRDefault="00D95D3A" w:rsidP="009B2FA9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4"/>
              </w:rPr>
              <w:t xml:space="preserve">Residents of </w:t>
            </w:r>
            <w:r w:rsidRPr="00F12FD2">
              <w:rPr>
                <w:rFonts w:ascii="Corbel" w:hAnsi="Corbel" w:cs="Arial"/>
                <w:sz w:val="24"/>
                <w:szCs w:val="20"/>
              </w:rPr>
              <w:t xml:space="preserve">6055 </w:t>
            </w:r>
            <w:r>
              <w:rPr>
                <w:rFonts w:ascii="Corbel" w:hAnsi="Corbel" w:cs="Arial"/>
                <w:sz w:val="24"/>
                <w:szCs w:val="20"/>
              </w:rPr>
              <w:t>and</w:t>
            </w:r>
            <w:r w:rsidRPr="00F12FD2">
              <w:rPr>
                <w:rFonts w:ascii="Corbel" w:hAnsi="Corbel" w:cs="Arial"/>
                <w:sz w:val="24"/>
                <w:szCs w:val="20"/>
              </w:rPr>
              <w:t xml:space="preserve"> 6083 postcode</w:t>
            </w:r>
            <w:r>
              <w:rPr>
                <w:rFonts w:ascii="Corbel" w:hAnsi="Corbel" w:cs="Arial"/>
                <w:sz w:val="24"/>
                <w:szCs w:val="20"/>
              </w:rPr>
              <w:t>s</w:t>
            </w:r>
          </w:p>
        </w:tc>
        <w:tc>
          <w:tcPr>
            <w:tcW w:w="1055" w:type="pct"/>
            <w:vAlign w:val="center"/>
          </w:tcPr>
          <w:p w:rsidR="00D95D3A" w:rsidRPr="00F12FD2" w:rsidRDefault="00D95D3A" w:rsidP="009B2FA9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4"/>
              </w:rPr>
              <w:t>Residents of</w:t>
            </w:r>
            <w:r>
              <w:rPr>
                <w:rFonts w:ascii="Corbel" w:hAnsi="Corbel" w:cs="Calibri"/>
                <w:sz w:val="24"/>
                <w:szCs w:val="24"/>
              </w:rPr>
              <w:t xml:space="preserve"> </w:t>
            </w:r>
            <w:r w:rsidRPr="00F12FD2">
              <w:rPr>
                <w:rFonts w:ascii="Corbel" w:hAnsi="Corbel" w:cs="Arial"/>
                <w:sz w:val="24"/>
                <w:szCs w:val="20"/>
              </w:rPr>
              <w:t xml:space="preserve">6054, 6056, 6062, </w:t>
            </w:r>
            <w:r>
              <w:rPr>
                <w:rFonts w:ascii="Corbel" w:hAnsi="Corbel" w:cs="Arial"/>
                <w:sz w:val="24"/>
                <w:szCs w:val="20"/>
              </w:rPr>
              <w:t>and</w:t>
            </w:r>
            <w:r w:rsidRPr="00F12FD2">
              <w:rPr>
                <w:rFonts w:ascii="Corbel" w:hAnsi="Corbel" w:cs="Arial"/>
                <w:sz w:val="24"/>
                <w:szCs w:val="20"/>
              </w:rPr>
              <w:t xml:space="preserve"> 6084 postcodes</w:t>
            </w:r>
          </w:p>
        </w:tc>
        <w:tc>
          <w:tcPr>
            <w:tcW w:w="1118" w:type="pct"/>
            <w:vAlign w:val="center"/>
          </w:tcPr>
          <w:p w:rsidR="00D95D3A" w:rsidRPr="00F12FD2" w:rsidRDefault="00D95D3A" w:rsidP="007C2070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993" w:type="pct"/>
            <w:vAlign w:val="center"/>
          </w:tcPr>
          <w:p w:rsidR="00D95D3A" w:rsidRPr="00163BBC" w:rsidRDefault="00D95D3A" w:rsidP="007C2070">
            <w:pPr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</w:tr>
      <w:tr w:rsidR="00D95D3A" w:rsidRPr="00163BBC" w:rsidTr="00D83886">
        <w:trPr>
          <w:trHeight w:val="996"/>
        </w:trPr>
        <w:tc>
          <w:tcPr>
            <w:tcW w:w="780" w:type="pct"/>
            <w:vAlign w:val="center"/>
          </w:tcPr>
          <w:p w:rsidR="00D95D3A" w:rsidRPr="00424656" w:rsidRDefault="00D95D3A" w:rsidP="007C2070">
            <w:pPr>
              <w:rPr>
                <w:rFonts w:ascii="Corbel" w:hAnsi="Corbel" w:cs="Calibri"/>
                <w:sz w:val="24"/>
                <w:szCs w:val="24"/>
              </w:rPr>
            </w:pPr>
            <w:r w:rsidRPr="00424656">
              <w:rPr>
                <w:rFonts w:ascii="Corbel" w:hAnsi="Corbel" w:cs="Calibri"/>
                <w:sz w:val="24"/>
                <w:szCs w:val="24"/>
              </w:rPr>
              <w:t>Kalamunda LGA</w:t>
            </w:r>
            <w:r>
              <w:rPr>
                <w:rFonts w:ascii="Corbel" w:hAnsi="Corbel" w:cs="Calibri"/>
                <w:sz w:val="24"/>
                <w:szCs w:val="24"/>
              </w:rPr>
              <w:t>*</w:t>
            </w:r>
          </w:p>
        </w:tc>
        <w:tc>
          <w:tcPr>
            <w:tcW w:w="1055" w:type="pct"/>
            <w:vAlign w:val="center"/>
          </w:tcPr>
          <w:p w:rsidR="00D95D3A" w:rsidRPr="00F12FD2" w:rsidRDefault="00D95D3A" w:rsidP="007C2070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55" w:type="pct"/>
            <w:vAlign w:val="center"/>
          </w:tcPr>
          <w:p w:rsidR="00D95D3A" w:rsidRPr="00F12FD2" w:rsidRDefault="00D95D3A" w:rsidP="007C2070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118" w:type="pct"/>
            <w:vAlign w:val="center"/>
          </w:tcPr>
          <w:p w:rsidR="00D95D3A" w:rsidRPr="00F12FD2" w:rsidRDefault="00D95D3A" w:rsidP="00987747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4"/>
              </w:rPr>
              <w:t xml:space="preserve">Residents of </w:t>
            </w:r>
            <w:r w:rsidRPr="00F12FD2">
              <w:rPr>
                <w:rFonts w:ascii="Corbel" w:hAnsi="Corbel" w:cs="Calibri"/>
                <w:sz w:val="24"/>
                <w:szCs w:val="20"/>
              </w:rPr>
              <w:t xml:space="preserve">6057, 6058 </w:t>
            </w:r>
            <w:r>
              <w:rPr>
                <w:rFonts w:ascii="Corbel" w:hAnsi="Corbel" w:cs="Calibri"/>
                <w:sz w:val="24"/>
                <w:szCs w:val="20"/>
              </w:rPr>
              <w:t>and</w:t>
            </w:r>
            <w:r w:rsidRPr="00F12FD2">
              <w:rPr>
                <w:rFonts w:ascii="Corbel" w:hAnsi="Corbel" w:cs="Calibri"/>
                <w:sz w:val="24"/>
                <w:szCs w:val="20"/>
              </w:rPr>
              <w:t xml:space="preserve"> 6076 postcodes</w:t>
            </w:r>
          </w:p>
        </w:tc>
        <w:tc>
          <w:tcPr>
            <w:tcW w:w="993" w:type="pct"/>
            <w:vAlign w:val="center"/>
          </w:tcPr>
          <w:p w:rsidR="00D95D3A" w:rsidRPr="00163BBC" w:rsidRDefault="00D95D3A" w:rsidP="007C2070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</w:tr>
      <w:tr w:rsidR="00D95D3A" w:rsidRPr="00163BBC" w:rsidTr="00D83886">
        <w:trPr>
          <w:trHeight w:val="996"/>
        </w:trPr>
        <w:tc>
          <w:tcPr>
            <w:tcW w:w="780" w:type="pct"/>
            <w:vAlign w:val="center"/>
          </w:tcPr>
          <w:p w:rsidR="00D95D3A" w:rsidRPr="00424656" w:rsidRDefault="00D95D3A" w:rsidP="007C2070">
            <w:pPr>
              <w:rPr>
                <w:rFonts w:ascii="Corbel" w:hAnsi="Corbel" w:cs="Calibri"/>
                <w:sz w:val="24"/>
                <w:szCs w:val="24"/>
              </w:rPr>
            </w:pPr>
            <w:r w:rsidRPr="00424656">
              <w:rPr>
                <w:rFonts w:ascii="Corbel" w:hAnsi="Corbel" w:cs="Calibri"/>
                <w:sz w:val="24"/>
                <w:szCs w:val="24"/>
              </w:rPr>
              <w:t>Mundaring LGA</w:t>
            </w:r>
            <w:r>
              <w:rPr>
                <w:rFonts w:ascii="Corbel" w:hAnsi="Corbel" w:cs="Calibri"/>
                <w:sz w:val="24"/>
                <w:szCs w:val="24"/>
              </w:rPr>
              <w:t>*</w:t>
            </w:r>
          </w:p>
        </w:tc>
        <w:tc>
          <w:tcPr>
            <w:tcW w:w="1055" w:type="pct"/>
            <w:vAlign w:val="center"/>
          </w:tcPr>
          <w:p w:rsidR="00D95D3A" w:rsidRPr="00F12FD2" w:rsidRDefault="00D95D3A" w:rsidP="007C2070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055" w:type="pct"/>
            <w:vAlign w:val="center"/>
          </w:tcPr>
          <w:p w:rsidR="00D95D3A" w:rsidRPr="00F12FD2" w:rsidRDefault="00D95D3A" w:rsidP="007C2070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  <w:tc>
          <w:tcPr>
            <w:tcW w:w="1118" w:type="pct"/>
            <w:vAlign w:val="center"/>
          </w:tcPr>
          <w:p w:rsidR="00D95D3A" w:rsidRPr="009B2FA9" w:rsidRDefault="00D95D3A" w:rsidP="009B2FA9">
            <w:pPr>
              <w:jc w:val="center"/>
              <w:rPr>
                <w:rFonts w:ascii="Corbel" w:hAnsi="Corbel" w:cs="Calibri"/>
                <w:sz w:val="24"/>
                <w:szCs w:val="24"/>
              </w:rPr>
            </w:pPr>
            <w:r w:rsidRPr="00F12FD2">
              <w:rPr>
                <w:rFonts w:ascii="Corbel" w:hAnsi="Corbel" w:cs="Calibri"/>
                <w:sz w:val="24"/>
                <w:szCs w:val="24"/>
              </w:rPr>
              <w:t xml:space="preserve">Residents of </w:t>
            </w:r>
            <w:r w:rsidRPr="009B2FA9">
              <w:rPr>
                <w:rFonts w:ascii="Corbel" w:hAnsi="Corbel" w:cs="Calibri"/>
                <w:sz w:val="24"/>
                <w:szCs w:val="24"/>
              </w:rPr>
              <w:t>6070, 6071, 6072</w:t>
            </w:r>
            <w:r w:rsidRPr="00F12FD2">
              <w:rPr>
                <w:rFonts w:ascii="Corbel" w:hAnsi="Corbel"/>
                <w:sz w:val="24"/>
                <w:szCs w:val="24"/>
              </w:rPr>
              <w:t xml:space="preserve">, 6073,6074 6081, 6082, 6556, </w:t>
            </w:r>
            <w:r>
              <w:rPr>
                <w:rFonts w:ascii="Corbel" w:hAnsi="Corbel"/>
                <w:sz w:val="24"/>
                <w:szCs w:val="24"/>
              </w:rPr>
              <w:t>and</w:t>
            </w:r>
            <w:r w:rsidRPr="00F12FD2">
              <w:rPr>
                <w:rFonts w:ascii="Corbel" w:hAnsi="Corbel"/>
                <w:sz w:val="24"/>
                <w:szCs w:val="24"/>
              </w:rPr>
              <w:t xml:space="preserve"> 6558 postcodes</w:t>
            </w:r>
          </w:p>
        </w:tc>
        <w:tc>
          <w:tcPr>
            <w:tcW w:w="993" w:type="pct"/>
            <w:vAlign w:val="center"/>
          </w:tcPr>
          <w:p w:rsidR="00D95D3A" w:rsidRPr="00163BBC" w:rsidRDefault="00D95D3A" w:rsidP="0004742B">
            <w:pPr>
              <w:jc w:val="center"/>
              <w:rPr>
                <w:rFonts w:ascii="Corbel" w:hAnsi="Corbel" w:cs="Calibri"/>
                <w:sz w:val="24"/>
                <w:szCs w:val="20"/>
              </w:rPr>
            </w:pPr>
            <w:r w:rsidRPr="00F12FD2">
              <w:rPr>
                <w:rFonts w:ascii="Corbel" w:hAnsi="Corbel" w:cs="Calibri"/>
                <w:sz w:val="24"/>
                <w:szCs w:val="20"/>
              </w:rPr>
              <w:t>—</w:t>
            </w:r>
          </w:p>
        </w:tc>
      </w:tr>
      <w:tr w:rsidR="00D95D3A" w:rsidRPr="00163BBC" w:rsidTr="00D83886">
        <w:trPr>
          <w:trHeight w:val="996"/>
        </w:trPr>
        <w:tc>
          <w:tcPr>
            <w:tcW w:w="780" w:type="pct"/>
            <w:vAlign w:val="center"/>
          </w:tcPr>
          <w:p w:rsidR="00D95D3A" w:rsidRPr="00D83886" w:rsidRDefault="00D95D3A" w:rsidP="007C2070">
            <w:pPr>
              <w:rPr>
                <w:rFonts w:ascii="Corbel" w:hAnsi="Corbel" w:cs="Calibri"/>
                <w:b/>
                <w:sz w:val="24"/>
                <w:szCs w:val="24"/>
              </w:rPr>
            </w:pPr>
            <w:r w:rsidRPr="0022029C">
              <w:rPr>
                <w:rFonts w:ascii="Corbel" w:hAnsi="Corbel" w:cs="Calibri"/>
                <w:b/>
                <w:sz w:val="24"/>
                <w:szCs w:val="24"/>
              </w:rPr>
              <w:t xml:space="preserve">Total </w:t>
            </w:r>
            <w:r>
              <w:rPr>
                <w:rFonts w:ascii="Corbel" w:hAnsi="Corbel" w:cs="Calibri"/>
                <w:b/>
                <w:sz w:val="24"/>
                <w:szCs w:val="24"/>
              </w:rPr>
              <w:t>e</w:t>
            </w:r>
            <w:r w:rsidRPr="0022029C">
              <w:rPr>
                <w:rFonts w:ascii="Corbel" w:hAnsi="Corbel" w:cs="Calibri"/>
                <w:b/>
                <w:sz w:val="24"/>
                <w:szCs w:val="24"/>
              </w:rPr>
              <w:t xml:space="preserve">stimated </w:t>
            </w:r>
            <w:r>
              <w:rPr>
                <w:rFonts w:ascii="Corbel" w:hAnsi="Corbel" w:cs="Calibri"/>
                <w:b/>
                <w:sz w:val="24"/>
                <w:szCs w:val="24"/>
              </w:rPr>
              <w:t>c</w:t>
            </w:r>
            <w:r w:rsidRPr="0022029C">
              <w:rPr>
                <w:rFonts w:ascii="Corbel" w:hAnsi="Corbel" w:cs="Calibri"/>
                <w:b/>
                <w:sz w:val="24"/>
                <w:szCs w:val="24"/>
              </w:rPr>
              <w:t xml:space="preserve">urrent DSC </w:t>
            </w:r>
            <w:r>
              <w:rPr>
                <w:rFonts w:ascii="Corbel" w:hAnsi="Corbel" w:cs="Calibri"/>
                <w:b/>
                <w:sz w:val="24"/>
                <w:szCs w:val="24"/>
              </w:rPr>
              <w:t xml:space="preserve">participants not accessing LAC support </w:t>
            </w:r>
          </w:p>
        </w:tc>
        <w:tc>
          <w:tcPr>
            <w:tcW w:w="1055" w:type="pct"/>
            <w:vAlign w:val="center"/>
          </w:tcPr>
          <w:p w:rsidR="00D95D3A" w:rsidRPr="00D83886" w:rsidRDefault="00D95D3A" w:rsidP="007C2070">
            <w:pPr>
              <w:jc w:val="center"/>
              <w:rPr>
                <w:rFonts w:ascii="Corbel" w:hAnsi="Corbel" w:cs="Calibri"/>
                <w:b/>
                <w:sz w:val="24"/>
                <w:szCs w:val="20"/>
              </w:rPr>
            </w:pPr>
            <w:r w:rsidRPr="00D83886">
              <w:rPr>
                <w:rFonts w:ascii="Corbel" w:hAnsi="Corbel" w:cs="Calibri"/>
                <w:b/>
                <w:sz w:val="24"/>
                <w:szCs w:val="20"/>
              </w:rPr>
              <w:t>95</w:t>
            </w:r>
          </w:p>
        </w:tc>
        <w:tc>
          <w:tcPr>
            <w:tcW w:w="1055" w:type="pct"/>
            <w:vAlign w:val="center"/>
          </w:tcPr>
          <w:p w:rsidR="00D95D3A" w:rsidRPr="00D83886" w:rsidRDefault="00D95D3A" w:rsidP="007C2070">
            <w:pPr>
              <w:jc w:val="center"/>
              <w:rPr>
                <w:rFonts w:ascii="Corbel" w:hAnsi="Corbel" w:cs="Calibri"/>
                <w:b/>
                <w:sz w:val="24"/>
                <w:szCs w:val="20"/>
              </w:rPr>
            </w:pPr>
            <w:r w:rsidRPr="00D83886">
              <w:rPr>
                <w:rFonts w:ascii="Corbel" w:hAnsi="Corbel" w:cs="Calibri"/>
                <w:b/>
                <w:sz w:val="24"/>
                <w:szCs w:val="20"/>
              </w:rPr>
              <w:t>296</w:t>
            </w:r>
          </w:p>
        </w:tc>
        <w:tc>
          <w:tcPr>
            <w:tcW w:w="1118" w:type="pct"/>
            <w:vAlign w:val="center"/>
          </w:tcPr>
          <w:p w:rsidR="00D95D3A" w:rsidRPr="00D83886" w:rsidRDefault="00D95D3A" w:rsidP="007C2070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D83886">
              <w:rPr>
                <w:rFonts w:ascii="Corbel" w:hAnsi="Corbel" w:cs="Calibri"/>
                <w:b/>
                <w:sz w:val="24"/>
                <w:szCs w:val="24"/>
              </w:rPr>
              <w:t>387</w:t>
            </w:r>
          </w:p>
        </w:tc>
        <w:tc>
          <w:tcPr>
            <w:tcW w:w="993" w:type="pct"/>
            <w:vAlign w:val="center"/>
          </w:tcPr>
          <w:p w:rsidR="00D95D3A" w:rsidRPr="00D83886" w:rsidRDefault="00D95D3A" w:rsidP="007C2070">
            <w:pPr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D83886">
              <w:rPr>
                <w:rFonts w:ascii="Corbel" w:hAnsi="Corbel" w:cs="Calibri"/>
                <w:b/>
                <w:sz w:val="24"/>
                <w:szCs w:val="24"/>
              </w:rPr>
              <w:t>0</w:t>
            </w:r>
          </w:p>
        </w:tc>
      </w:tr>
    </w:tbl>
    <w:p w:rsidR="006E70B8" w:rsidRDefault="006E70B8" w:rsidP="00147A81">
      <w:pPr>
        <w:ind w:left="720" w:right="-166"/>
        <w:rPr>
          <w:i/>
          <w:sz w:val="20"/>
        </w:rPr>
      </w:pPr>
      <w:r>
        <w:rPr>
          <w:sz w:val="20"/>
        </w:rPr>
        <w:t>*For the purpose of this agreement, resident is to be interpreted</w:t>
      </w:r>
      <w:r w:rsidRPr="006F053D">
        <w:rPr>
          <w:sz w:val="20"/>
        </w:rPr>
        <w:t xml:space="preserve"> </w:t>
      </w:r>
      <w:r>
        <w:rPr>
          <w:sz w:val="20"/>
        </w:rPr>
        <w:t>as per the</w:t>
      </w:r>
      <w:r w:rsidRPr="006F053D">
        <w:rPr>
          <w:sz w:val="20"/>
        </w:rPr>
        <w:t xml:space="preserve"> </w:t>
      </w:r>
      <w:r w:rsidRPr="006F053D">
        <w:rPr>
          <w:i/>
          <w:sz w:val="20"/>
        </w:rPr>
        <w:t>National Disability Insurance Scheme</w:t>
      </w:r>
      <w:r>
        <w:rPr>
          <w:i/>
          <w:sz w:val="20"/>
        </w:rPr>
        <w:t xml:space="preserve"> Act 2013 (Section 23) </w:t>
      </w:r>
      <w:r>
        <w:rPr>
          <w:sz w:val="20"/>
        </w:rPr>
        <w:t xml:space="preserve">and the </w:t>
      </w:r>
      <w:r>
        <w:rPr>
          <w:i/>
          <w:sz w:val="20"/>
        </w:rPr>
        <w:t xml:space="preserve">National Disability </w:t>
      </w:r>
      <w:r w:rsidR="00F50CAA">
        <w:rPr>
          <w:i/>
          <w:sz w:val="20"/>
        </w:rPr>
        <w:t xml:space="preserve">Insurance </w:t>
      </w:r>
      <w:r>
        <w:rPr>
          <w:i/>
          <w:sz w:val="20"/>
        </w:rPr>
        <w:t>Scheme (Becoming a Participant) Rules 2013.</w:t>
      </w:r>
    </w:p>
    <w:p w:rsidR="0079724E" w:rsidRDefault="00A70456" w:rsidP="00046866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0C1F19">
        <w:rPr>
          <w:rFonts w:ascii="Corbel" w:hAnsi="Corbel"/>
          <w:sz w:val="24"/>
          <w:szCs w:val="24"/>
        </w:rPr>
        <w:t xml:space="preserve">Within </w:t>
      </w:r>
      <w:r>
        <w:rPr>
          <w:rFonts w:ascii="Corbel" w:hAnsi="Corbel"/>
          <w:sz w:val="24"/>
          <w:szCs w:val="24"/>
        </w:rPr>
        <w:t>this approach</w:t>
      </w:r>
      <w:r w:rsidRPr="000C1F19">
        <w:rPr>
          <w:rFonts w:ascii="Corbel" w:hAnsi="Corbel"/>
          <w:sz w:val="24"/>
          <w:szCs w:val="24"/>
        </w:rPr>
        <w:t xml:space="preserve">, the Parties agree that the </w:t>
      </w:r>
      <w:r w:rsidR="0064311B">
        <w:rPr>
          <w:rFonts w:ascii="Corbel" w:hAnsi="Corbel"/>
          <w:sz w:val="24"/>
          <w:szCs w:val="24"/>
        </w:rPr>
        <w:t xml:space="preserve">National Disability Insurance </w:t>
      </w:r>
      <w:r w:rsidRPr="000C1F19">
        <w:rPr>
          <w:rFonts w:ascii="Corbel" w:hAnsi="Corbel"/>
          <w:sz w:val="24"/>
          <w:szCs w:val="24"/>
        </w:rPr>
        <w:t>Agency</w:t>
      </w:r>
      <w:r w:rsidR="0064311B">
        <w:rPr>
          <w:rFonts w:ascii="Corbel" w:hAnsi="Corbel"/>
          <w:sz w:val="24"/>
          <w:szCs w:val="24"/>
        </w:rPr>
        <w:t xml:space="preserve"> (the Agency)</w:t>
      </w:r>
      <w:r w:rsidRPr="000C1F19">
        <w:rPr>
          <w:rFonts w:ascii="Corbel" w:hAnsi="Corbel"/>
          <w:sz w:val="24"/>
          <w:szCs w:val="24"/>
        </w:rPr>
        <w:t xml:space="preserve"> may also apply </w:t>
      </w:r>
      <w:r>
        <w:rPr>
          <w:rFonts w:ascii="Corbel" w:hAnsi="Corbel"/>
          <w:sz w:val="24"/>
          <w:szCs w:val="24"/>
        </w:rPr>
        <w:t xml:space="preserve">other </w:t>
      </w:r>
      <w:r w:rsidRPr="000C1F19">
        <w:rPr>
          <w:rFonts w:ascii="Corbel" w:hAnsi="Corbel"/>
          <w:sz w:val="24"/>
          <w:szCs w:val="24"/>
        </w:rPr>
        <w:t xml:space="preserve">administrative criteria to </w:t>
      </w:r>
      <w:r>
        <w:rPr>
          <w:rFonts w:ascii="Corbel" w:hAnsi="Corbel"/>
          <w:sz w:val="24"/>
          <w:szCs w:val="24"/>
        </w:rPr>
        <w:t>ensure participan</w:t>
      </w:r>
      <w:r w:rsidRPr="000C1F19">
        <w:rPr>
          <w:rFonts w:ascii="Corbel" w:hAnsi="Corbel"/>
          <w:sz w:val="24"/>
          <w:szCs w:val="24"/>
        </w:rPr>
        <w:t>ts</w:t>
      </w:r>
      <w:r>
        <w:rPr>
          <w:rFonts w:ascii="Corbel" w:hAnsi="Corbel"/>
          <w:sz w:val="24"/>
          <w:szCs w:val="24"/>
        </w:rPr>
        <w:t>’ access to the scheme</w:t>
      </w:r>
      <w:r w:rsidRPr="000C1F19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is consistent with the Agency's capacity. </w:t>
      </w:r>
      <w:r w:rsidR="0079724E">
        <w:rPr>
          <w:rFonts w:ascii="Corbel" w:hAnsi="Corbel"/>
          <w:sz w:val="24"/>
          <w:szCs w:val="24"/>
        </w:rPr>
        <w:t>The Agency will facilitate access to the scheme for individuals not currently accessing disability programs</w:t>
      </w:r>
      <w:r w:rsidR="009A3A9D">
        <w:rPr>
          <w:rFonts w:ascii="Corbel" w:hAnsi="Corbel"/>
          <w:sz w:val="24"/>
          <w:szCs w:val="24"/>
        </w:rPr>
        <w:t>,</w:t>
      </w:r>
      <w:r w:rsidR="0079724E">
        <w:rPr>
          <w:rFonts w:ascii="Corbel" w:hAnsi="Corbel"/>
          <w:sz w:val="24"/>
          <w:szCs w:val="24"/>
        </w:rPr>
        <w:t xml:space="preserve"> but who are eligible for the NDIS in line with the phasing timetable to ensure equity of access</w:t>
      </w:r>
      <w:r w:rsidR="0079724E" w:rsidRPr="00BC5D2F">
        <w:rPr>
          <w:rFonts w:ascii="Corbel" w:hAnsi="Corbel"/>
          <w:sz w:val="24"/>
          <w:szCs w:val="24"/>
        </w:rPr>
        <w:t xml:space="preserve">. </w:t>
      </w:r>
    </w:p>
    <w:p w:rsidR="0064311B" w:rsidRPr="00D83886" w:rsidRDefault="007C2D1A" w:rsidP="00D83886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C47039">
        <w:rPr>
          <w:rFonts w:ascii="Corbel" w:hAnsi="Corbel"/>
          <w:sz w:val="24"/>
          <w:szCs w:val="24"/>
        </w:rPr>
        <w:lastRenderedPageBreak/>
        <w:t xml:space="preserve">It is agreed that the Agency may choose to include eligible people from other LGAs and/or postcodes based on presenting need and other factors as identified by the Agency within the agreed quarterly intake schedule </w:t>
      </w:r>
      <w:r w:rsidR="0064311B" w:rsidRPr="00C47039">
        <w:rPr>
          <w:rFonts w:ascii="Corbel" w:hAnsi="Corbel"/>
          <w:sz w:val="24"/>
          <w:szCs w:val="24"/>
        </w:rPr>
        <w:t xml:space="preserve">as </w:t>
      </w:r>
      <w:r w:rsidRPr="00E5335A">
        <w:rPr>
          <w:rFonts w:ascii="Corbel" w:hAnsi="Corbel"/>
          <w:sz w:val="24"/>
          <w:szCs w:val="24"/>
        </w:rPr>
        <w:t xml:space="preserve">set out in Tables </w:t>
      </w:r>
      <w:r w:rsidR="00C47039">
        <w:rPr>
          <w:rFonts w:ascii="Corbel" w:hAnsi="Corbel"/>
          <w:sz w:val="24"/>
          <w:szCs w:val="24"/>
        </w:rPr>
        <w:t>4</w:t>
      </w:r>
      <w:r w:rsidR="00C47039" w:rsidRPr="00C47039">
        <w:rPr>
          <w:rFonts w:ascii="Corbel" w:hAnsi="Corbel"/>
          <w:sz w:val="24"/>
          <w:szCs w:val="24"/>
        </w:rPr>
        <w:t xml:space="preserve"> </w:t>
      </w:r>
      <w:r w:rsidRPr="00C47039">
        <w:rPr>
          <w:rFonts w:ascii="Corbel" w:hAnsi="Corbel"/>
          <w:sz w:val="24"/>
          <w:szCs w:val="24"/>
        </w:rPr>
        <w:t xml:space="preserve">and </w:t>
      </w:r>
      <w:r w:rsidR="00C47039">
        <w:rPr>
          <w:rFonts w:ascii="Corbel" w:hAnsi="Corbel"/>
          <w:sz w:val="24"/>
          <w:szCs w:val="24"/>
        </w:rPr>
        <w:t>5</w:t>
      </w:r>
      <w:r w:rsidRPr="00C47039">
        <w:rPr>
          <w:rFonts w:ascii="Corbel" w:hAnsi="Corbel"/>
          <w:sz w:val="24"/>
          <w:szCs w:val="24"/>
        </w:rPr>
        <w:t xml:space="preserve">. </w:t>
      </w:r>
    </w:p>
    <w:p w:rsidR="0079724E" w:rsidRPr="001C75AD" w:rsidRDefault="0079724E" w:rsidP="001C75AD">
      <w:pPr>
        <w:keepNext/>
        <w:ind w:left="426"/>
        <w:rPr>
          <w:rFonts w:ascii="Corbel" w:hAnsi="Corbel"/>
          <w:b/>
          <w:sz w:val="24"/>
          <w:szCs w:val="24"/>
        </w:rPr>
      </w:pPr>
      <w:r w:rsidRPr="001C75AD">
        <w:rPr>
          <w:rFonts w:ascii="Corbel" w:hAnsi="Corbel"/>
          <w:b/>
          <w:sz w:val="24"/>
          <w:szCs w:val="24"/>
        </w:rPr>
        <w:t xml:space="preserve">Table </w:t>
      </w:r>
      <w:r w:rsidR="009B2FA9">
        <w:rPr>
          <w:rFonts w:ascii="Corbel" w:hAnsi="Corbel"/>
          <w:b/>
          <w:sz w:val="24"/>
          <w:szCs w:val="24"/>
        </w:rPr>
        <w:t>4</w:t>
      </w:r>
    </w:p>
    <w:tbl>
      <w:tblPr>
        <w:tblW w:w="9411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1364"/>
        <w:gridCol w:w="1365"/>
        <w:gridCol w:w="1364"/>
        <w:gridCol w:w="1365"/>
        <w:gridCol w:w="1365"/>
      </w:tblGrid>
      <w:tr w:rsidR="00044C75" w:rsidRPr="00451CF2" w:rsidTr="0017659B">
        <w:trPr>
          <w:trHeight w:val="1004"/>
        </w:trPr>
        <w:tc>
          <w:tcPr>
            <w:tcW w:w="2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75" w:rsidRPr="00451CF2" w:rsidRDefault="00044C75" w:rsidP="00B61897">
            <w:pPr>
              <w:spacing w:after="0"/>
              <w:rPr>
                <w:rFonts w:ascii="Corbel" w:eastAsia="PMingLiU" w:hAnsi="Corbel" w:cs="Calibri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4C75" w:rsidRPr="00451CF2" w:rsidRDefault="00044C75" w:rsidP="00B61897">
            <w:pPr>
              <w:spacing w:after="0"/>
              <w:jc w:val="center"/>
              <w:rPr>
                <w:rFonts w:ascii="Corbel" w:eastAsia="PMingLiU" w:hAnsi="Corbel" w:cs="Calibri"/>
                <w:b/>
                <w:bCs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>First Quarter 2014-15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C75" w:rsidRPr="00163BBC" w:rsidRDefault="00044C75" w:rsidP="00B61897">
            <w:pPr>
              <w:spacing w:after="0"/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 xml:space="preserve">Second Quarter </w:t>
            </w:r>
            <w:r>
              <w:rPr>
                <w:rFonts w:ascii="Corbel" w:hAnsi="Corbel" w:cs="Calibri"/>
                <w:b/>
                <w:sz w:val="24"/>
                <w:szCs w:val="24"/>
              </w:rPr>
              <w:t xml:space="preserve">    </w:t>
            </w:r>
            <w:r w:rsidRPr="00163BBC">
              <w:rPr>
                <w:rFonts w:ascii="Corbel" w:hAnsi="Corbel" w:cs="Calibri"/>
                <w:b/>
                <w:sz w:val="24"/>
                <w:szCs w:val="24"/>
              </w:rPr>
              <w:t>2014-15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C75" w:rsidRPr="00163BBC" w:rsidRDefault="00044C75" w:rsidP="00B61897">
            <w:pPr>
              <w:spacing w:after="0"/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>Third Quarter 2014-15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C75" w:rsidRPr="00163BBC" w:rsidRDefault="00044C75" w:rsidP="00B61897">
            <w:pPr>
              <w:spacing w:after="0"/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>Fourth Quarter 2014-15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C75" w:rsidRPr="00B61897" w:rsidRDefault="00044C75" w:rsidP="0017659B">
            <w:pPr>
              <w:spacing w:after="0"/>
              <w:jc w:val="center"/>
              <w:rPr>
                <w:rFonts w:ascii="Corbel" w:eastAsia="PMingLiU" w:hAnsi="Corbel" w:cs="Calibri"/>
                <w:b/>
                <w:bCs/>
              </w:rPr>
            </w:pPr>
            <w:r w:rsidRPr="00B61897">
              <w:rPr>
                <w:rFonts w:ascii="Corbel" w:hAnsi="Corbel"/>
                <w:b/>
                <w:bCs/>
              </w:rPr>
              <w:t>Total</w:t>
            </w:r>
            <w:r w:rsidR="00B61897">
              <w:rPr>
                <w:rFonts w:ascii="Corbel" w:hAnsi="Corbel"/>
                <w:b/>
                <w:bCs/>
              </w:rPr>
              <w:t xml:space="preserve"> by category</w:t>
            </w:r>
          </w:p>
        </w:tc>
      </w:tr>
      <w:tr w:rsidR="00473ECF" w:rsidRPr="00451CF2" w:rsidTr="0017659B">
        <w:trPr>
          <w:trHeight w:val="729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F" w:rsidRPr="00451CF2" w:rsidRDefault="00473ECF" w:rsidP="00B61897">
            <w:pPr>
              <w:spacing w:before="60" w:after="60"/>
              <w:rPr>
                <w:rFonts w:ascii="Corbel" w:eastAsia="PMingLiU" w:hAnsi="Corbel" w:cs="Calibri"/>
              </w:rPr>
            </w:pPr>
            <w:r w:rsidRPr="00451CF2">
              <w:rPr>
                <w:rFonts w:ascii="Corbel" w:hAnsi="Corbel"/>
              </w:rPr>
              <w:t>Estimated current DSC consumer population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ECF" w:rsidRPr="00B61897" w:rsidRDefault="00473ECF" w:rsidP="00B61897">
            <w:pPr>
              <w:spacing w:before="60" w:after="60"/>
              <w:jc w:val="center"/>
              <w:rPr>
                <w:rFonts w:ascii="Corbel" w:hAnsi="Corbel"/>
              </w:rPr>
            </w:pPr>
            <w:r w:rsidRPr="00451CF2">
              <w:rPr>
                <w:rFonts w:ascii="Corbel" w:hAnsi="Corbel"/>
              </w:rPr>
              <w:t>12</w:t>
            </w:r>
            <w:r w:rsidR="002B7598">
              <w:rPr>
                <w:rFonts w:ascii="Corbel" w:hAnsi="Corbel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ECF" w:rsidRPr="00B61897" w:rsidRDefault="00473ECF" w:rsidP="00B61897">
            <w:pPr>
              <w:spacing w:before="60" w:after="60"/>
              <w:jc w:val="center"/>
              <w:rPr>
                <w:rFonts w:ascii="Corbel" w:hAnsi="Corbel"/>
              </w:rPr>
            </w:pPr>
            <w:r w:rsidRPr="00451CF2">
              <w:rPr>
                <w:rFonts w:ascii="Corbel" w:hAnsi="Corbel"/>
              </w:rPr>
              <w:t>307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ECF" w:rsidRPr="00B61897" w:rsidRDefault="00473ECF" w:rsidP="00B61897">
            <w:pPr>
              <w:spacing w:before="60" w:after="60"/>
              <w:jc w:val="center"/>
              <w:rPr>
                <w:rFonts w:ascii="Corbel" w:hAnsi="Corbel"/>
              </w:rPr>
            </w:pPr>
            <w:r w:rsidRPr="00451CF2">
              <w:rPr>
                <w:rFonts w:ascii="Corbel" w:hAnsi="Corbel"/>
              </w:rPr>
              <w:t>357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ECF" w:rsidRPr="00B61897" w:rsidRDefault="00473ECF" w:rsidP="00B61897">
            <w:pPr>
              <w:spacing w:before="60" w:after="60"/>
              <w:jc w:val="center"/>
              <w:rPr>
                <w:rFonts w:ascii="Corbel" w:hAnsi="Corbel"/>
              </w:rPr>
            </w:pPr>
            <w:r w:rsidRPr="00451CF2">
              <w:rPr>
                <w:rFonts w:ascii="Corbel" w:hAnsi="Corbel"/>
              </w:rPr>
              <w:t>3</w:t>
            </w:r>
            <w:r w:rsidR="002B7598">
              <w:rPr>
                <w:rFonts w:ascii="Corbel" w:hAnsi="Corbel"/>
              </w:rPr>
              <w:t>59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ECF" w:rsidRPr="00B61897" w:rsidRDefault="00473ECF" w:rsidP="00B61897">
            <w:pPr>
              <w:spacing w:before="60" w:after="60"/>
              <w:jc w:val="center"/>
              <w:rPr>
                <w:rFonts w:ascii="Corbel" w:hAnsi="Corbel"/>
                <w:b/>
              </w:rPr>
            </w:pPr>
            <w:r w:rsidRPr="00B61897">
              <w:rPr>
                <w:rFonts w:ascii="Corbel" w:hAnsi="Corbel"/>
                <w:b/>
              </w:rPr>
              <w:t>11</w:t>
            </w:r>
            <w:r w:rsidR="002B7598">
              <w:rPr>
                <w:rFonts w:ascii="Corbel" w:hAnsi="Corbel"/>
                <w:b/>
              </w:rPr>
              <w:t>49</w:t>
            </w:r>
          </w:p>
        </w:tc>
      </w:tr>
      <w:tr w:rsidR="00473ECF" w:rsidRPr="00451CF2" w:rsidTr="0017659B">
        <w:trPr>
          <w:trHeight w:val="1040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F" w:rsidRPr="00451CF2" w:rsidRDefault="00473ECF" w:rsidP="00B61897">
            <w:pPr>
              <w:spacing w:before="60" w:after="60"/>
              <w:rPr>
                <w:rFonts w:ascii="Corbel" w:eastAsia="PMingLiU" w:hAnsi="Corbel" w:cs="Calibri"/>
              </w:rPr>
            </w:pPr>
            <w:r w:rsidRPr="00E44006">
              <w:t>Estimated new consumers and current consumers of other service systems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ECF" w:rsidRPr="00451CF2" w:rsidRDefault="002B7598" w:rsidP="00B61897">
            <w:pPr>
              <w:spacing w:before="60" w:after="60"/>
              <w:jc w:val="center"/>
              <w:rPr>
                <w:rFonts w:ascii="Corbel" w:eastAsia="PMingLiU" w:hAnsi="Corbel" w:cs="Calibri"/>
              </w:rPr>
            </w:pPr>
            <w:r>
              <w:rPr>
                <w:rFonts w:ascii="Corbel" w:hAnsi="Corbel"/>
              </w:rPr>
              <w:t>39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ECF" w:rsidRPr="00451CF2" w:rsidRDefault="00473ECF" w:rsidP="00B61897">
            <w:pPr>
              <w:spacing w:before="60" w:after="60"/>
              <w:jc w:val="center"/>
              <w:rPr>
                <w:rFonts w:ascii="Corbel" w:eastAsia="PMingLiU" w:hAnsi="Corbel" w:cs="Calibri"/>
              </w:rPr>
            </w:pPr>
            <w:r w:rsidRPr="00451CF2">
              <w:rPr>
                <w:rFonts w:ascii="Corbel" w:hAnsi="Corbel"/>
              </w:rPr>
              <w:t>150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ECF" w:rsidRPr="00451CF2" w:rsidRDefault="00473ECF" w:rsidP="00B61897">
            <w:pPr>
              <w:spacing w:before="60" w:after="60"/>
              <w:jc w:val="center"/>
              <w:rPr>
                <w:rFonts w:ascii="Corbel" w:eastAsia="PMingLiU" w:hAnsi="Corbel" w:cs="Calibri"/>
              </w:rPr>
            </w:pPr>
            <w:r w:rsidRPr="00451CF2">
              <w:rPr>
                <w:rFonts w:ascii="Corbel" w:hAnsi="Corbel"/>
              </w:rPr>
              <w:t>150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ECF" w:rsidRPr="00451CF2" w:rsidRDefault="002B7598" w:rsidP="00B61897">
            <w:pPr>
              <w:spacing w:before="60" w:after="60"/>
              <w:jc w:val="center"/>
              <w:rPr>
                <w:rFonts w:ascii="Corbel" w:eastAsia="PMingLiU" w:hAnsi="Corbel" w:cs="Calibri"/>
              </w:rPr>
            </w:pPr>
            <w:r>
              <w:rPr>
                <w:rFonts w:ascii="Corbel" w:hAnsi="Corbel"/>
              </w:rPr>
              <w:t>154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3ECF" w:rsidRPr="00B61897" w:rsidRDefault="002B7598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>
              <w:rPr>
                <w:rFonts w:ascii="Corbel" w:hAnsi="Corbel"/>
                <w:b/>
              </w:rPr>
              <w:t>493</w:t>
            </w:r>
          </w:p>
        </w:tc>
      </w:tr>
      <w:tr w:rsidR="00473ECF" w:rsidRPr="00B61897" w:rsidTr="0017659B">
        <w:trPr>
          <w:trHeight w:val="430"/>
        </w:trPr>
        <w:tc>
          <w:tcPr>
            <w:tcW w:w="2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F" w:rsidRPr="00B61897" w:rsidRDefault="00473ECF" w:rsidP="00B61897">
            <w:pPr>
              <w:spacing w:before="60" w:after="60"/>
              <w:jc w:val="both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Total</w:t>
            </w:r>
            <w:r w:rsidR="00B61897">
              <w:rPr>
                <w:rFonts w:ascii="Corbel" w:hAnsi="Corbel"/>
                <w:b/>
              </w:rPr>
              <w:t xml:space="preserve"> by quarter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F" w:rsidRPr="00B61897" w:rsidRDefault="00473ECF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165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F" w:rsidRPr="00B61897" w:rsidRDefault="00473ECF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457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F" w:rsidRPr="00B61897" w:rsidRDefault="00473ECF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507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F" w:rsidRPr="00B61897" w:rsidRDefault="00473ECF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513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3ECF" w:rsidRPr="00B61897" w:rsidRDefault="00473ECF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1642</w:t>
            </w:r>
          </w:p>
        </w:tc>
      </w:tr>
    </w:tbl>
    <w:p w:rsidR="00CE1DB2" w:rsidRDefault="00CE1DB2">
      <w:pPr>
        <w:spacing w:after="0" w:line="240" w:lineRule="auto"/>
        <w:rPr>
          <w:rFonts w:ascii="Corbel" w:hAnsi="Corbel"/>
          <w:b/>
          <w:sz w:val="24"/>
          <w:szCs w:val="24"/>
        </w:rPr>
      </w:pPr>
    </w:p>
    <w:p w:rsidR="0079724E" w:rsidRDefault="0079724E" w:rsidP="007D3162">
      <w:pPr>
        <w:spacing w:before="200"/>
        <w:ind w:left="426"/>
        <w:rPr>
          <w:rFonts w:ascii="Corbel" w:hAnsi="Corbel"/>
          <w:b/>
          <w:sz w:val="24"/>
          <w:szCs w:val="24"/>
        </w:rPr>
      </w:pPr>
      <w:r w:rsidRPr="001C75AD">
        <w:rPr>
          <w:rFonts w:ascii="Corbel" w:hAnsi="Corbel"/>
          <w:b/>
          <w:sz w:val="24"/>
          <w:szCs w:val="24"/>
        </w:rPr>
        <w:t xml:space="preserve">Table </w:t>
      </w:r>
      <w:r w:rsidR="009B2FA9">
        <w:rPr>
          <w:rFonts w:ascii="Corbel" w:hAnsi="Corbel"/>
          <w:b/>
          <w:sz w:val="24"/>
          <w:szCs w:val="24"/>
        </w:rPr>
        <w:t>5</w:t>
      </w:r>
    </w:p>
    <w:tbl>
      <w:tblPr>
        <w:tblW w:w="947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1397"/>
        <w:gridCol w:w="1397"/>
        <w:gridCol w:w="1397"/>
        <w:gridCol w:w="1337"/>
        <w:gridCol w:w="1398"/>
      </w:tblGrid>
      <w:tr w:rsidR="00B61897" w:rsidRPr="00451CF2" w:rsidTr="00F50CAA">
        <w:trPr>
          <w:trHeight w:val="1018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97" w:rsidRPr="00451CF2" w:rsidRDefault="00B61897" w:rsidP="007915C3">
            <w:pPr>
              <w:spacing w:after="120"/>
              <w:rPr>
                <w:rFonts w:ascii="Corbel" w:eastAsia="PMingLiU" w:hAnsi="Corbel" w:cs="Calibri"/>
              </w:rPr>
            </w:pP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1897" w:rsidRPr="00451CF2" w:rsidRDefault="00B61897" w:rsidP="00B61897">
            <w:pPr>
              <w:spacing w:after="0"/>
              <w:jc w:val="center"/>
              <w:rPr>
                <w:rFonts w:ascii="Corbel" w:eastAsia="PMingLiU" w:hAnsi="Corbel" w:cs="Calibri"/>
                <w:b/>
                <w:bCs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>First Quarter 201</w:t>
            </w:r>
            <w:r>
              <w:rPr>
                <w:rFonts w:ascii="Corbel" w:hAnsi="Corbel" w:cs="Calibri"/>
                <w:b/>
                <w:sz w:val="24"/>
                <w:szCs w:val="24"/>
              </w:rPr>
              <w:t>5</w:t>
            </w:r>
            <w:r w:rsidRPr="00163BBC">
              <w:rPr>
                <w:rFonts w:ascii="Corbel" w:hAnsi="Corbel" w:cs="Calibri"/>
                <w:b/>
                <w:sz w:val="24"/>
                <w:szCs w:val="24"/>
              </w:rPr>
              <w:t>-1</w:t>
            </w:r>
            <w:r>
              <w:rPr>
                <w:rFonts w:ascii="Corbel" w:hAnsi="Corbel" w:cs="Calibri"/>
                <w:b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897" w:rsidRPr="00163BBC" w:rsidRDefault="00B61897" w:rsidP="00B61897">
            <w:pPr>
              <w:spacing w:after="0"/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 w:rsidRPr="00163BBC">
              <w:rPr>
                <w:rFonts w:ascii="Corbel" w:hAnsi="Corbel" w:cs="Calibri"/>
                <w:b/>
                <w:sz w:val="24"/>
                <w:szCs w:val="24"/>
              </w:rPr>
              <w:t xml:space="preserve">Second Quarter </w:t>
            </w:r>
            <w:r>
              <w:rPr>
                <w:rFonts w:ascii="Corbel" w:hAnsi="Corbel" w:cs="Calibri"/>
                <w:b/>
                <w:sz w:val="24"/>
                <w:szCs w:val="24"/>
              </w:rPr>
              <w:t xml:space="preserve">    2015</w:t>
            </w:r>
            <w:r w:rsidRPr="00163BBC">
              <w:rPr>
                <w:rFonts w:ascii="Corbel" w:hAnsi="Corbel" w:cs="Calibri"/>
                <w:b/>
                <w:sz w:val="24"/>
                <w:szCs w:val="24"/>
              </w:rPr>
              <w:t>-1</w:t>
            </w:r>
            <w:r>
              <w:rPr>
                <w:rFonts w:ascii="Corbel" w:hAnsi="Corbel" w:cs="Calibri"/>
                <w:b/>
                <w:sz w:val="24"/>
                <w:szCs w:val="24"/>
              </w:rPr>
              <w:t>6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897" w:rsidRPr="00163BBC" w:rsidRDefault="00B61897" w:rsidP="00436B76">
            <w:pPr>
              <w:spacing w:after="0"/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>
              <w:rPr>
                <w:rFonts w:ascii="Corbel" w:hAnsi="Corbel" w:cs="Calibri"/>
                <w:b/>
                <w:sz w:val="24"/>
                <w:szCs w:val="24"/>
              </w:rPr>
              <w:t>Third Quarter 2015-16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897" w:rsidRPr="00163BBC" w:rsidRDefault="00B61897" w:rsidP="00B61897">
            <w:pPr>
              <w:spacing w:after="0"/>
              <w:jc w:val="center"/>
              <w:rPr>
                <w:rFonts w:ascii="Corbel" w:hAnsi="Corbel" w:cs="Calibri"/>
                <w:b/>
                <w:sz w:val="24"/>
                <w:szCs w:val="24"/>
              </w:rPr>
            </w:pPr>
            <w:r>
              <w:rPr>
                <w:rFonts w:ascii="Corbel" w:hAnsi="Corbel" w:cs="Calibri"/>
                <w:b/>
                <w:sz w:val="24"/>
                <w:szCs w:val="24"/>
              </w:rPr>
              <w:t>Fourth Quarter 2015-16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61897" w:rsidRPr="00B61897" w:rsidRDefault="00B61897" w:rsidP="0017659B">
            <w:pPr>
              <w:spacing w:after="0"/>
              <w:jc w:val="center"/>
              <w:rPr>
                <w:rFonts w:ascii="Corbel" w:eastAsia="PMingLiU" w:hAnsi="Corbel" w:cs="Calibri"/>
                <w:b/>
                <w:bCs/>
              </w:rPr>
            </w:pPr>
            <w:r w:rsidRPr="00B61897">
              <w:rPr>
                <w:rFonts w:ascii="Corbel" w:hAnsi="Corbel"/>
                <w:b/>
                <w:bCs/>
              </w:rPr>
              <w:t>Total</w:t>
            </w:r>
            <w:r>
              <w:rPr>
                <w:rFonts w:ascii="Corbel" w:hAnsi="Corbel"/>
                <w:b/>
                <w:bCs/>
              </w:rPr>
              <w:t xml:space="preserve"> by category</w:t>
            </w:r>
          </w:p>
        </w:tc>
      </w:tr>
      <w:tr w:rsidR="00524EA3" w:rsidRPr="00451CF2" w:rsidTr="00F50CAA">
        <w:trPr>
          <w:trHeight w:val="739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EA3" w:rsidRPr="00451CF2" w:rsidRDefault="00524EA3" w:rsidP="00B61897">
            <w:pPr>
              <w:spacing w:before="60" w:after="60"/>
              <w:rPr>
                <w:rFonts w:ascii="Corbel" w:eastAsia="PMingLiU" w:hAnsi="Corbel" w:cs="Calibri"/>
              </w:rPr>
            </w:pPr>
            <w:r w:rsidRPr="00451CF2">
              <w:rPr>
                <w:rFonts w:ascii="Corbel" w:hAnsi="Corbel"/>
              </w:rPr>
              <w:t>Estimated current DSC consumer population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451CF2" w:rsidRDefault="002B7598" w:rsidP="00B61897">
            <w:pPr>
              <w:spacing w:before="60" w:after="60"/>
              <w:jc w:val="center"/>
              <w:rPr>
                <w:rFonts w:ascii="Corbel" w:eastAsia="PMingLiU" w:hAnsi="Corbel" w:cs="Calibri"/>
              </w:rPr>
            </w:pPr>
            <w:r>
              <w:rPr>
                <w:rFonts w:ascii="Corbel" w:hAnsi="Corbel"/>
              </w:rPr>
              <w:t>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B61897" w:rsidRDefault="002B7598" w:rsidP="00B61897">
            <w:pPr>
              <w:spacing w:before="60" w:after="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296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451CF2" w:rsidRDefault="002B7598" w:rsidP="00B61897">
            <w:pPr>
              <w:spacing w:before="60" w:after="60"/>
              <w:jc w:val="center"/>
              <w:rPr>
                <w:rFonts w:ascii="Corbel" w:eastAsia="PMingLiU" w:hAnsi="Corbel" w:cs="Calibri"/>
              </w:rPr>
            </w:pPr>
            <w:r>
              <w:rPr>
                <w:rFonts w:ascii="Corbel" w:hAnsi="Corbel"/>
              </w:rPr>
              <w:t>387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451CF2" w:rsidRDefault="00524EA3" w:rsidP="00B61897">
            <w:pPr>
              <w:spacing w:before="60" w:after="60"/>
              <w:jc w:val="center"/>
              <w:rPr>
                <w:rFonts w:ascii="Corbel" w:eastAsia="PMingLiU" w:hAnsi="Corbel" w:cs="Calibri"/>
              </w:rPr>
            </w:pPr>
            <w:r w:rsidRPr="00451CF2">
              <w:rPr>
                <w:rFonts w:ascii="Corbel" w:eastAsia="PMingLiU" w:hAnsi="Corbel" w:cs="Calibri"/>
              </w:rPr>
              <w:t>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B61897" w:rsidRDefault="002B7598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>
              <w:rPr>
                <w:rFonts w:ascii="Corbel" w:hAnsi="Corbel"/>
                <w:b/>
              </w:rPr>
              <w:t>778</w:t>
            </w:r>
          </w:p>
        </w:tc>
      </w:tr>
      <w:tr w:rsidR="00524EA3" w:rsidRPr="00451CF2" w:rsidTr="00F50CAA">
        <w:trPr>
          <w:trHeight w:val="1357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EA3" w:rsidRPr="00451CF2" w:rsidRDefault="00524EA3" w:rsidP="00B61897">
            <w:pPr>
              <w:spacing w:before="60" w:after="60"/>
              <w:rPr>
                <w:rFonts w:ascii="Corbel" w:eastAsia="PMingLiU" w:hAnsi="Corbel" w:cs="Calibri"/>
              </w:rPr>
            </w:pPr>
            <w:r w:rsidRPr="00FF2E50">
              <w:rPr>
                <w:rFonts w:ascii="Corbel" w:hAnsi="Corbel"/>
              </w:rPr>
              <w:t>Estimated new consumers and existing consumers of other service systems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451CF2" w:rsidRDefault="002B7598" w:rsidP="00B61897">
            <w:pPr>
              <w:spacing w:before="60" w:after="60"/>
              <w:jc w:val="center"/>
              <w:rPr>
                <w:rFonts w:ascii="Corbel" w:eastAsia="PMingLiU" w:hAnsi="Corbel" w:cs="Calibri"/>
              </w:rPr>
            </w:pPr>
            <w:r>
              <w:rPr>
                <w:rFonts w:ascii="Corbel" w:hAnsi="Corbel"/>
              </w:rPr>
              <w:t>135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451CF2" w:rsidRDefault="002B7598" w:rsidP="00B61897">
            <w:pPr>
              <w:spacing w:before="60" w:after="60"/>
              <w:jc w:val="center"/>
              <w:rPr>
                <w:rFonts w:ascii="Corbel" w:eastAsia="PMingLiU" w:hAnsi="Corbel" w:cs="Calibri"/>
              </w:rPr>
            </w:pPr>
            <w:r>
              <w:rPr>
                <w:rFonts w:ascii="Corbel" w:hAnsi="Corbel"/>
              </w:rPr>
              <w:t>438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451CF2" w:rsidRDefault="00223985" w:rsidP="00B61897">
            <w:pPr>
              <w:spacing w:before="60" w:after="60"/>
              <w:jc w:val="center"/>
              <w:rPr>
                <w:rFonts w:ascii="Corbel" w:eastAsia="PMingLiU" w:hAnsi="Corbel" w:cs="Calibri"/>
              </w:rPr>
            </w:pPr>
            <w:r>
              <w:rPr>
                <w:rFonts w:ascii="Corbel" w:hAnsi="Corbel"/>
              </w:rPr>
              <w:t>429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451CF2" w:rsidRDefault="00223985" w:rsidP="00B61897">
            <w:pPr>
              <w:spacing w:before="60" w:after="60"/>
              <w:jc w:val="center"/>
              <w:rPr>
                <w:rFonts w:ascii="Corbel" w:eastAsia="PMingLiU" w:hAnsi="Corbel" w:cs="Calibri"/>
              </w:rPr>
            </w:pPr>
            <w:r>
              <w:rPr>
                <w:rFonts w:ascii="Corbel" w:eastAsia="PMingLiU" w:hAnsi="Corbel" w:cs="Calibri"/>
              </w:rPr>
              <w:t>828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B61897" w:rsidRDefault="002B7598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>
              <w:rPr>
                <w:rFonts w:ascii="Corbel" w:hAnsi="Corbel"/>
                <w:b/>
              </w:rPr>
              <w:t>1830</w:t>
            </w:r>
          </w:p>
        </w:tc>
      </w:tr>
      <w:tr w:rsidR="00524EA3" w:rsidRPr="00451CF2" w:rsidTr="00F50CAA">
        <w:trPr>
          <w:trHeight w:val="436"/>
        </w:trPr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4EA3" w:rsidRPr="00B61897" w:rsidRDefault="00B61897" w:rsidP="00B61897">
            <w:pPr>
              <w:spacing w:before="60" w:after="60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Total</w:t>
            </w:r>
            <w:r>
              <w:rPr>
                <w:rFonts w:ascii="Corbel" w:hAnsi="Corbel"/>
                <w:b/>
              </w:rPr>
              <w:t xml:space="preserve"> by quarter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B61897" w:rsidRDefault="00524EA3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230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B61897" w:rsidRDefault="00524EA3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734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B61897" w:rsidRDefault="00524EA3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816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B61897" w:rsidRDefault="00524EA3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828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4EA3" w:rsidRPr="00B61897" w:rsidRDefault="00524EA3" w:rsidP="00B61897">
            <w:pPr>
              <w:spacing w:before="60" w:after="60"/>
              <w:jc w:val="center"/>
              <w:rPr>
                <w:rFonts w:ascii="Corbel" w:eastAsia="PMingLiU" w:hAnsi="Corbel" w:cs="Calibri"/>
                <w:b/>
              </w:rPr>
            </w:pPr>
            <w:r w:rsidRPr="00B61897">
              <w:rPr>
                <w:rFonts w:ascii="Corbel" w:hAnsi="Corbel"/>
                <w:b/>
              </w:rPr>
              <w:t>2608</w:t>
            </w:r>
          </w:p>
        </w:tc>
      </w:tr>
    </w:tbl>
    <w:p w:rsidR="00EF1EC0" w:rsidRPr="00EF1EC0" w:rsidRDefault="00EF1EC0" w:rsidP="00EF1EC0">
      <w:pPr>
        <w:rPr>
          <w:rFonts w:ascii="Corbel" w:hAnsi="Corbel"/>
          <w:sz w:val="24"/>
          <w:szCs w:val="24"/>
        </w:rPr>
      </w:pPr>
    </w:p>
    <w:p w:rsidR="0079724E" w:rsidRPr="00D1438B" w:rsidRDefault="0079724E" w:rsidP="0064311B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 w:rsidRPr="00D1438B">
        <w:rPr>
          <w:rFonts w:ascii="Corbel" w:hAnsi="Corbel"/>
          <w:sz w:val="24"/>
          <w:szCs w:val="24"/>
        </w:rPr>
        <w:t xml:space="preserve">The above estimated </w:t>
      </w:r>
      <w:r>
        <w:rPr>
          <w:rFonts w:ascii="Corbel" w:hAnsi="Corbel"/>
          <w:sz w:val="24"/>
          <w:szCs w:val="24"/>
        </w:rPr>
        <w:t>participant</w:t>
      </w:r>
      <w:r w:rsidRPr="00D1438B">
        <w:rPr>
          <w:rFonts w:ascii="Corbel" w:hAnsi="Corbel"/>
          <w:sz w:val="24"/>
          <w:szCs w:val="24"/>
        </w:rPr>
        <w:t xml:space="preserve"> intake flow is based on: </w:t>
      </w:r>
    </w:p>
    <w:p w:rsidR="0079724E" w:rsidRPr="00D1438B" w:rsidRDefault="00685B6C" w:rsidP="00842D65">
      <w:pPr>
        <w:numPr>
          <w:ilvl w:val="1"/>
          <w:numId w:val="10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</w:t>
      </w:r>
      <w:r w:rsidR="0079724E" w:rsidRPr="00D1438B">
        <w:rPr>
          <w:rFonts w:ascii="Corbel" w:hAnsi="Corbel"/>
          <w:sz w:val="24"/>
          <w:szCs w:val="24"/>
        </w:rPr>
        <w:t>he known number of people who are currently receiving existing disability services;</w:t>
      </w:r>
    </w:p>
    <w:p w:rsidR="0079724E" w:rsidRPr="00D1438B" w:rsidRDefault="0079724E" w:rsidP="00842D65">
      <w:pPr>
        <w:numPr>
          <w:ilvl w:val="1"/>
          <w:numId w:val="10"/>
        </w:numPr>
        <w:rPr>
          <w:rFonts w:ascii="Corbel" w:hAnsi="Corbel"/>
          <w:sz w:val="24"/>
          <w:szCs w:val="24"/>
        </w:rPr>
      </w:pPr>
      <w:r w:rsidRPr="00D1438B">
        <w:rPr>
          <w:rFonts w:ascii="Corbel" w:hAnsi="Corbel"/>
          <w:sz w:val="24"/>
          <w:szCs w:val="24"/>
        </w:rPr>
        <w:t>the known number of people who are on waiting lists for e</w:t>
      </w:r>
      <w:r>
        <w:rPr>
          <w:rFonts w:ascii="Corbel" w:hAnsi="Corbel"/>
          <w:sz w:val="24"/>
          <w:szCs w:val="24"/>
        </w:rPr>
        <w:t>xisting disability services;</w:t>
      </w:r>
    </w:p>
    <w:p w:rsidR="0079724E" w:rsidRDefault="0079724E" w:rsidP="00842D65">
      <w:pPr>
        <w:numPr>
          <w:ilvl w:val="1"/>
          <w:numId w:val="10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the need to work with the provider sector in the move from block or case-based funded contracts to individualised funding; and</w:t>
      </w:r>
    </w:p>
    <w:p w:rsidR="0079724E" w:rsidRDefault="0079724E" w:rsidP="00842D65">
      <w:pPr>
        <w:numPr>
          <w:ilvl w:val="1"/>
          <w:numId w:val="10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Agency capacity.</w:t>
      </w:r>
    </w:p>
    <w:p w:rsidR="0036743B" w:rsidRDefault="0036743B" w:rsidP="0036743B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lastRenderedPageBreak/>
        <w:t>Individuals who are currently receiving Commonwealth funded disability programs and/or Western Australian disability programs</w:t>
      </w:r>
      <w:r w:rsidR="00937C45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and are not currently accessing </w:t>
      </w:r>
      <w:r w:rsidR="0064311B">
        <w:rPr>
          <w:rFonts w:ascii="Corbel" w:hAnsi="Corbel"/>
          <w:sz w:val="24"/>
          <w:szCs w:val="24"/>
        </w:rPr>
        <w:t xml:space="preserve">the </w:t>
      </w:r>
      <w:r w:rsidR="008F0BAB">
        <w:rPr>
          <w:rFonts w:ascii="Corbel" w:hAnsi="Corbel"/>
          <w:sz w:val="24"/>
          <w:szCs w:val="24"/>
        </w:rPr>
        <w:t>DSC</w:t>
      </w:r>
      <w:r>
        <w:rPr>
          <w:rFonts w:ascii="Corbel" w:hAnsi="Corbel"/>
          <w:sz w:val="24"/>
          <w:szCs w:val="24"/>
        </w:rPr>
        <w:t xml:space="preserve"> funded or provided programs</w:t>
      </w:r>
      <w:r w:rsidR="00937C45">
        <w:rPr>
          <w:rFonts w:ascii="Corbel" w:hAnsi="Corbel"/>
          <w:sz w:val="24"/>
          <w:szCs w:val="24"/>
        </w:rPr>
        <w:t>,</w:t>
      </w:r>
      <w:r>
        <w:rPr>
          <w:rFonts w:ascii="Corbel" w:hAnsi="Corbel"/>
          <w:sz w:val="24"/>
          <w:szCs w:val="24"/>
        </w:rPr>
        <w:t xml:space="preserve"> are included in Tables </w:t>
      </w:r>
      <w:r w:rsidR="009B2FA9">
        <w:rPr>
          <w:rFonts w:ascii="Corbel" w:hAnsi="Corbel"/>
          <w:sz w:val="24"/>
          <w:szCs w:val="24"/>
        </w:rPr>
        <w:t>4</w:t>
      </w:r>
      <w:r w:rsidR="0017659B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and </w:t>
      </w:r>
      <w:r w:rsidR="009B2FA9">
        <w:rPr>
          <w:rFonts w:ascii="Corbel" w:hAnsi="Corbel"/>
          <w:sz w:val="24"/>
          <w:szCs w:val="24"/>
        </w:rPr>
        <w:t>5</w:t>
      </w:r>
      <w:r w:rsidR="0017659B">
        <w:rPr>
          <w:rFonts w:ascii="Corbel" w:hAnsi="Corbel"/>
          <w:sz w:val="24"/>
          <w:szCs w:val="24"/>
        </w:rPr>
        <w:t xml:space="preserve"> </w:t>
      </w:r>
      <w:r>
        <w:rPr>
          <w:rFonts w:ascii="Corbel" w:hAnsi="Corbel"/>
          <w:sz w:val="24"/>
          <w:szCs w:val="24"/>
        </w:rPr>
        <w:t xml:space="preserve">as ‘estimated new consumers and current consumers of other service systems’. </w:t>
      </w:r>
    </w:p>
    <w:p w:rsidR="0036743B" w:rsidRPr="00D1438B" w:rsidRDefault="0064311B" w:rsidP="0036743B">
      <w:pPr>
        <w:numPr>
          <w:ilvl w:val="0"/>
          <w:numId w:val="9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Individuals</w:t>
      </w:r>
      <w:r w:rsidR="0036743B">
        <w:rPr>
          <w:rFonts w:ascii="Corbel" w:hAnsi="Corbel"/>
          <w:sz w:val="24"/>
          <w:szCs w:val="24"/>
        </w:rPr>
        <w:t xml:space="preserve"> with psychosocial disability who are not currently accessing </w:t>
      </w:r>
      <w:r>
        <w:rPr>
          <w:rFonts w:ascii="Corbel" w:hAnsi="Corbel"/>
          <w:sz w:val="24"/>
          <w:szCs w:val="24"/>
        </w:rPr>
        <w:t xml:space="preserve">the </w:t>
      </w:r>
      <w:r w:rsidR="008F0BAB">
        <w:rPr>
          <w:rFonts w:ascii="Corbel" w:hAnsi="Corbel"/>
          <w:sz w:val="24"/>
          <w:szCs w:val="24"/>
        </w:rPr>
        <w:t>DSC</w:t>
      </w:r>
      <w:r w:rsidR="0036743B">
        <w:rPr>
          <w:rFonts w:ascii="Corbel" w:hAnsi="Corbel"/>
          <w:sz w:val="24"/>
          <w:szCs w:val="24"/>
        </w:rPr>
        <w:t xml:space="preserve"> funded or provided disability programs are included in Tables </w:t>
      </w:r>
      <w:r w:rsidR="00C47039">
        <w:rPr>
          <w:rFonts w:ascii="Corbel" w:hAnsi="Corbel"/>
          <w:sz w:val="24"/>
          <w:szCs w:val="24"/>
        </w:rPr>
        <w:t>4</w:t>
      </w:r>
      <w:r w:rsidR="0017659B">
        <w:rPr>
          <w:rFonts w:ascii="Corbel" w:hAnsi="Corbel"/>
          <w:sz w:val="24"/>
          <w:szCs w:val="24"/>
        </w:rPr>
        <w:t xml:space="preserve"> </w:t>
      </w:r>
      <w:r w:rsidR="00E60724">
        <w:rPr>
          <w:rFonts w:ascii="Corbel" w:hAnsi="Corbel"/>
          <w:sz w:val="24"/>
          <w:szCs w:val="24"/>
        </w:rPr>
        <w:t xml:space="preserve">and </w:t>
      </w:r>
      <w:r w:rsidR="00C47039">
        <w:rPr>
          <w:rFonts w:ascii="Corbel" w:hAnsi="Corbel"/>
          <w:sz w:val="24"/>
          <w:szCs w:val="24"/>
        </w:rPr>
        <w:t>5</w:t>
      </w:r>
      <w:r w:rsidR="0017659B">
        <w:rPr>
          <w:rFonts w:ascii="Corbel" w:hAnsi="Corbel"/>
          <w:sz w:val="24"/>
          <w:szCs w:val="24"/>
        </w:rPr>
        <w:t xml:space="preserve"> </w:t>
      </w:r>
      <w:r w:rsidR="0036743B">
        <w:rPr>
          <w:rFonts w:ascii="Corbel" w:hAnsi="Corbel"/>
          <w:sz w:val="24"/>
          <w:szCs w:val="24"/>
        </w:rPr>
        <w:t xml:space="preserve">as ‘estimated new consumers and current consumers of other service systems’. </w:t>
      </w:r>
    </w:p>
    <w:p w:rsidR="0036743B" w:rsidRDefault="0036743B" w:rsidP="0036743B">
      <w:pPr>
        <w:ind w:left="1440"/>
        <w:rPr>
          <w:rFonts w:ascii="Corbel" w:hAnsi="Corbel"/>
          <w:sz w:val="24"/>
          <w:szCs w:val="24"/>
        </w:rPr>
      </w:pPr>
    </w:p>
    <w:p w:rsidR="0036743B" w:rsidRDefault="0036743B" w:rsidP="0036743B">
      <w:pPr>
        <w:ind w:left="1440"/>
        <w:rPr>
          <w:rFonts w:ascii="Corbel" w:hAnsi="Corbel"/>
          <w:sz w:val="24"/>
          <w:szCs w:val="24"/>
        </w:rPr>
      </w:pPr>
    </w:p>
    <w:sectPr w:rsidR="0036743B" w:rsidSect="00147A81">
      <w:headerReference w:type="default" r:id="rId9"/>
      <w:footerReference w:type="default" r:id="rId10"/>
      <w:type w:val="continuous"/>
      <w:pgSz w:w="11906" w:h="16838" w:code="9"/>
      <w:pgMar w:top="1440" w:right="1440" w:bottom="1440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0EC" w:rsidRDefault="005620EC">
      <w:r>
        <w:separator/>
      </w:r>
    </w:p>
  </w:endnote>
  <w:endnote w:type="continuationSeparator" w:id="0">
    <w:p w:rsidR="005620EC" w:rsidRDefault="0056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E7" w:rsidRDefault="00326840">
    <w:pPr>
      <w:pStyle w:val="Footer"/>
      <w:jc w:val="right"/>
    </w:pPr>
    <w:r>
      <w:fldChar w:fldCharType="begin"/>
    </w:r>
    <w:r>
      <w:instrText xml:space="preserve"> DATE \@ "d/MM/yyyy h:mm am/pm" </w:instrText>
    </w:r>
    <w:r>
      <w:fldChar w:fldCharType="separate"/>
    </w:r>
    <w:r w:rsidR="003C6EED">
      <w:rPr>
        <w:noProof/>
      </w:rPr>
      <w:t>6/12/2016 11:06 AM</w:t>
    </w:r>
    <w:r>
      <w:rPr>
        <w:noProof/>
      </w:rPr>
      <w:fldChar w:fldCharType="end"/>
    </w:r>
  </w:p>
  <w:p w:rsidR="00B23BE7" w:rsidRDefault="00B23BE7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3C6EE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3C6EED">
      <w:rPr>
        <w:b/>
        <w:noProof/>
      </w:rPr>
      <w:t>6</w:t>
    </w:r>
    <w:r>
      <w:rPr>
        <w:b/>
      </w:rPr>
      <w:fldChar w:fldCharType="end"/>
    </w:r>
  </w:p>
  <w:p w:rsidR="00B23BE7" w:rsidRDefault="00B23B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0EC" w:rsidRDefault="005620EC">
      <w:r>
        <w:separator/>
      </w:r>
    </w:p>
  </w:footnote>
  <w:footnote w:type="continuationSeparator" w:id="0">
    <w:p w:rsidR="005620EC" w:rsidRDefault="0056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E7" w:rsidRPr="000D44B4" w:rsidRDefault="00B23BE7" w:rsidP="000D44B4">
    <w:pPr>
      <w:pStyle w:val="Header"/>
      <w:jc w:val="right"/>
      <w:rPr>
        <w:b/>
        <w:lang w:val="en-US"/>
      </w:rPr>
    </w:pPr>
    <w:r w:rsidRPr="000D44B4">
      <w:rPr>
        <w:b/>
        <w:lang w:val="en-US"/>
      </w:rPr>
      <w:t xml:space="preserve">Schedule </w:t>
    </w:r>
    <w:r w:rsidR="008F0BAB">
      <w:rPr>
        <w:b/>
        <w:lang w:val="en-US"/>
      </w:rPr>
      <w:t>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3133"/>
    <w:multiLevelType w:val="hybridMultilevel"/>
    <w:tmpl w:val="B37AC524"/>
    <w:lvl w:ilvl="0" w:tplc="B916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C21A9C"/>
    <w:multiLevelType w:val="hybridMultilevel"/>
    <w:tmpl w:val="90C4208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050D7"/>
    <w:multiLevelType w:val="hybridMultilevel"/>
    <w:tmpl w:val="6324BE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421F8"/>
    <w:multiLevelType w:val="hybridMultilevel"/>
    <w:tmpl w:val="90C42082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10061E3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FC3530"/>
    <w:multiLevelType w:val="hybridMultilevel"/>
    <w:tmpl w:val="84E83788"/>
    <w:lvl w:ilvl="0" w:tplc="4D040328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53D20"/>
    <w:multiLevelType w:val="hybridMultilevel"/>
    <w:tmpl w:val="F662CE60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C561E66"/>
    <w:multiLevelType w:val="hybridMultilevel"/>
    <w:tmpl w:val="ACD4D794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CFA30CC"/>
    <w:multiLevelType w:val="hybridMultilevel"/>
    <w:tmpl w:val="393401E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012858"/>
    <w:multiLevelType w:val="hybridMultilevel"/>
    <w:tmpl w:val="69AC6B9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4E7D52"/>
    <w:multiLevelType w:val="hybridMultilevel"/>
    <w:tmpl w:val="285E06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E6640D"/>
    <w:multiLevelType w:val="hybridMultilevel"/>
    <w:tmpl w:val="BE008C94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1506A19"/>
    <w:multiLevelType w:val="hybridMultilevel"/>
    <w:tmpl w:val="F49A44F4"/>
    <w:lvl w:ilvl="0" w:tplc="DB0C125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54AAC"/>
    <w:multiLevelType w:val="hybridMultilevel"/>
    <w:tmpl w:val="7268A05E"/>
    <w:lvl w:ilvl="0" w:tplc="213AF0E2">
      <w:start w:val="1"/>
      <w:numFmt w:val="decimal"/>
      <w:pStyle w:val="Normalnumbered"/>
      <w:lvlText w:val="%1."/>
      <w:lvlJc w:val="left"/>
      <w:pPr>
        <w:tabs>
          <w:tab w:val="num" w:pos="687"/>
        </w:tabs>
        <w:ind w:left="687" w:hanging="567"/>
      </w:pPr>
      <w:rPr>
        <w:rFonts w:cs="Times New Roman" w:hint="default"/>
        <w:i w:val="0"/>
      </w:rPr>
    </w:lvl>
    <w:lvl w:ilvl="1" w:tplc="BFC220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color w:val="auto"/>
      </w:rPr>
    </w:lvl>
    <w:lvl w:ilvl="2" w:tplc="BA001336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  <w:rPr>
        <w:rFonts w:cs="Times New Roman"/>
      </w:rPr>
    </w:lvl>
    <w:lvl w:ilvl="3" w:tplc="71A8C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68C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9181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50CD9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6C43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6EBB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9B"/>
    <w:rsid w:val="00004AD6"/>
    <w:rsid w:val="00015D1F"/>
    <w:rsid w:val="00020540"/>
    <w:rsid w:val="000219F7"/>
    <w:rsid w:val="00041563"/>
    <w:rsid w:val="00042FB5"/>
    <w:rsid w:val="00043532"/>
    <w:rsid w:val="00044C75"/>
    <w:rsid w:val="00046866"/>
    <w:rsid w:val="0004742B"/>
    <w:rsid w:val="00053E0B"/>
    <w:rsid w:val="0007497F"/>
    <w:rsid w:val="0007687C"/>
    <w:rsid w:val="00084744"/>
    <w:rsid w:val="00087848"/>
    <w:rsid w:val="000920C2"/>
    <w:rsid w:val="00092199"/>
    <w:rsid w:val="000A11D9"/>
    <w:rsid w:val="000A691F"/>
    <w:rsid w:val="000A6CCD"/>
    <w:rsid w:val="000C1F19"/>
    <w:rsid w:val="000C7F42"/>
    <w:rsid w:val="000D44B4"/>
    <w:rsid w:val="000D4791"/>
    <w:rsid w:val="000E1AE6"/>
    <w:rsid w:val="000E40BF"/>
    <w:rsid w:val="000F6FA5"/>
    <w:rsid w:val="00105ACC"/>
    <w:rsid w:val="00110BD3"/>
    <w:rsid w:val="00113DEB"/>
    <w:rsid w:val="00116FFD"/>
    <w:rsid w:val="00124D32"/>
    <w:rsid w:val="001342B5"/>
    <w:rsid w:val="00135489"/>
    <w:rsid w:val="001440B9"/>
    <w:rsid w:val="001448A4"/>
    <w:rsid w:val="0014550B"/>
    <w:rsid w:val="00147A81"/>
    <w:rsid w:val="0015140D"/>
    <w:rsid w:val="00153573"/>
    <w:rsid w:val="001629FF"/>
    <w:rsid w:val="0017377E"/>
    <w:rsid w:val="0017659B"/>
    <w:rsid w:val="001839C8"/>
    <w:rsid w:val="001A28C5"/>
    <w:rsid w:val="001A4F61"/>
    <w:rsid w:val="001C072B"/>
    <w:rsid w:val="001C1780"/>
    <w:rsid w:val="001C5E71"/>
    <w:rsid w:val="001C673F"/>
    <w:rsid w:val="001C75AD"/>
    <w:rsid w:val="001C76DC"/>
    <w:rsid w:val="001E5D93"/>
    <w:rsid w:val="00205453"/>
    <w:rsid w:val="00220E89"/>
    <w:rsid w:val="00223985"/>
    <w:rsid w:val="002350D8"/>
    <w:rsid w:val="00244146"/>
    <w:rsid w:val="002621A6"/>
    <w:rsid w:val="00272E76"/>
    <w:rsid w:val="00295237"/>
    <w:rsid w:val="00295761"/>
    <w:rsid w:val="002B049C"/>
    <w:rsid w:val="002B0760"/>
    <w:rsid w:val="002B7598"/>
    <w:rsid w:val="002C7428"/>
    <w:rsid w:val="002D0171"/>
    <w:rsid w:val="002E11F8"/>
    <w:rsid w:val="002F1B24"/>
    <w:rsid w:val="002F3038"/>
    <w:rsid w:val="002F5BFA"/>
    <w:rsid w:val="002F74AB"/>
    <w:rsid w:val="00304920"/>
    <w:rsid w:val="0031698B"/>
    <w:rsid w:val="0031786A"/>
    <w:rsid w:val="00323AC9"/>
    <w:rsid w:val="00326840"/>
    <w:rsid w:val="00344343"/>
    <w:rsid w:val="003578B2"/>
    <w:rsid w:val="003612E9"/>
    <w:rsid w:val="003617CE"/>
    <w:rsid w:val="00361949"/>
    <w:rsid w:val="00365EFF"/>
    <w:rsid w:val="0036743B"/>
    <w:rsid w:val="00372BAD"/>
    <w:rsid w:val="00380966"/>
    <w:rsid w:val="00383779"/>
    <w:rsid w:val="003875D0"/>
    <w:rsid w:val="003A0818"/>
    <w:rsid w:val="003A4CD6"/>
    <w:rsid w:val="003B31A8"/>
    <w:rsid w:val="003B4AD4"/>
    <w:rsid w:val="003C404B"/>
    <w:rsid w:val="003C6EED"/>
    <w:rsid w:val="003D041A"/>
    <w:rsid w:val="003E10E1"/>
    <w:rsid w:val="003E230D"/>
    <w:rsid w:val="003F3FB9"/>
    <w:rsid w:val="003F7272"/>
    <w:rsid w:val="004173B9"/>
    <w:rsid w:val="00422524"/>
    <w:rsid w:val="00424656"/>
    <w:rsid w:val="004265E8"/>
    <w:rsid w:val="00427F6D"/>
    <w:rsid w:val="004327D6"/>
    <w:rsid w:val="00455FEA"/>
    <w:rsid w:val="00470D93"/>
    <w:rsid w:val="00473ECF"/>
    <w:rsid w:val="00481F32"/>
    <w:rsid w:val="00490E40"/>
    <w:rsid w:val="004949DB"/>
    <w:rsid w:val="004A295C"/>
    <w:rsid w:val="004A3AAF"/>
    <w:rsid w:val="004B4B0B"/>
    <w:rsid w:val="004C547B"/>
    <w:rsid w:val="004C71C0"/>
    <w:rsid w:val="004D6416"/>
    <w:rsid w:val="004E2062"/>
    <w:rsid w:val="004E3CC7"/>
    <w:rsid w:val="004F267A"/>
    <w:rsid w:val="005011C8"/>
    <w:rsid w:val="00505BDC"/>
    <w:rsid w:val="00506011"/>
    <w:rsid w:val="005119CD"/>
    <w:rsid w:val="00515D09"/>
    <w:rsid w:val="005217CE"/>
    <w:rsid w:val="00524EA3"/>
    <w:rsid w:val="00527BA0"/>
    <w:rsid w:val="00531842"/>
    <w:rsid w:val="005413F5"/>
    <w:rsid w:val="0055274E"/>
    <w:rsid w:val="00560E80"/>
    <w:rsid w:val="005620EC"/>
    <w:rsid w:val="00564B9A"/>
    <w:rsid w:val="00567A5D"/>
    <w:rsid w:val="00581854"/>
    <w:rsid w:val="005877CE"/>
    <w:rsid w:val="00592FA5"/>
    <w:rsid w:val="005A0329"/>
    <w:rsid w:val="005A52F6"/>
    <w:rsid w:val="005A7DE8"/>
    <w:rsid w:val="005E0699"/>
    <w:rsid w:val="005E072E"/>
    <w:rsid w:val="005E5D97"/>
    <w:rsid w:val="005F3B7C"/>
    <w:rsid w:val="00600757"/>
    <w:rsid w:val="006058D9"/>
    <w:rsid w:val="0061101A"/>
    <w:rsid w:val="00616F5E"/>
    <w:rsid w:val="0061795F"/>
    <w:rsid w:val="00625AC8"/>
    <w:rsid w:val="006363B8"/>
    <w:rsid w:val="00640CE6"/>
    <w:rsid w:val="0064311B"/>
    <w:rsid w:val="0065118F"/>
    <w:rsid w:val="0066373C"/>
    <w:rsid w:val="00682921"/>
    <w:rsid w:val="00685B6C"/>
    <w:rsid w:val="006B2352"/>
    <w:rsid w:val="006B2E2C"/>
    <w:rsid w:val="006B502A"/>
    <w:rsid w:val="006D6062"/>
    <w:rsid w:val="006E027B"/>
    <w:rsid w:val="006E029C"/>
    <w:rsid w:val="006E3EC7"/>
    <w:rsid w:val="006E70B8"/>
    <w:rsid w:val="006F053D"/>
    <w:rsid w:val="00703E5A"/>
    <w:rsid w:val="00705089"/>
    <w:rsid w:val="00707ADF"/>
    <w:rsid w:val="007143CE"/>
    <w:rsid w:val="007167EC"/>
    <w:rsid w:val="007218BF"/>
    <w:rsid w:val="00727DC9"/>
    <w:rsid w:val="0073727D"/>
    <w:rsid w:val="007541C7"/>
    <w:rsid w:val="00757036"/>
    <w:rsid w:val="00766CA1"/>
    <w:rsid w:val="00771E3E"/>
    <w:rsid w:val="007753D0"/>
    <w:rsid w:val="00776C4F"/>
    <w:rsid w:val="00781A39"/>
    <w:rsid w:val="007831EB"/>
    <w:rsid w:val="00783E57"/>
    <w:rsid w:val="00792774"/>
    <w:rsid w:val="00795E01"/>
    <w:rsid w:val="0079724E"/>
    <w:rsid w:val="007A0059"/>
    <w:rsid w:val="007C2D1A"/>
    <w:rsid w:val="007D3162"/>
    <w:rsid w:val="007E1272"/>
    <w:rsid w:val="007F3D8D"/>
    <w:rsid w:val="00800EF0"/>
    <w:rsid w:val="00801C20"/>
    <w:rsid w:val="0080573C"/>
    <w:rsid w:val="008234AF"/>
    <w:rsid w:val="00831735"/>
    <w:rsid w:val="00842D65"/>
    <w:rsid w:val="00844E03"/>
    <w:rsid w:val="00852B44"/>
    <w:rsid w:val="008577FF"/>
    <w:rsid w:val="008612F3"/>
    <w:rsid w:val="00866F94"/>
    <w:rsid w:val="00875505"/>
    <w:rsid w:val="00877716"/>
    <w:rsid w:val="00882887"/>
    <w:rsid w:val="0088422F"/>
    <w:rsid w:val="00885CAB"/>
    <w:rsid w:val="00897243"/>
    <w:rsid w:val="008A2F83"/>
    <w:rsid w:val="008A42CF"/>
    <w:rsid w:val="008C6E78"/>
    <w:rsid w:val="008D610C"/>
    <w:rsid w:val="008E2895"/>
    <w:rsid w:val="008F0BAB"/>
    <w:rsid w:val="008F4AFC"/>
    <w:rsid w:val="008F637D"/>
    <w:rsid w:val="0091780C"/>
    <w:rsid w:val="00922A45"/>
    <w:rsid w:val="00933C1A"/>
    <w:rsid w:val="00937C45"/>
    <w:rsid w:val="009465A9"/>
    <w:rsid w:val="009469FB"/>
    <w:rsid w:val="009601FA"/>
    <w:rsid w:val="009652CF"/>
    <w:rsid w:val="00970E2A"/>
    <w:rsid w:val="00973C26"/>
    <w:rsid w:val="00981DD8"/>
    <w:rsid w:val="00987747"/>
    <w:rsid w:val="00997DC9"/>
    <w:rsid w:val="009A3A9D"/>
    <w:rsid w:val="009B2FA9"/>
    <w:rsid w:val="009B31D0"/>
    <w:rsid w:val="009B412E"/>
    <w:rsid w:val="009C6D06"/>
    <w:rsid w:val="009D0C2B"/>
    <w:rsid w:val="009E14C0"/>
    <w:rsid w:val="009E4738"/>
    <w:rsid w:val="00A05E8B"/>
    <w:rsid w:val="00A14F19"/>
    <w:rsid w:val="00A2098C"/>
    <w:rsid w:val="00A309C2"/>
    <w:rsid w:val="00A3372A"/>
    <w:rsid w:val="00A34D2E"/>
    <w:rsid w:val="00A44C9C"/>
    <w:rsid w:val="00A469C1"/>
    <w:rsid w:val="00A70456"/>
    <w:rsid w:val="00A97307"/>
    <w:rsid w:val="00AA17E2"/>
    <w:rsid w:val="00AA61E5"/>
    <w:rsid w:val="00AB1417"/>
    <w:rsid w:val="00AB28DB"/>
    <w:rsid w:val="00AB4B5B"/>
    <w:rsid w:val="00AD1BA7"/>
    <w:rsid w:val="00AE7B9B"/>
    <w:rsid w:val="00AF247F"/>
    <w:rsid w:val="00B11AC3"/>
    <w:rsid w:val="00B12950"/>
    <w:rsid w:val="00B13418"/>
    <w:rsid w:val="00B15F08"/>
    <w:rsid w:val="00B21262"/>
    <w:rsid w:val="00B23BE7"/>
    <w:rsid w:val="00B36BF1"/>
    <w:rsid w:val="00B452CF"/>
    <w:rsid w:val="00B45337"/>
    <w:rsid w:val="00B45BD1"/>
    <w:rsid w:val="00B61897"/>
    <w:rsid w:val="00B6481C"/>
    <w:rsid w:val="00B675B2"/>
    <w:rsid w:val="00B70082"/>
    <w:rsid w:val="00B72737"/>
    <w:rsid w:val="00B81B43"/>
    <w:rsid w:val="00B84142"/>
    <w:rsid w:val="00B93A73"/>
    <w:rsid w:val="00B94506"/>
    <w:rsid w:val="00B96D62"/>
    <w:rsid w:val="00BA2E85"/>
    <w:rsid w:val="00BA5C92"/>
    <w:rsid w:val="00BC5D2F"/>
    <w:rsid w:val="00BC7BAF"/>
    <w:rsid w:val="00BF2A76"/>
    <w:rsid w:val="00BF3408"/>
    <w:rsid w:val="00C47039"/>
    <w:rsid w:val="00C5616F"/>
    <w:rsid w:val="00CC6BB4"/>
    <w:rsid w:val="00CD1E36"/>
    <w:rsid w:val="00CD4D0A"/>
    <w:rsid w:val="00CD546D"/>
    <w:rsid w:val="00CD74FA"/>
    <w:rsid w:val="00CE1DB2"/>
    <w:rsid w:val="00CE7466"/>
    <w:rsid w:val="00CF44F6"/>
    <w:rsid w:val="00D01C79"/>
    <w:rsid w:val="00D1438B"/>
    <w:rsid w:val="00D1717C"/>
    <w:rsid w:val="00D21714"/>
    <w:rsid w:val="00D2194B"/>
    <w:rsid w:val="00D24F95"/>
    <w:rsid w:val="00D3096D"/>
    <w:rsid w:val="00D44B5F"/>
    <w:rsid w:val="00D457C4"/>
    <w:rsid w:val="00D51368"/>
    <w:rsid w:val="00D521E1"/>
    <w:rsid w:val="00D55376"/>
    <w:rsid w:val="00D56E38"/>
    <w:rsid w:val="00D627B7"/>
    <w:rsid w:val="00D70E64"/>
    <w:rsid w:val="00D83886"/>
    <w:rsid w:val="00D83E44"/>
    <w:rsid w:val="00D85EBB"/>
    <w:rsid w:val="00D95D3A"/>
    <w:rsid w:val="00DA46BD"/>
    <w:rsid w:val="00DA638E"/>
    <w:rsid w:val="00DB49E2"/>
    <w:rsid w:val="00DC5A97"/>
    <w:rsid w:val="00DE092F"/>
    <w:rsid w:val="00DE1884"/>
    <w:rsid w:val="00DE38D3"/>
    <w:rsid w:val="00E0016C"/>
    <w:rsid w:val="00E0042C"/>
    <w:rsid w:val="00E0411F"/>
    <w:rsid w:val="00E149BE"/>
    <w:rsid w:val="00E43AF3"/>
    <w:rsid w:val="00E46B79"/>
    <w:rsid w:val="00E46E4E"/>
    <w:rsid w:val="00E51406"/>
    <w:rsid w:val="00E5335A"/>
    <w:rsid w:val="00E55C27"/>
    <w:rsid w:val="00E57414"/>
    <w:rsid w:val="00E60724"/>
    <w:rsid w:val="00E60ACF"/>
    <w:rsid w:val="00E64E36"/>
    <w:rsid w:val="00E742FC"/>
    <w:rsid w:val="00E76293"/>
    <w:rsid w:val="00E959D4"/>
    <w:rsid w:val="00EC2B8F"/>
    <w:rsid w:val="00EC493F"/>
    <w:rsid w:val="00EC6839"/>
    <w:rsid w:val="00ED015B"/>
    <w:rsid w:val="00ED15E7"/>
    <w:rsid w:val="00EF1EC0"/>
    <w:rsid w:val="00F074C8"/>
    <w:rsid w:val="00F12FD2"/>
    <w:rsid w:val="00F15050"/>
    <w:rsid w:val="00F24650"/>
    <w:rsid w:val="00F35C64"/>
    <w:rsid w:val="00F36925"/>
    <w:rsid w:val="00F50CAA"/>
    <w:rsid w:val="00F56F2F"/>
    <w:rsid w:val="00F57D95"/>
    <w:rsid w:val="00F70A61"/>
    <w:rsid w:val="00F7614C"/>
    <w:rsid w:val="00F77C3E"/>
    <w:rsid w:val="00F87AE4"/>
    <w:rsid w:val="00FC32CF"/>
    <w:rsid w:val="00FC5DB6"/>
    <w:rsid w:val="00FD17B2"/>
    <w:rsid w:val="00FD5DBA"/>
    <w:rsid w:val="00FD6627"/>
    <w:rsid w:val="00FE0C29"/>
    <w:rsid w:val="00F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C3E"/>
    <w:pPr>
      <w:keepNext/>
      <w:spacing w:before="480" w:after="180" w:line="240" w:lineRule="auto"/>
      <w:outlineLvl w:val="0"/>
    </w:pPr>
    <w:rPr>
      <w:rFonts w:ascii="Consolas" w:eastAsia="Times New Roman" w:hAnsi="Consolas"/>
      <w:bCs/>
      <w:caps/>
      <w:color w:val="3D4B67"/>
      <w:kern w:val="32"/>
      <w:sz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7C3E"/>
    <w:rPr>
      <w:rFonts w:ascii="Consolas" w:hAnsi="Consolas" w:cs="Times New Roman"/>
      <w:caps/>
      <w:color w:val="3D4B67"/>
      <w:kern w:val="32"/>
      <w:sz w:val="36"/>
    </w:rPr>
  </w:style>
  <w:style w:type="paragraph" w:customStyle="1" w:styleId="Normalnumbered">
    <w:name w:val="Normal numbered"/>
    <w:basedOn w:val="Normal"/>
    <w:uiPriority w:val="99"/>
    <w:rsid w:val="00AE7B9B"/>
    <w:pPr>
      <w:numPr>
        <w:numId w:val="1"/>
      </w:numPr>
      <w:spacing w:after="240" w:line="260" w:lineRule="exact"/>
      <w:jc w:val="both"/>
    </w:pPr>
    <w:rPr>
      <w:rFonts w:ascii="Corbel" w:eastAsia="Times New Roman" w:hAnsi="Corbe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99"/>
    <w:qFormat/>
    <w:rsid w:val="00AE7B9B"/>
    <w:pPr>
      <w:ind w:left="720"/>
      <w:contextualSpacing/>
    </w:pPr>
  </w:style>
  <w:style w:type="character" w:styleId="BookTitle">
    <w:name w:val="Book Title"/>
    <w:basedOn w:val="DefaultParagraphFont"/>
    <w:uiPriority w:val="99"/>
    <w:qFormat/>
    <w:rsid w:val="00AE7B9B"/>
    <w:rPr>
      <w:rFonts w:cs="Times New Roman"/>
      <w:i/>
      <w:smallCaps/>
      <w:spacing w:val="5"/>
    </w:rPr>
  </w:style>
  <w:style w:type="table" w:styleId="TableGrid">
    <w:name w:val="Table Grid"/>
    <w:basedOn w:val="TableNormal"/>
    <w:uiPriority w:val="99"/>
    <w:rsid w:val="008317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42D6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42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2D6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2D65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2D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D65"/>
    <w:rPr>
      <w:rFonts w:ascii="Tahoma" w:hAnsi="Tahoma" w:cs="Times New Roman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B04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0760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B049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0D4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44B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D4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4B4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7C3E"/>
    <w:pPr>
      <w:keepNext/>
      <w:spacing w:before="480" w:after="180" w:line="240" w:lineRule="auto"/>
      <w:outlineLvl w:val="0"/>
    </w:pPr>
    <w:rPr>
      <w:rFonts w:ascii="Consolas" w:eastAsia="Times New Roman" w:hAnsi="Consolas"/>
      <w:bCs/>
      <w:caps/>
      <w:color w:val="3D4B67"/>
      <w:kern w:val="32"/>
      <w:sz w:val="32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7C3E"/>
    <w:rPr>
      <w:rFonts w:ascii="Consolas" w:hAnsi="Consolas" w:cs="Times New Roman"/>
      <w:caps/>
      <w:color w:val="3D4B67"/>
      <w:kern w:val="32"/>
      <w:sz w:val="36"/>
    </w:rPr>
  </w:style>
  <w:style w:type="paragraph" w:customStyle="1" w:styleId="Normalnumbered">
    <w:name w:val="Normal numbered"/>
    <w:basedOn w:val="Normal"/>
    <w:uiPriority w:val="99"/>
    <w:rsid w:val="00AE7B9B"/>
    <w:pPr>
      <w:numPr>
        <w:numId w:val="1"/>
      </w:numPr>
      <w:spacing w:after="240" w:line="260" w:lineRule="exact"/>
      <w:jc w:val="both"/>
    </w:pPr>
    <w:rPr>
      <w:rFonts w:ascii="Corbel" w:eastAsia="Times New Roman" w:hAnsi="Corbel"/>
      <w:color w:val="000000"/>
      <w:sz w:val="20"/>
      <w:szCs w:val="20"/>
      <w:lang w:eastAsia="en-AU"/>
    </w:rPr>
  </w:style>
  <w:style w:type="paragraph" w:styleId="ListParagraph">
    <w:name w:val="List Paragraph"/>
    <w:basedOn w:val="Normal"/>
    <w:uiPriority w:val="99"/>
    <w:qFormat/>
    <w:rsid w:val="00AE7B9B"/>
    <w:pPr>
      <w:ind w:left="720"/>
      <w:contextualSpacing/>
    </w:pPr>
  </w:style>
  <w:style w:type="character" w:styleId="BookTitle">
    <w:name w:val="Book Title"/>
    <w:basedOn w:val="DefaultParagraphFont"/>
    <w:uiPriority w:val="99"/>
    <w:qFormat/>
    <w:rsid w:val="00AE7B9B"/>
    <w:rPr>
      <w:rFonts w:cs="Times New Roman"/>
      <w:i/>
      <w:smallCaps/>
      <w:spacing w:val="5"/>
    </w:rPr>
  </w:style>
  <w:style w:type="table" w:styleId="TableGrid">
    <w:name w:val="Table Grid"/>
    <w:basedOn w:val="TableNormal"/>
    <w:uiPriority w:val="99"/>
    <w:rsid w:val="008317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842D6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42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2D65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2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2D65"/>
    <w:rPr>
      <w:rFonts w:cs="Times New Roman"/>
      <w:b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42D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D65"/>
    <w:rPr>
      <w:rFonts w:ascii="Tahoma" w:hAnsi="Tahoma" w:cs="Times New Roman"/>
      <w:sz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2B04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0760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B049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0D4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44B4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D4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4B4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61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16989-B246-442D-BDB8-CDB1E095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44519F14</Template>
  <TotalTime>0</TotalTime>
  <Pages>6</Pages>
  <Words>1050</Words>
  <Characters>5767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C – VICTORIAN PLANNED MONTHLY INTAKE OF CLIENTS</vt:lpstr>
    </vt:vector>
  </TitlesOfParts>
  <Company>Department of the Prime Minister and Cabinet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 – VICTORIAN PLANNED MONTHLY INTAKE OF CLIENTS</dc:title>
  <dc:creator>pmc5254</dc:creator>
  <cp:lastModifiedBy>Toth, Tania</cp:lastModifiedBy>
  <cp:revision>2</cp:revision>
  <cp:lastPrinted>2014-05-13T01:08:00Z</cp:lastPrinted>
  <dcterms:created xsi:type="dcterms:W3CDTF">2016-12-06T00:36:00Z</dcterms:created>
  <dcterms:modified xsi:type="dcterms:W3CDTF">2016-12-06T00:36:00Z</dcterms:modified>
</cp:coreProperties>
</file>