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F2" w:rsidRPr="00D30F5D" w:rsidRDefault="002263F2" w:rsidP="002263F2">
      <w:pPr>
        <w:pStyle w:val="Heading1"/>
        <w:pBdr>
          <w:bottom w:val="single" w:sz="4" w:space="0" w:color="auto"/>
        </w:pBdr>
        <w:spacing w:before="0"/>
        <w:rPr>
          <w:rFonts w:ascii="Arial" w:hAnsi="Arial" w:cs="Arial"/>
          <w:color w:val="auto"/>
          <w:sz w:val="24"/>
          <w:szCs w:val="24"/>
        </w:rPr>
      </w:pPr>
      <w:bookmarkStart w:id="0" w:name="_GoBack"/>
      <w:bookmarkEnd w:id="0"/>
      <w:r w:rsidRPr="00D30F5D">
        <w:rPr>
          <w:rFonts w:ascii="Arial" w:hAnsi="Arial" w:cs="Arial"/>
          <w:color w:val="auto"/>
          <w:sz w:val="24"/>
          <w:szCs w:val="24"/>
        </w:rPr>
        <w:t xml:space="preserve">APPENDIX D – Australian Capital Territory balance of cash and in-kind contributions </w:t>
      </w:r>
    </w:p>
    <w:p w:rsidR="002263F2" w:rsidRPr="00D30F5D" w:rsidRDefault="002263F2" w:rsidP="002263F2">
      <w:pPr>
        <w:numPr>
          <w:ilvl w:val="0"/>
          <w:numId w:val="9"/>
        </w:numPr>
        <w:spacing w:before="240"/>
        <w:ind w:left="714" w:hanging="357"/>
        <w:rPr>
          <w:rFonts w:ascii="Arial" w:hAnsi="Arial" w:cs="Arial"/>
          <w:sz w:val="24"/>
          <w:szCs w:val="24"/>
        </w:rPr>
      </w:pPr>
      <w:r w:rsidRPr="00D30F5D">
        <w:rPr>
          <w:rFonts w:ascii="Arial" w:hAnsi="Arial" w:cs="Arial"/>
          <w:sz w:val="24"/>
          <w:szCs w:val="24"/>
        </w:rPr>
        <w:t>This appendix sets out and updates the balance of cash and in-kind contributions and the existing programs that are expected to be drawn on in providing direct services or be transitioned into cash contributions, as agreed in paragraph 42 of the IGA.</w:t>
      </w:r>
    </w:p>
    <w:p w:rsidR="002263F2" w:rsidRPr="00D30F5D" w:rsidRDefault="002263F2" w:rsidP="002263F2">
      <w:pPr>
        <w:ind w:firstLine="360"/>
        <w:rPr>
          <w:rFonts w:ascii="Arial" w:hAnsi="Arial" w:cs="Arial"/>
          <w:b/>
          <w:sz w:val="24"/>
          <w:szCs w:val="24"/>
        </w:rPr>
      </w:pPr>
      <w:r w:rsidRPr="00D30F5D">
        <w:rPr>
          <w:rFonts w:ascii="Arial" w:hAnsi="Arial" w:cs="Arial"/>
          <w:b/>
          <w:sz w:val="24"/>
          <w:szCs w:val="24"/>
        </w:rPr>
        <w:t>Commonwealth cash and in-kind contributions</w:t>
      </w:r>
    </w:p>
    <w:p w:rsidR="002263F2" w:rsidRPr="00D30F5D" w:rsidRDefault="002263F2" w:rsidP="002263F2">
      <w:pPr>
        <w:numPr>
          <w:ilvl w:val="0"/>
          <w:numId w:val="9"/>
        </w:numPr>
        <w:rPr>
          <w:rFonts w:ascii="Arial" w:hAnsi="Arial" w:cs="Arial"/>
          <w:sz w:val="24"/>
          <w:szCs w:val="24"/>
        </w:rPr>
      </w:pPr>
      <w:r w:rsidRPr="00D30F5D">
        <w:rPr>
          <w:rFonts w:ascii="Arial" w:hAnsi="Arial" w:cs="Arial"/>
          <w:sz w:val="24"/>
          <w:szCs w:val="24"/>
        </w:rPr>
        <w:t>The approach to the transition of existing Commonwealth disability programs is outlined below:</w:t>
      </w:r>
    </w:p>
    <w:p w:rsidR="002263F2" w:rsidRPr="00D30F5D" w:rsidRDefault="002263F2" w:rsidP="002263F2">
      <w:pPr>
        <w:numPr>
          <w:ilvl w:val="1"/>
          <w:numId w:val="15"/>
        </w:numPr>
        <w:rPr>
          <w:rFonts w:ascii="Arial" w:hAnsi="Arial" w:cs="Arial"/>
          <w:sz w:val="24"/>
          <w:szCs w:val="24"/>
        </w:rPr>
      </w:pPr>
      <w:r w:rsidRPr="00D30F5D">
        <w:rPr>
          <w:rFonts w:ascii="Arial" w:hAnsi="Arial" w:cs="Arial"/>
          <w:sz w:val="24"/>
          <w:szCs w:val="24"/>
        </w:rPr>
        <w:t>transition of existing Commonwealth programs into cash contribution in trial sites will occur either in part or in full at trial commencement; or as participants enter the NDIS; or as contracts expire over the trial period; and</w:t>
      </w:r>
    </w:p>
    <w:p w:rsidR="002263F2" w:rsidRPr="00D30F5D" w:rsidRDefault="002263F2" w:rsidP="002263F2">
      <w:pPr>
        <w:numPr>
          <w:ilvl w:val="1"/>
          <w:numId w:val="15"/>
        </w:numPr>
        <w:rPr>
          <w:rFonts w:ascii="Arial" w:hAnsi="Arial" w:cs="Arial"/>
          <w:sz w:val="24"/>
          <w:szCs w:val="24"/>
        </w:rPr>
      </w:pPr>
      <w:r w:rsidRPr="00D30F5D">
        <w:rPr>
          <w:rFonts w:ascii="Arial" w:hAnsi="Arial" w:cs="Arial"/>
          <w:sz w:val="24"/>
          <w:szCs w:val="24"/>
        </w:rPr>
        <w:t xml:space="preserve">some programs will continue in-kind in trial sites for the duration of the trial period, due to the national focus of those programs. </w:t>
      </w:r>
    </w:p>
    <w:p w:rsidR="002263F2" w:rsidRPr="00D30F5D" w:rsidRDefault="002263F2" w:rsidP="002263F2">
      <w:pPr>
        <w:numPr>
          <w:ilvl w:val="0"/>
          <w:numId w:val="9"/>
        </w:numPr>
        <w:rPr>
          <w:rFonts w:ascii="Arial" w:hAnsi="Arial" w:cs="Arial"/>
          <w:sz w:val="24"/>
          <w:szCs w:val="24"/>
        </w:rPr>
      </w:pPr>
      <w:r w:rsidRPr="00D30F5D">
        <w:rPr>
          <w:rFonts w:ascii="Arial" w:hAnsi="Arial" w:cs="Arial"/>
          <w:sz w:val="24"/>
          <w:szCs w:val="24"/>
        </w:rPr>
        <w:t xml:space="preserve">All existing disability service arrangements listed below will be transitioned from in-kind contribution to cash contributions to the Agency in trial sites in accordance with the approaches outlined in 2a.  </w:t>
      </w:r>
    </w:p>
    <w:p w:rsidR="002263F2" w:rsidRPr="00D30F5D" w:rsidRDefault="002263F2" w:rsidP="002263F2">
      <w:pPr>
        <w:numPr>
          <w:ilvl w:val="0"/>
          <w:numId w:val="9"/>
        </w:numPr>
        <w:rPr>
          <w:rFonts w:ascii="Arial" w:hAnsi="Arial" w:cs="Arial"/>
          <w:sz w:val="24"/>
          <w:szCs w:val="24"/>
        </w:rPr>
      </w:pPr>
      <w:r w:rsidRPr="00D30F5D">
        <w:rPr>
          <w:rFonts w:ascii="Arial" w:hAnsi="Arial" w:cs="Arial"/>
          <w:sz w:val="24"/>
          <w:szCs w:val="24"/>
        </w:rPr>
        <w:t>Based on these approaches, the following Commonwealth disability services/programs, as set out in Table 1, are expected to transition (either in part or in full) into cash contributions in trial sites only at commencement or as participants enter the NDIS.</w:t>
      </w:r>
    </w:p>
    <w:p w:rsidR="00B75F38" w:rsidRPr="00D30F5D" w:rsidRDefault="00B75F38">
      <w:pPr>
        <w:spacing w:after="0" w:line="240" w:lineRule="auto"/>
        <w:rPr>
          <w:rFonts w:ascii="Arial" w:hAnsi="Arial" w:cs="Arial"/>
          <w:b/>
          <w:sz w:val="24"/>
          <w:szCs w:val="24"/>
        </w:rPr>
      </w:pPr>
      <w:r w:rsidRPr="00D30F5D">
        <w:rPr>
          <w:rFonts w:ascii="Arial" w:hAnsi="Arial" w:cs="Arial"/>
          <w:b/>
          <w:sz w:val="24"/>
          <w:szCs w:val="24"/>
        </w:rPr>
        <w:br w:type="page"/>
      </w:r>
    </w:p>
    <w:p w:rsidR="002263F2" w:rsidRPr="00D30F5D" w:rsidRDefault="002263F2" w:rsidP="002263F2">
      <w:pPr>
        <w:keepNext/>
        <w:spacing w:after="120"/>
        <w:ind w:left="357"/>
        <w:rPr>
          <w:rFonts w:ascii="Arial" w:hAnsi="Arial" w:cs="Arial"/>
          <w:b/>
          <w:sz w:val="24"/>
          <w:szCs w:val="24"/>
        </w:rPr>
      </w:pPr>
      <w:r w:rsidRPr="00D30F5D">
        <w:rPr>
          <w:rFonts w:ascii="Arial" w:hAnsi="Arial" w:cs="Arial"/>
          <w:b/>
          <w:sz w:val="24"/>
          <w:szCs w:val="24"/>
        </w:rPr>
        <w:lastRenderedPageBreak/>
        <w:t>Table 1</w:t>
      </w:r>
      <w:r w:rsidR="00B57BD0" w:rsidRPr="00D30F5D">
        <w:rPr>
          <w:rFonts w:ascii="Arial" w:hAnsi="Arial" w:cs="Arial"/>
          <w:b/>
          <w:sz w:val="24"/>
          <w:szCs w:val="24"/>
        </w:rPr>
        <w:t>: Commonwealth disability services/programs transitioning into cash contributions at commencement or as participants enter the NDIS trial</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1776"/>
        <w:gridCol w:w="1776"/>
        <w:gridCol w:w="1776"/>
      </w:tblGrid>
      <w:tr w:rsidR="002263F2" w:rsidRPr="00D30F5D" w:rsidTr="00377712">
        <w:trPr>
          <w:cantSplit/>
          <w:tblHeader/>
        </w:trPr>
        <w:tc>
          <w:tcPr>
            <w:tcW w:w="4082" w:type="dxa"/>
            <w:tcBorders>
              <w:top w:val="single" w:sz="6" w:space="0" w:color="auto"/>
              <w:bottom w:val="single" w:sz="6" w:space="0" w:color="auto"/>
            </w:tcBorders>
          </w:tcPr>
          <w:p w:rsidR="002263F2" w:rsidRPr="00D30F5D" w:rsidRDefault="002263F2" w:rsidP="00B833D8">
            <w:pPr>
              <w:keepNext/>
              <w:rPr>
                <w:rFonts w:ascii="Arial" w:hAnsi="Arial" w:cs="Arial"/>
                <w:b/>
                <w:sz w:val="24"/>
                <w:szCs w:val="24"/>
              </w:rPr>
            </w:pP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2014-15</w:t>
            </w: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2015-16</w:t>
            </w: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2016-17</w:t>
            </w:r>
          </w:p>
        </w:tc>
      </w:tr>
      <w:tr w:rsidR="007F6428" w:rsidRPr="00D30F5D" w:rsidTr="00377712">
        <w:trPr>
          <w:cantSplit/>
        </w:trPr>
        <w:tc>
          <w:tcPr>
            <w:tcW w:w="4082" w:type="dxa"/>
            <w:tcBorders>
              <w:top w:val="single" w:sz="6" w:space="0" w:color="auto"/>
              <w:bottom w:val="single" w:sz="6" w:space="0" w:color="auto"/>
            </w:tcBorders>
          </w:tcPr>
          <w:p w:rsidR="007F6428" w:rsidRPr="00D30F5D" w:rsidRDefault="007F6428" w:rsidP="00B833D8">
            <w:pPr>
              <w:rPr>
                <w:rFonts w:ascii="Arial" w:hAnsi="Arial" w:cs="Arial"/>
                <w:sz w:val="24"/>
                <w:szCs w:val="24"/>
              </w:rPr>
            </w:pPr>
            <w:r w:rsidRPr="00D30F5D">
              <w:rPr>
                <w:rFonts w:ascii="Arial" w:hAnsi="Arial" w:cs="Arial"/>
                <w:sz w:val="24"/>
                <w:szCs w:val="24"/>
              </w:rPr>
              <w:t>Better Start for Children with Disability</w:t>
            </w:r>
          </w:p>
        </w:tc>
        <w:tc>
          <w:tcPr>
            <w:tcW w:w="1776" w:type="dxa"/>
            <w:tcBorders>
              <w:top w:val="single" w:sz="6" w:space="0" w:color="auto"/>
              <w:bottom w:val="single" w:sz="6" w:space="0" w:color="auto"/>
            </w:tcBorders>
          </w:tcPr>
          <w:p w:rsidR="007F6428" w:rsidRPr="00D30F5D" w:rsidRDefault="008A205E" w:rsidP="008A2B83">
            <w:pPr>
              <w:keepNext/>
              <w:tabs>
                <w:tab w:val="center" w:pos="992"/>
              </w:tabs>
              <w:rPr>
                <w:rFonts w:ascii="Arial" w:hAnsi="Arial" w:cs="Arial"/>
                <w:sz w:val="24"/>
                <w:szCs w:val="24"/>
              </w:rPr>
            </w:pPr>
            <w:r w:rsidRPr="00D30F5D">
              <w:rPr>
                <w:rFonts w:ascii="Arial" w:hAnsi="Arial" w:cs="Arial"/>
                <w:sz w:val="24"/>
                <w:szCs w:val="24"/>
              </w:rPr>
              <w:t>$0.</w:t>
            </w:r>
            <w:r w:rsidR="008A2B83" w:rsidRPr="00D30F5D">
              <w:rPr>
                <w:rFonts w:ascii="Arial" w:hAnsi="Arial" w:cs="Arial"/>
                <w:sz w:val="24"/>
                <w:szCs w:val="24"/>
              </w:rPr>
              <w:t>28</w:t>
            </w:r>
            <w:r w:rsidR="007F6428"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7F6428" w:rsidRPr="00D30F5D" w:rsidRDefault="007F6428" w:rsidP="00B833D8">
            <w:pPr>
              <w:keepNext/>
              <w:rPr>
                <w:rFonts w:ascii="Arial" w:hAnsi="Arial" w:cs="Arial"/>
                <w:sz w:val="24"/>
                <w:szCs w:val="24"/>
              </w:rPr>
            </w:pPr>
            <w:r w:rsidRPr="00D30F5D">
              <w:rPr>
                <w:rFonts w:ascii="Arial" w:hAnsi="Arial" w:cs="Arial"/>
                <w:sz w:val="24"/>
                <w:szCs w:val="24"/>
              </w:rPr>
              <w:t>TBC</w:t>
            </w:r>
          </w:p>
        </w:tc>
        <w:tc>
          <w:tcPr>
            <w:tcW w:w="1776" w:type="dxa"/>
            <w:tcBorders>
              <w:top w:val="single" w:sz="6" w:space="0" w:color="auto"/>
              <w:bottom w:val="single" w:sz="6" w:space="0" w:color="auto"/>
            </w:tcBorders>
          </w:tcPr>
          <w:p w:rsidR="007F6428" w:rsidRPr="00D30F5D" w:rsidRDefault="007F6428">
            <w:pPr>
              <w:rPr>
                <w:rFonts w:ascii="Arial" w:hAnsi="Arial" w:cs="Arial"/>
              </w:rPr>
            </w:pPr>
            <w:r w:rsidRPr="00D30F5D">
              <w:rPr>
                <w:rFonts w:ascii="Arial" w:hAnsi="Arial" w:cs="Arial"/>
                <w:sz w:val="24"/>
                <w:szCs w:val="24"/>
              </w:rPr>
              <w:t>TBC</w:t>
            </w:r>
          </w:p>
        </w:tc>
      </w:tr>
      <w:tr w:rsidR="007F6428" w:rsidRPr="00D30F5D" w:rsidTr="00377712">
        <w:trPr>
          <w:cantSplit/>
        </w:trPr>
        <w:tc>
          <w:tcPr>
            <w:tcW w:w="4082" w:type="dxa"/>
            <w:tcBorders>
              <w:top w:val="single" w:sz="6" w:space="0" w:color="auto"/>
              <w:bottom w:val="single" w:sz="6" w:space="0" w:color="auto"/>
            </w:tcBorders>
          </w:tcPr>
          <w:p w:rsidR="007F6428" w:rsidRPr="00D30F5D" w:rsidRDefault="007F6428" w:rsidP="00B833D8">
            <w:pPr>
              <w:keepNext/>
              <w:rPr>
                <w:rFonts w:ascii="Arial" w:hAnsi="Arial" w:cs="Arial"/>
                <w:sz w:val="24"/>
                <w:szCs w:val="24"/>
              </w:rPr>
            </w:pPr>
            <w:r w:rsidRPr="00D30F5D">
              <w:rPr>
                <w:rFonts w:ascii="Arial" w:hAnsi="Arial" w:cs="Arial"/>
                <w:sz w:val="24"/>
                <w:szCs w:val="24"/>
              </w:rPr>
              <w:t>Disability Employment Services: Work Based Personal Assistance</w:t>
            </w:r>
          </w:p>
        </w:tc>
        <w:tc>
          <w:tcPr>
            <w:tcW w:w="1776" w:type="dxa"/>
            <w:tcBorders>
              <w:top w:val="single" w:sz="6" w:space="0" w:color="auto"/>
              <w:bottom w:val="single" w:sz="6" w:space="0" w:color="auto"/>
            </w:tcBorders>
          </w:tcPr>
          <w:p w:rsidR="007F6428" w:rsidRPr="00D30F5D" w:rsidRDefault="007F6428" w:rsidP="00B833D8">
            <w:pPr>
              <w:keepNext/>
              <w:rPr>
                <w:rFonts w:ascii="Arial" w:hAnsi="Arial" w:cs="Arial"/>
                <w:sz w:val="24"/>
                <w:szCs w:val="24"/>
              </w:rPr>
            </w:pPr>
            <w:r w:rsidRPr="00D30F5D">
              <w:rPr>
                <w:rFonts w:ascii="Arial" w:hAnsi="Arial" w:cs="Arial"/>
                <w:sz w:val="24"/>
                <w:szCs w:val="24"/>
              </w:rPr>
              <w:t>..</w:t>
            </w:r>
          </w:p>
        </w:tc>
        <w:tc>
          <w:tcPr>
            <w:tcW w:w="1776" w:type="dxa"/>
            <w:tcBorders>
              <w:top w:val="single" w:sz="6" w:space="0" w:color="auto"/>
              <w:bottom w:val="single" w:sz="6" w:space="0" w:color="auto"/>
            </w:tcBorders>
          </w:tcPr>
          <w:p w:rsidR="007F6428" w:rsidRPr="00D30F5D" w:rsidRDefault="007F642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7F6428" w:rsidRPr="00D30F5D" w:rsidRDefault="007F6428">
            <w:pPr>
              <w:rPr>
                <w:rFonts w:ascii="Arial" w:hAnsi="Arial" w:cs="Arial"/>
              </w:rPr>
            </w:pPr>
            <w:r w:rsidRPr="00D30F5D">
              <w:rPr>
                <w:rFonts w:ascii="Arial" w:hAnsi="Arial" w:cs="Arial"/>
                <w:sz w:val="24"/>
                <w:szCs w:val="24"/>
              </w:rPr>
              <w:t>TBC</w:t>
            </w:r>
          </w:p>
        </w:tc>
      </w:tr>
      <w:tr w:rsidR="007F6428" w:rsidRPr="00D30F5D" w:rsidTr="00377712">
        <w:trPr>
          <w:cantSplit/>
        </w:trPr>
        <w:tc>
          <w:tcPr>
            <w:tcW w:w="4082" w:type="dxa"/>
            <w:tcBorders>
              <w:top w:val="single" w:sz="6" w:space="0" w:color="auto"/>
              <w:bottom w:val="single" w:sz="6" w:space="0" w:color="auto"/>
            </w:tcBorders>
          </w:tcPr>
          <w:p w:rsidR="007F6428" w:rsidRPr="00D30F5D" w:rsidRDefault="007F6428" w:rsidP="00B833D8">
            <w:pPr>
              <w:rPr>
                <w:rFonts w:ascii="Arial" w:hAnsi="Arial" w:cs="Arial"/>
                <w:sz w:val="24"/>
                <w:szCs w:val="24"/>
              </w:rPr>
            </w:pPr>
            <w:r w:rsidRPr="00D30F5D">
              <w:rPr>
                <w:rFonts w:ascii="Arial" w:hAnsi="Arial" w:cs="Arial"/>
                <w:sz w:val="24"/>
                <w:szCs w:val="24"/>
              </w:rPr>
              <w:t>Helping Children With Autism</w:t>
            </w:r>
          </w:p>
        </w:tc>
        <w:tc>
          <w:tcPr>
            <w:tcW w:w="1776" w:type="dxa"/>
            <w:tcBorders>
              <w:top w:val="single" w:sz="6" w:space="0" w:color="auto"/>
              <w:bottom w:val="single" w:sz="6" w:space="0" w:color="auto"/>
            </w:tcBorders>
          </w:tcPr>
          <w:p w:rsidR="007F6428" w:rsidRPr="00D30F5D" w:rsidRDefault="007F6428" w:rsidP="00C5417E">
            <w:pPr>
              <w:keepNext/>
              <w:rPr>
                <w:rFonts w:ascii="Arial" w:hAnsi="Arial" w:cs="Arial"/>
                <w:sz w:val="24"/>
                <w:szCs w:val="24"/>
              </w:rPr>
            </w:pPr>
            <w:r w:rsidRPr="00D30F5D">
              <w:rPr>
                <w:rFonts w:ascii="Arial" w:hAnsi="Arial" w:cs="Arial"/>
                <w:sz w:val="24"/>
                <w:szCs w:val="24"/>
              </w:rPr>
              <w:t>$0.</w:t>
            </w:r>
            <w:r w:rsidR="00C5417E" w:rsidRPr="00D30F5D">
              <w:rPr>
                <w:rFonts w:ascii="Arial" w:hAnsi="Arial" w:cs="Arial"/>
                <w:sz w:val="24"/>
                <w:szCs w:val="24"/>
              </w:rPr>
              <w:t>22</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7F6428" w:rsidRPr="00D30F5D" w:rsidRDefault="007F642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7F6428" w:rsidRPr="00D30F5D" w:rsidRDefault="007F6428">
            <w:pPr>
              <w:rPr>
                <w:rFonts w:ascii="Arial" w:hAnsi="Arial" w:cs="Arial"/>
              </w:rPr>
            </w:pPr>
            <w:r w:rsidRPr="00D30F5D">
              <w:rPr>
                <w:rFonts w:ascii="Arial" w:hAnsi="Arial" w:cs="Arial"/>
                <w:sz w:val="24"/>
                <w:szCs w:val="24"/>
              </w:rPr>
              <w:t>TBC</w:t>
            </w:r>
          </w:p>
        </w:tc>
      </w:tr>
      <w:tr w:rsidR="007F6428" w:rsidRPr="00D30F5D" w:rsidTr="00377712">
        <w:trPr>
          <w:cantSplit/>
        </w:trPr>
        <w:tc>
          <w:tcPr>
            <w:tcW w:w="4082" w:type="dxa"/>
            <w:tcBorders>
              <w:top w:val="single" w:sz="6" w:space="0" w:color="auto"/>
              <w:bottom w:val="single" w:sz="6" w:space="0" w:color="auto"/>
            </w:tcBorders>
          </w:tcPr>
          <w:p w:rsidR="007F6428" w:rsidRPr="00D30F5D" w:rsidRDefault="007F6428" w:rsidP="00B833D8">
            <w:pPr>
              <w:rPr>
                <w:rFonts w:ascii="Arial" w:hAnsi="Arial" w:cs="Arial"/>
                <w:sz w:val="24"/>
                <w:szCs w:val="24"/>
              </w:rPr>
            </w:pPr>
            <w:r w:rsidRPr="00D30F5D">
              <w:rPr>
                <w:rFonts w:ascii="Arial" w:hAnsi="Arial" w:cs="Arial"/>
                <w:sz w:val="24"/>
                <w:szCs w:val="24"/>
              </w:rPr>
              <w:t>Mobility Allowance</w:t>
            </w:r>
          </w:p>
        </w:tc>
        <w:tc>
          <w:tcPr>
            <w:tcW w:w="1776" w:type="dxa"/>
            <w:tcBorders>
              <w:top w:val="single" w:sz="6" w:space="0" w:color="auto"/>
              <w:bottom w:val="single" w:sz="6" w:space="0" w:color="auto"/>
            </w:tcBorders>
          </w:tcPr>
          <w:p w:rsidR="007F6428" w:rsidRPr="00D30F5D" w:rsidRDefault="007F6428" w:rsidP="00C5417E">
            <w:pPr>
              <w:keepNext/>
              <w:rPr>
                <w:rFonts w:ascii="Arial" w:hAnsi="Arial" w:cs="Arial"/>
                <w:sz w:val="24"/>
                <w:szCs w:val="24"/>
              </w:rPr>
            </w:pPr>
            <w:r w:rsidRPr="00D30F5D">
              <w:rPr>
                <w:rFonts w:ascii="Arial" w:hAnsi="Arial" w:cs="Arial"/>
                <w:sz w:val="24"/>
                <w:szCs w:val="24"/>
              </w:rPr>
              <w:t>$0.</w:t>
            </w:r>
            <w:r w:rsidR="00C5417E" w:rsidRPr="00D30F5D">
              <w:rPr>
                <w:rFonts w:ascii="Arial" w:hAnsi="Arial" w:cs="Arial"/>
                <w:sz w:val="24"/>
                <w:szCs w:val="24"/>
              </w:rPr>
              <w:t>04</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7F6428" w:rsidRPr="00D30F5D" w:rsidRDefault="007F642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7F6428" w:rsidRPr="00D30F5D" w:rsidRDefault="007F6428">
            <w:pPr>
              <w:rPr>
                <w:rFonts w:ascii="Arial" w:hAnsi="Arial" w:cs="Arial"/>
              </w:rPr>
            </w:pPr>
            <w:r w:rsidRPr="00D30F5D">
              <w:rPr>
                <w:rFonts w:ascii="Arial" w:hAnsi="Arial" w:cs="Arial"/>
                <w:sz w:val="24"/>
                <w:szCs w:val="24"/>
              </w:rPr>
              <w:t>TBC</w:t>
            </w:r>
          </w:p>
        </w:tc>
      </w:tr>
      <w:tr w:rsidR="00A17B7B" w:rsidRPr="00D30F5D" w:rsidTr="00377712">
        <w:trPr>
          <w:cantSplit/>
        </w:trPr>
        <w:tc>
          <w:tcPr>
            <w:tcW w:w="4082" w:type="dxa"/>
            <w:tcBorders>
              <w:top w:val="single" w:sz="6" w:space="0" w:color="auto"/>
              <w:bottom w:val="single" w:sz="6" w:space="0" w:color="auto"/>
            </w:tcBorders>
          </w:tcPr>
          <w:p w:rsidR="00A17B7B" w:rsidRPr="00D30F5D" w:rsidRDefault="00A17B7B" w:rsidP="00B833D8">
            <w:pPr>
              <w:rPr>
                <w:rFonts w:ascii="Arial" w:hAnsi="Arial" w:cs="Arial"/>
                <w:sz w:val="24"/>
                <w:szCs w:val="24"/>
              </w:rPr>
            </w:pPr>
            <w:r w:rsidRPr="00D30F5D">
              <w:rPr>
                <w:rFonts w:ascii="Arial" w:hAnsi="Arial" w:cs="Arial"/>
                <w:sz w:val="24"/>
                <w:szCs w:val="24"/>
              </w:rPr>
              <w:t>Outside School Hours Care for Teenagers with Disability</w:t>
            </w:r>
          </w:p>
        </w:tc>
        <w:tc>
          <w:tcPr>
            <w:tcW w:w="1776" w:type="dxa"/>
            <w:tcBorders>
              <w:top w:val="single" w:sz="6" w:space="0" w:color="auto"/>
              <w:bottom w:val="single" w:sz="6" w:space="0" w:color="auto"/>
            </w:tcBorders>
          </w:tcPr>
          <w:p w:rsidR="00A17B7B" w:rsidRPr="00D30F5D" w:rsidRDefault="00A17B7B" w:rsidP="00C5417E">
            <w:pPr>
              <w:keepNext/>
              <w:rPr>
                <w:rFonts w:ascii="Arial" w:hAnsi="Arial" w:cs="Arial"/>
                <w:sz w:val="24"/>
                <w:szCs w:val="24"/>
              </w:rPr>
            </w:pPr>
            <w:r w:rsidRPr="00D30F5D">
              <w:rPr>
                <w:rFonts w:ascii="Arial" w:hAnsi="Arial" w:cs="Arial"/>
                <w:sz w:val="24"/>
                <w:szCs w:val="24"/>
              </w:rPr>
              <w:t>$0.0</w:t>
            </w:r>
            <w:r w:rsidR="00C5417E" w:rsidRPr="00D30F5D">
              <w:rPr>
                <w:rFonts w:ascii="Arial" w:hAnsi="Arial" w:cs="Arial"/>
                <w:sz w:val="24"/>
                <w:szCs w:val="24"/>
              </w:rPr>
              <w:t>8</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r>
      <w:tr w:rsidR="00A17B7B" w:rsidRPr="00D30F5D" w:rsidTr="00377712">
        <w:trPr>
          <w:cantSplit/>
        </w:trPr>
        <w:tc>
          <w:tcPr>
            <w:tcW w:w="4082" w:type="dxa"/>
            <w:tcBorders>
              <w:top w:val="single" w:sz="6" w:space="0" w:color="auto"/>
              <w:bottom w:val="single" w:sz="6" w:space="0" w:color="auto"/>
            </w:tcBorders>
          </w:tcPr>
          <w:p w:rsidR="00A17B7B" w:rsidRPr="00D30F5D" w:rsidDel="00782EDE" w:rsidRDefault="00A17B7B" w:rsidP="00B833D8">
            <w:pPr>
              <w:rPr>
                <w:rFonts w:ascii="Arial" w:hAnsi="Arial" w:cs="Arial"/>
                <w:sz w:val="24"/>
                <w:szCs w:val="24"/>
              </w:rPr>
            </w:pPr>
            <w:r w:rsidRPr="00D30F5D">
              <w:rPr>
                <w:rFonts w:ascii="Arial" w:hAnsi="Arial" w:cs="Arial"/>
                <w:sz w:val="24"/>
                <w:szCs w:val="24"/>
              </w:rPr>
              <w:t xml:space="preserve">Respite Support for Carers of Young People with Severe or Profound Disability  </w:t>
            </w:r>
          </w:p>
        </w:tc>
        <w:tc>
          <w:tcPr>
            <w:tcW w:w="1776" w:type="dxa"/>
            <w:tcBorders>
              <w:top w:val="single" w:sz="6" w:space="0" w:color="auto"/>
              <w:bottom w:val="single" w:sz="6" w:space="0" w:color="auto"/>
            </w:tcBorders>
          </w:tcPr>
          <w:p w:rsidR="00A17B7B" w:rsidRPr="00D30F5D" w:rsidRDefault="00A17B7B" w:rsidP="00C5417E">
            <w:pPr>
              <w:rPr>
                <w:rFonts w:ascii="Arial" w:hAnsi="Arial" w:cs="Arial"/>
                <w:sz w:val="24"/>
                <w:szCs w:val="24"/>
              </w:rPr>
            </w:pPr>
            <w:r w:rsidRPr="00D30F5D">
              <w:rPr>
                <w:rFonts w:ascii="Arial" w:hAnsi="Arial" w:cs="Arial"/>
                <w:sz w:val="24"/>
                <w:szCs w:val="24"/>
              </w:rPr>
              <w:t>$0.0</w:t>
            </w:r>
            <w:r w:rsidR="00C5417E" w:rsidRPr="00D30F5D">
              <w:rPr>
                <w:rFonts w:ascii="Arial" w:hAnsi="Arial" w:cs="Arial"/>
                <w:sz w:val="24"/>
                <w:szCs w:val="24"/>
              </w:rPr>
              <w:t>8</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r>
      <w:tr w:rsidR="00A17B7B" w:rsidRPr="00D30F5D" w:rsidTr="00377712">
        <w:trPr>
          <w:cantSplit/>
        </w:trPr>
        <w:tc>
          <w:tcPr>
            <w:tcW w:w="4082" w:type="dxa"/>
            <w:tcBorders>
              <w:top w:val="single" w:sz="6" w:space="0" w:color="auto"/>
              <w:bottom w:val="single" w:sz="6" w:space="0" w:color="auto"/>
            </w:tcBorders>
          </w:tcPr>
          <w:p w:rsidR="00A17B7B" w:rsidRPr="00D30F5D" w:rsidRDefault="00A17B7B" w:rsidP="00B833D8">
            <w:pPr>
              <w:rPr>
                <w:rFonts w:ascii="Arial" w:hAnsi="Arial" w:cs="Arial"/>
                <w:sz w:val="24"/>
                <w:szCs w:val="24"/>
              </w:rPr>
            </w:pPr>
            <w:r w:rsidRPr="00D30F5D">
              <w:rPr>
                <w:rFonts w:ascii="Arial" w:hAnsi="Arial" w:cs="Arial"/>
                <w:sz w:val="24"/>
                <w:szCs w:val="24"/>
              </w:rPr>
              <w:t>Young Carers Respite and Information Services</w:t>
            </w:r>
          </w:p>
        </w:tc>
        <w:tc>
          <w:tcPr>
            <w:tcW w:w="1776" w:type="dxa"/>
            <w:tcBorders>
              <w:top w:val="single" w:sz="6" w:space="0" w:color="auto"/>
              <w:bottom w:val="single" w:sz="6" w:space="0" w:color="auto"/>
            </w:tcBorders>
          </w:tcPr>
          <w:p w:rsidR="00A17B7B" w:rsidRPr="00D30F5D" w:rsidRDefault="00A17B7B" w:rsidP="00C5417E">
            <w:pPr>
              <w:rPr>
                <w:rFonts w:ascii="Arial" w:hAnsi="Arial" w:cs="Arial"/>
                <w:sz w:val="24"/>
                <w:szCs w:val="24"/>
              </w:rPr>
            </w:pPr>
            <w:r w:rsidRPr="00D30F5D">
              <w:rPr>
                <w:rFonts w:ascii="Arial" w:hAnsi="Arial" w:cs="Arial"/>
                <w:sz w:val="24"/>
                <w:szCs w:val="24"/>
              </w:rPr>
              <w:t>$0.0</w:t>
            </w:r>
            <w:r w:rsidR="00C5417E" w:rsidRPr="00D30F5D">
              <w:rPr>
                <w:rFonts w:ascii="Arial" w:hAnsi="Arial" w:cs="Arial"/>
                <w:sz w:val="24"/>
                <w:szCs w:val="24"/>
              </w:rPr>
              <w:t>1</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r>
      <w:tr w:rsidR="006C0798" w:rsidRPr="00D30F5D" w:rsidTr="00377712">
        <w:trPr>
          <w:cantSplit/>
        </w:trPr>
        <w:tc>
          <w:tcPr>
            <w:tcW w:w="4082" w:type="dxa"/>
            <w:tcBorders>
              <w:top w:val="single" w:sz="6" w:space="0" w:color="auto"/>
              <w:bottom w:val="single" w:sz="6" w:space="0" w:color="auto"/>
            </w:tcBorders>
          </w:tcPr>
          <w:p w:rsidR="006C0798" w:rsidRPr="00D30F5D" w:rsidRDefault="006C0798" w:rsidP="00B833D8">
            <w:pPr>
              <w:keepNext/>
              <w:keepLines/>
              <w:rPr>
                <w:rFonts w:ascii="Arial" w:hAnsi="Arial" w:cs="Arial"/>
                <w:b/>
                <w:sz w:val="24"/>
                <w:szCs w:val="24"/>
              </w:rPr>
            </w:pPr>
            <w:r w:rsidRPr="00D30F5D">
              <w:rPr>
                <w:rFonts w:ascii="Arial" w:hAnsi="Arial" w:cs="Arial"/>
                <w:b/>
                <w:sz w:val="24"/>
                <w:szCs w:val="24"/>
              </w:rPr>
              <w:t>Total in-kind contribution</w:t>
            </w:r>
          </w:p>
        </w:tc>
        <w:tc>
          <w:tcPr>
            <w:tcW w:w="1776" w:type="dxa"/>
            <w:tcBorders>
              <w:top w:val="single" w:sz="6" w:space="0" w:color="auto"/>
              <w:bottom w:val="single" w:sz="6" w:space="0" w:color="auto"/>
            </w:tcBorders>
          </w:tcPr>
          <w:p w:rsidR="006C0798" w:rsidRPr="00D30F5D" w:rsidRDefault="006D70E1" w:rsidP="006D70E1">
            <w:pPr>
              <w:keepNext/>
              <w:jc w:val="center"/>
              <w:rPr>
                <w:rFonts w:ascii="Arial" w:hAnsi="Arial" w:cs="Arial"/>
                <w:b/>
                <w:sz w:val="24"/>
                <w:szCs w:val="24"/>
              </w:rPr>
            </w:pPr>
            <w:r w:rsidRPr="00D30F5D">
              <w:rPr>
                <w:rFonts w:ascii="Arial" w:hAnsi="Arial" w:cs="Arial"/>
                <w:b/>
                <w:sz w:val="24"/>
                <w:szCs w:val="24"/>
              </w:rPr>
              <w:t>–</w:t>
            </w:r>
          </w:p>
        </w:tc>
        <w:tc>
          <w:tcPr>
            <w:tcW w:w="1776" w:type="dxa"/>
            <w:tcBorders>
              <w:top w:val="single" w:sz="6" w:space="0" w:color="auto"/>
              <w:bottom w:val="single" w:sz="6" w:space="0" w:color="auto"/>
            </w:tcBorders>
          </w:tcPr>
          <w:p w:rsidR="006C0798" w:rsidRPr="00D30F5D" w:rsidRDefault="007F6428" w:rsidP="00B833D8">
            <w:pPr>
              <w:keepNext/>
              <w:rPr>
                <w:rFonts w:ascii="Arial" w:hAnsi="Arial" w:cs="Arial"/>
                <w:b/>
                <w:sz w:val="24"/>
                <w:szCs w:val="24"/>
              </w:rPr>
            </w:pPr>
            <w:r w:rsidRPr="00D30F5D">
              <w:rPr>
                <w:rFonts w:ascii="Arial" w:hAnsi="Arial" w:cs="Arial"/>
                <w:b/>
                <w:sz w:val="24"/>
                <w:szCs w:val="24"/>
              </w:rPr>
              <w:t>TBC</w:t>
            </w:r>
          </w:p>
        </w:tc>
        <w:tc>
          <w:tcPr>
            <w:tcW w:w="1776" w:type="dxa"/>
            <w:tcBorders>
              <w:top w:val="single" w:sz="6" w:space="0" w:color="auto"/>
              <w:bottom w:val="single" w:sz="6" w:space="0" w:color="auto"/>
            </w:tcBorders>
          </w:tcPr>
          <w:p w:rsidR="006C0798" w:rsidRPr="00D30F5D" w:rsidRDefault="007F6428" w:rsidP="00B833D8">
            <w:pPr>
              <w:keepNext/>
              <w:rPr>
                <w:rFonts w:ascii="Arial" w:hAnsi="Arial" w:cs="Arial"/>
                <w:b/>
                <w:sz w:val="24"/>
                <w:szCs w:val="24"/>
              </w:rPr>
            </w:pPr>
            <w:r w:rsidRPr="00D30F5D">
              <w:rPr>
                <w:rFonts w:ascii="Arial" w:hAnsi="Arial" w:cs="Arial"/>
                <w:b/>
                <w:sz w:val="24"/>
                <w:szCs w:val="24"/>
              </w:rPr>
              <w:t>TBC</w:t>
            </w:r>
          </w:p>
        </w:tc>
      </w:tr>
      <w:tr w:rsidR="006C0798" w:rsidRPr="00D30F5D" w:rsidTr="00377712">
        <w:trPr>
          <w:cantSplit/>
        </w:trPr>
        <w:tc>
          <w:tcPr>
            <w:tcW w:w="4082" w:type="dxa"/>
            <w:tcBorders>
              <w:top w:val="single" w:sz="6" w:space="0" w:color="auto"/>
              <w:bottom w:val="single" w:sz="6" w:space="0" w:color="auto"/>
            </w:tcBorders>
          </w:tcPr>
          <w:p w:rsidR="006C0798" w:rsidRPr="00D30F5D" w:rsidRDefault="006C0798" w:rsidP="00B833D8">
            <w:pPr>
              <w:keepNext/>
              <w:keepLines/>
              <w:rPr>
                <w:rFonts w:ascii="Arial" w:hAnsi="Arial" w:cs="Arial"/>
                <w:b/>
                <w:sz w:val="24"/>
                <w:szCs w:val="24"/>
              </w:rPr>
            </w:pPr>
            <w:r w:rsidRPr="00D30F5D">
              <w:rPr>
                <w:rFonts w:ascii="Arial" w:hAnsi="Arial" w:cs="Arial"/>
                <w:b/>
                <w:sz w:val="24"/>
                <w:szCs w:val="24"/>
              </w:rPr>
              <w:t>Total cash contribution</w:t>
            </w:r>
          </w:p>
        </w:tc>
        <w:tc>
          <w:tcPr>
            <w:tcW w:w="1776" w:type="dxa"/>
            <w:tcBorders>
              <w:top w:val="single" w:sz="6" w:space="0" w:color="auto"/>
              <w:bottom w:val="single" w:sz="6" w:space="0" w:color="auto"/>
            </w:tcBorders>
          </w:tcPr>
          <w:p w:rsidR="006C0798" w:rsidRPr="00D30F5D" w:rsidRDefault="00C5417E" w:rsidP="008A2B83">
            <w:pPr>
              <w:keepNext/>
              <w:rPr>
                <w:rFonts w:ascii="Arial" w:hAnsi="Arial" w:cs="Arial"/>
                <w:b/>
                <w:sz w:val="24"/>
                <w:szCs w:val="24"/>
              </w:rPr>
            </w:pPr>
            <w:r w:rsidRPr="00D30F5D">
              <w:rPr>
                <w:rFonts w:ascii="Arial" w:hAnsi="Arial" w:cs="Arial"/>
                <w:b/>
                <w:sz w:val="24"/>
                <w:szCs w:val="24"/>
              </w:rPr>
              <w:t>$</w:t>
            </w:r>
            <w:r w:rsidR="00DC7C17" w:rsidRPr="00D30F5D">
              <w:rPr>
                <w:rFonts w:ascii="Arial" w:hAnsi="Arial" w:cs="Arial"/>
                <w:b/>
                <w:sz w:val="24"/>
                <w:szCs w:val="24"/>
              </w:rPr>
              <w:t>0.7</w:t>
            </w:r>
            <w:r w:rsidR="008A2B83" w:rsidRPr="00D30F5D">
              <w:rPr>
                <w:rFonts w:ascii="Arial" w:hAnsi="Arial" w:cs="Arial"/>
                <w:b/>
                <w:sz w:val="24"/>
                <w:szCs w:val="24"/>
              </w:rPr>
              <w:t>1</w:t>
            </w:r>
            <w:r w:rsidR="00FC25C4" w:rsidRPr="00D30F5D">
              <w:rPr>
                <w:rFonts w:ascii="Arial" w:hAnsi="Arial" w:cs="Arial"/>
                <w:b/>
                <w:sz w:val="24"/>
                <w:szCs w:val="24"/>
              </w:rPr>
              <w:t xml:space="preserve"> </w:t>
            </w:r>
            <w:r w:rsidRPr="00D30F5D">
              <w:rPr>
                <w:rFonts w:ascii="Arial" w:hAnsi="Arial" w:cs="Arial"/>
                <w:b/>
                <w:sz w:val="24"/>
                <w:szCs w:val="24"/>
              </w:rPr>
              <w:t>million</w:t>
            </w:r>
          </w:p>
        </w:tc>
        <w:tc>
          <w:tcPr>
            <w:tcW w:w="1776" w:type="dxa"/>
            <w:tcBorders>
              <w:top w:val="single" w:sz="6" w:space="0" w:color="auto"/>
              <w:bottom w:val="single" w:sz="6" w:space="0" w:color="auto"/>
            </w:tcBorders>
          </w:tcPr>
          <w:p w:rsidR="006C0798" w:rsidRPr="00D30F5D" w:rsidRDefault="007F6428" w:rsidP="00B833D8">
            <w:pPr>
              <w:keepNext/>
              <w:rPr>
                <w:rFonts w:ascii="Arial" w:hAnsi="Arial" w:cs="Arial"/>
                <w:b/>
                <w:sz w:val="24"/>
                <w:szCs w:val="24"/>
              </w:rPr>
            </w:pPr>
            <w:r w:rsidRPr="00D30F5D">
              <w:rPr>
                <w:rFonts w:ascii="Arial" w:hAnsi="Arial" w:cs="Arial"/>
                <w:b/>
                <w:sz w:val="24"/>
                <w:szCs w:val="24"/>
              </w:rPr>
              <w:t>TBC</w:t>
            </w:r>
          </w:p>
        </w:tc>
        <w:tc>
          <w:tcPr>
            <w:tcW w:w="1776" w:type="dxa"/>
            <w:tcBorders>
              <w:top w:val="single" w:sz="6" w:space="0" w:color="auto"/>
              <w:bottom w:val="single" w:sz="6" w:space="0" w:color="auto"/>
            </w:tcBorders>
          </w:tcPr>
          <w:p w:rsidR="006C0798" w:rsidRPr="00D30F5D" w:rsidRDefault="007F6428" w:rsidP="00B833D8">
            <w:pPr>
              <w:keepNext/>
              <w:rPr>
                <w:rFonts w:ascii="Arial" w:hAnsi="Arial" w:cs="Arial"/>
                <w:b/>
                <w:sz w:val="24"/>
                <w:szCs w:val="24"/>
              </w:rPr>
            </w:pPr>
            <w:r w:rsidRPr="00D30F5D">
              <w:rPr>
                <w:rFonts w:ascii="Arial" w:hAnsi="Arial" w:cs="Arial"/>
                <w:b/>
                <w:sz w:val="24"/>
                <w:szCs w:val="24"/>
              </w:rPr>
              <w:t>TBC</w:t>
            </w:r>
          </w:p>
        </w:tc>
      </w:tr>
    </w:tbl>
    <w:p w:rsidR="002263F2" w:rsidRPr="00D30F5D" w:rsidRDefault="002263F2" w:rsidP="00B57BD0">
      <w:pPr>
        <w:ind w:firstLine="360"/>
        <w:rPr>
          <w:rFonts w:ascii="Arial" w:hAnsi="Arial" w:cs="Arial"/>
          <w:sz w:val="20"/>
          <w:szCs w:val="24"/>
        </w:rPr>
      </w:pPr>
      <w:r w:rsidRPr="00D30F5D">
        <w:rPr>
          <w:rFonts w:ascii="Arial" w:hAnsi="Arial" w:cs="Arial"/>
          <w:sz w:val="20"/>
          <w:szCs w:val="24"/>
        </w:rPr>
        <w:t>‘..’ represents an amount of less than $5,000.</w:t>
      </w:r>
    </w:p>
    <w:p w:rsidR="002263F2" w:rsidRPr="00D30F5D" w:rsidRDefault="002263F2" w:rsidP="002263F2">
      <w:pPr>
        <w:numPr>
          <w:ilvl w:val="0"/>
          <w:numId w:val="9"/>
        </w:numPr>
        <w:rPr>
          <w:rFonts w:ascii="Arial" w:hAnsi="Arial" w:cs="Arial"/>
          <w:sz w:val="24"/>
          <w:szCs w:val="24"/>
        </w:rPr>
      </w:pPr>
      <w:r w:rsidRPr="00D30F5D">
        <w:rPr>
          <w:rFonts w:ascii="Arial" w:hAnsi="Arial" w:cs="Arial"/>
          <w:sz w:val="24"/>
          <w:szCs w:val="24"/>
        </w:rPr>
        <w:t xml:space="preserve">The following Commonwealth disability services/programs, as set out in Table </w:t>
      </w:r>
      <w:r w:rsidR="00B7717F" w:rsidRPr="00D30F5D">
        <w:rPr>
          <w:rFonts w:ascii="Arial" w:hAnsi="Arial" w:cs="Arial"/>
          <w:sz w:val="24"/>
          <w:szCs w:val="24"/>
        </w:rPr>
        <w:t>2</w:t>
      </w:r>
      <w:r w:rsidRPr="00D30F5D">
        <w:rPr>
          <w:rFonts w:ascii="Arial" w:hAnsi="Arial" w:cs="Arial"/>
          <w:sz w:val="24"/>
          <w:szCs w:val="24"/>
        </w:rPr>
        <w:t xml:space="preserve">, will remain as in-kind subject to transition strategies, developed by the Commonwealth </w:t>
      </w:r>
      <w:r w:rsidR="00041454" w:rsidRPr="00D30F5D">
        <w:rPr>
          <w:rFonts w:ascii="Arial" w:hAnsi="Arial" w:cs="Arial"/>
          <w:sz w:val="24"/>
          <w:szCs w:val="24"/>
        </w:rPr>
        <w:t xml:space="preserve">in consultation with the Agency or will transition (either in part or in full) into cash contributions as contracts expire. </w:t>
      </w:r>
    </w:p>
    <w:p w:rsidR="002263F2" w:rsidRPr="00D30F5D" w:rsidRDefault="002263F2" w:rsidP="002263F2">
      <w:pPr>
        <w:keepNext/>
        <w:ind w:left="360"/>
        <w:rPr>
          <w:rFonts w:ascii="Arial" w:hAnsi="Arial" w:cs="Arial"/>
          <w:b/>
          <w:sz w:val="24"/>
          <w:szCs w:val="24"/>
        </w:rPr>
      </w:pPr>
      <w:r w:rsidRPr="00D30F5D">
        <w:rPr>
          <w:rFonts w:ascii="Arial" w:hAnsi="Arial" w:cs="Arial"/>
          <w:b/>
          <w:sz w:val="24"/>
          <w:szCs w:val="24"/>
        </w:rPr>
        <w:lastRenderedPageBreak/>
        <w:t xml:space="preserve">Table </w:t>
      </w:r>
      <w:r w:rsidR="00B7717F" w:rsidRPr="00D30F5D">
        <w:rPr>
          <w:rFonts w:ascii="Arial" w:hAnsi="Arial" w:cs="Arial"/>
          <w:b/>
          <w:sz w:val="24"/>
          <w:szCs w:val="24"/>
        </w:rPr>
        <w:t>2</w:t>
      </w:r>
      <w:r w:rsidR="00B57BD0" w:rsidRPr="00D30F5D">
        <w:rPr>
          <w:rFonts w:ascii="Arial" w:hAnsi="Arial" w:cs="Arial"/>
          <w:b/>
          <w:sz w:val="24"/>
          <w:szCs w:val="24"/>
        </w:rPr>
        <w:t>: Commonwealth disability services/programs remaining in-kind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1776"/>
        <w:gridCol w:w="1776"/>
        <w:gridCol w:w="1776"/>
      </w:tblGrid>
      <w:tr w:rsidR="002263F2" w:rsidRPr="00D30F5D" w:rsidTr="00377712">
        <w:trPr>
          <w:cantSplit/>
          <w:tblHeader/>
        </w:trPr>
        <w:tc>
          <w:tcPr>
            <w:tcW w:w="4082" w:type="dxa"/>
            <w:tcBorders>
              <w:top w:val="single" w:sz="6" w:space="0" w:color="auto"/>
              <w:bottom w:val="single" w:sz="6" w:space="0" w:color="auto"/>
            </w:tcBorders>
          </w:tcPr>
          <w:p w:rsidR="002263F2" w:rsidRPr="00D30F5D" w:rsidRDefault="002263F2" w:rsidP="00B833D8">
            <w:pPr>
              <w:keepNext/>
              <w:rPr>
                <w:rFonts w:ascii="Arial" w:hAnsi="Arial" w:cs="Arial"/>
                <w:b/>
                <w:sz w:val="24"/>
                <w:szCs w:val="24"/>
              </w:rPr>
            </w:pP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2014-15</w:t>
            </w: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2015-16</w:t>
            </w: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2016-17</w:t>
            </w:r>
          </w:p>
        </w:tc>
      </w:tr>
      <w:tr w:rsidR="00A01EE9" w:rsidRPr="00D30F5D" w:rsidTr="00377712">
        <w:trPr>
          <w:cantSplit/>
        </w:trPr>
        <w:tc>
          <w:tcPr>
            <w:tcW w:w="4082" w:type="dxa"/>
            <w:tcBorders>
              <w:top w:val="single" w:sz="6" w:space="0" w:color="auto"/>
              <w:bottom w:val="single" w:sz="6" w:space="0" w:color="auto"/>
            </w:tcBorders>
          </w:tcPr>
          <w:p w:rsidR="00A01EE9" w:rsidRPr="00D30F5D" w:rsidRDefault="00A01EE9" w:rsidP="00B833D8">
            <w:pPr>
              <w:keepNext/>
              <w:rPr>
                <w:rFonts w:ascii="Arial" w:hAnsi="Arial" w:cs="Arial"/>
                <w:sz w:val="24"/>
                <w:szCs w:val="24"/>
              </w:rPr>
            </w:pPr>
            <w:r w:rsidRPr="00D30F5D">
              <w:rPr>
                <w:rFonts w:ascii="Arial" w:hAnsi="Arial" w:cs="Arial"/>
                <w:sz w:val="24"/>
                <w:szCs w:val="24"/>
              </w:rPr>
              <w:t>Continence Aids Payment Scheme</w:t>
            </w:r>
          </w:p>
        </w:tc>
        <w:tc>
          <w:tcPr>
            <w:tcW w:w="1776" w:type="dxa"/>
            <w:tcBorders>
              <w:top w:val="single" w:sz="6" w:space="0" w:color="auto"/>
              <w:bottom w:val="single" w:sz="6" w:space="0" w:color="auto"/>
            </w:tcBorders>
          </w:tcPr>
          <w:p w:rsidR="00A01EE9" w:rsidRPr="00D30F5D" w:rsidRDefault="00A01EE9" w:rsidP="00B833D8">
            <w:pPr>
              <w:keepNext/>
              <w:rPr>
                <w:rFonts w:ascii="Arial" w:hAnsi="Arial" w:cs="Arial"/>
                <w:sz w:val="24"/>
                <w:szCs w:val="24"/>
              </w:rPr>
            </w:pPr>
            <w:r w:rsidRPr="00D30F5D">
              <w:rPr>
                <w:rFonts w:ascii="Arial" w:hAnsi="Arial" w:cs="Arial"/>
                <w:sz w:val="24"/>
                <w:szCs w:val="24"/>
              </w:rPr>
              <w:t>$0.02 million</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r>
      <w:tr w:rsidR="00DC7C17" w:rsidRPr="00D30F5D" w:rsidTr="00377712">
        <w:trPr>
          <w:cantSplit/>
        </w:trPr>
        <w:tc>
          <w:tcPr>
            <w:tcW w:w="4082" w:type="dxa"/>
            <w:tcBorders>
              <w:top w:val="single" w:sz="6" w:space="0" w:color="auto"/>
              <w:bottom w:val="single" w:sz="6" w:space="0" w:color="auto"/>
            </w:tcBorders>
          </w:tcPr>
          <w:p w:rsidR="00DC7C17" w:rsidRPr="00D30F5D" w:rsidRDefault="00DC7C17" w:rsidP="00B833D8">
            <w:pPr>
              <w:keepNext/>
              <w:rPr>
                <w:rFonts w:ascii="Arial" w:hAnsi="Arial" w:cs="Arial"/>
                <w:sz w:val="24"/>
                <w:szCs w:val="24"/>
              </w:rPr>
            </w:pPr>
            <w:r w:rsidRPr="00D30F5D">
              <w:rPr>
                <w:rFonts w:ascii="Arial" w:hAnsi="Arial" w:cs="Arial"/>
                <w:sz w:val="24"/>
                <w:szCs w:val="24"/>
              </w:rPr>
              <w:t>Disability Employment Assistance: Australian Disability Enterprises</w:t>
            </w:r>
          </w:p>
        </w:tc>
        <w:tc>
          <w:tcPr>
            <w:tcW w:w="1776" w:type="dxa"/>
            <w:tcBorders>
              <w:top w:val="single" w:sz="6" w:space="0" w:color="auto"/>
              <w:bottom w:val="single" w:sz="6" w:space="0" w:color="auto"/>
            </w:tcBorders>
          </w:tcPr>
          <w:p w:rsidR="00DC7C17" w:rsidRPr="00D30F5D" w:rsidRDefault="00DC7C17" w:rsidP="00B833D8">
            <w:pPr>
              <w:keepNext/>
              <w:rPr>
                <w:rFonts w:ascii="Arial" w:hAnsi="Arial" w:cs="Arial"/>
                <w:sz w:val="24"/>
                <w:szCs w:val="24"/>
              </w:rPr>
            </w:pPr>
            <w:r w:rsidRPr="00D30F5D">
              <w:rPr>
                <w:rFonts w:ascii="Arial" w:hAnsi="Arial" w:cs="Arial"/>
                <w:sz w:val="24"/>
                <w:szCs w:val="24"/>
              </w:rPr>
              <w:t>$0.30 million</w:t>
            </w:r>
          </w:p>
        </w:tc>
        <w:tc>
          <w:tcPr>
            <w:tcW w:w="1776" w:type="dxa"/>
            <w:tcBorders>
              <w:top w:val="single" w:sz="6" w:space="0" w:color="auto"/>
              <w:bottom w:val="single" w:sz="6" w:space="0" w:color="auto"/>
            </w:tcBorders>
          </w:tcPr>
          <w:p w:rsidR="00DC7C17" w:rsidRPr="00D30F5D" w:rsidRDefault="00DC7C17"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DC7C17" w:rsidRPr="00D30F5D" w:rsidRDefault="00DC7C17" w:rsidP="00B833D8">
            <w:pPr>
              <w:rPr>
                <w:rFonts w:ascii="Arial" w:hAnsi="Arial" w:cs="Arial"/>
              </w:rPr>
            </w:pPr>
            <w:r w:rsidRPr="00D30F5D">
              <w:rPr>
                <w:rFonts w:ascii="Arial" w:hAnsi="Arial" w:cs="Arial"/>
                <w:sz w:val="24"/>
                <w:szCs w:val="24"/>
              </w:rPr>
              <w:t>TBC</w:t>
            </w:r>
          </w:p>
        </w:tc>
      </w:tr>
      <w:tr w:rsidR="00A17B7B" w:rsidRPr="00D30F5D" w:rsidTr="00377712">
        <w:trPr>
          <w:cantSplit/>
        </w:trPr>
        <w:tc>
          <w:tcPr>
            <w:tcW w:w="4082" w:type="dxa"/>
            <w:tcBorders>
              <w:top w:val="single" w:sz="6" w:space="0" w:color="auto"/>
              <w:bottom w:val="single" w:sz="6" w:space="0" w:color="auto"/>
            </w:tcBorders>
          </w:tcPr>
          <w:p w:rsidR="00A17B7B" w:rsidRPr="00D30F5D" w:rsidRDefault="00A17B7B" w:rsidP="00B833D8">
            <w:pPr>
              <w:keepNext/>
              <w:rPr>
                <w:rFonts w:ascii="Arial" w:hAnsi="Arial" w:cs="Arial"/>
                <w:sz w:val="24"/>
                <w:szCs w:val="24"/>
              </w:rPr>
            </w:pPr>
            <w:r w:rsidRPr="00D30F5D">
              <w:rPr>
                <w:rFonts w:ascii="Arial" w:hAnsi="Arial" w:cs="Arial"/>
                <w:sz w:val="24"/>
                <w:szCs w:val="24"/>
              </w:rPr>
              <w:t>Hearing Services Program</w:t>
            </w:r>
          </w:p>
        </w:tc>
        <w:tc>
          <w:tcPr>
            <w:tcW w:w="1776" w:type="dxa"/>
            <w:tcBorders>
              <w:top w:val="single" w:sz="6" w:space="0" w:color="auto"/>
              <w:bottom w:val="single" w:sz="6" w:space="0" w:color="auto"/>
            </w:tcBorders>
          </w:tcPr>
          <w:p w:rsidR="00A17B7B" w:rsidRPr="00D30F5D" w:rsidRDefault="00A17B7B" w:rsidP="00B75F38">
            <w:pPr>
              <w:keepNext/>
              <w:rPr>
                <w:rFonts w:ascii="Arial" w:hAnsi="Arial" w:cs="Arial"/>
                <w:sz w:val="24"/>
                <w:szCs w:val="24"/>
              </w:rPr>
            </w:pPr>
            <w:r w:rsidRPr="00D30F5D">
              <w:rPr>
                <w:rFonts w:ascii="Arial" w:hAnsi="Arial" w:cs="Arial"/>
                <w:sz w:val="24"/>
                <w:szCs w:val="24"/>
              </w:rPr>
              <w:t>$0.1</w:t>
            </w:r>
            <w:r w:rsidR="00B75F38" w:rsidRPr="00D30F5D">
              <w:rPr>
                <w:rFonts w:ascii="Arial" w:hAnsi="Arial" w:cs="Arial"/>
                <w:sz w:val="24"/>
                <w:szCs w:val="24"/>
              </w:rPr>
              <w:t>6</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r>
      <w:tr w:rsidR="00A01EE9" w:rsidRPr="00D30F5D" w:rsidTr="00377712">
        <w:trPr>
          <w:cantSplit/>
        </w:trPr>
        <w:tc>
          <w:tcPr>
            <w:tcW w:w="4082" w:type="dxa"/>
            <w:tcBorders>
              <w:top w:val="single" w:sz="6" w:space="0" w:color="auto"/>
              <w:bottom w:val="single" w:sz="6" w:space="0" w:color="auto"/>
            </w:tcBorders>
          </w:tcPr>
          <w:p w:rsidR="00A01EE9" w:rsidRPr="00D30F5D" w:rsidRDefault="00A01EE9" w:rsidP="00B833D8">
            <w:pPr>
              <w:keepNext/>
              <w:rPr>
                <w:rFonts w:ascii="Arial" w:hAnsi="Arial" w:cs="Arial"/>
                <w:sz w:val="24"/>
                <w:szCs w:val="24"/>
              </w:rPr>
            </w:pPr>
            <w:r w:rsidRPr="00D30F5D">
              <w:rPr>
                <w:rFonts w:ascii="Arial" w:hAnsi="Arial" w:cs="Arial"/>
                <w:sz w:val="24"/>
                <w:szCs w:val="24"/>
              </w:rPr>
              <w:t>Improved Support for Younger People with Early Onset dementia</w:t>
            </w:r>
          </w:p>
        </w:tc>
        <w:tc>
          <w:tcPr>
            <w:tcW w:w="1776" w:type="dxa"/>
            <w:tcBorders>
              <w:top w:val="single" w:sz="6" w:space="0" w:color="auto"/>
              <w:bottom w:val="single" w:sz="6" w:space="0" w:color="auto"/>
            </w:tcBorders>
          </w:tcPr>
          <w:p w:rsidR="00A01EE9" w:rsidRPr="00D30F5D" w:rsidRDefault="00A01EE9" w:rsidP="00B833D8">
            <w:pPr>
              <w:keepNext/>
              <w:rPr>
                <w:rFonts w:ascii="Arial" w:hAnsi="Arial" w:cs="Arial"/>
                <w:sz w:val="24"/>
                <w:szCs w:val="24"/>
              </w:rPr>
            </w:pPr>
            <w:r w:rsidRPr="00D30F5D">
              <w:rPr>
                <w:rFonts w:ascii="Arial" w:hAnsi="Arial" w:cs="Arial"/>
                <w:sz w:val="24"/>
                <w:szCs w:val="24"/>
              </w:rPr>
              <w:t>$0.01 million</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r>
      <w:tr w:rsidR="00377712" w:rsidRPr="00D30F5D" w:rsidTr="00377712">
        <w:trPr>
          <w:cantSplit/>
        </w:trPr>
        <w:tc>
          <w:tcPr>
            <w:tcW w:w="4082" w:type="dxa"/>
            <w:tcBorders>
              <w:top w:val="single" w:sz="6" w:space="0" w:color="auto"/>
              <w:bottom w:val="single" w:sz="6" w:space="0" w:color="auto"/>
            </w:tcBorders>
          </w:tcPr>
          <w:p w:rsidR="00377712" w:rsidRPr="00D30F5D" w:rsidRDefault="00377712" w:rsidP="00B833D8">
            <w:pPr>
              <w:keepNext/>
              <w:rPr>
                <w:rFonts w:ascii="Arial" w:hAnsi="Arial" w:cs="Arial"/>
                <w:sz w:val="24"/>
                <w:szCs w:val="24"/>
              </w:rPr>
            </w:pPr>
            <w:r w:rsidRPr="00D30F5D">
              <w:rPr>
                <w:rFonts w:ascii="Arial" w:hAnsi="Arial" w:cs="Arial"/>
                <w:sz w:val="24"/>
                <w:szCs w:val="24"/>
              </w:rPr>
              <w:t xml:space="preserve">National Auslan Booking Services </w:t>
            </w:r>
          </w:p>
        </w:tc>
        <w:tc>
          <w:tcPr>
            <w:tcW w:w="1776" w:type="dxa"/>
            <w:tcBorders>
              <w:top w:val="single" w:sz="6" w:space="0" w:color="auto"/>
              <w:bottom w:val="single" w:sz="6" w:space="0" w:color="auto"/>
            </w:tcBorders>
          </w:tcPr>
          <w:p w:rsidR="00377712" w:rsidRPr="00D30F5D" w:rsidRDefault="00377712" w:rsidP="00B75F38">
            <w:pPr>
              <w:keepNext/>
              <w:tabs>
                <w:tab w:val="center" w:pos="992"/>
              </w:tabs>
              <w:rPr>
                <w:rFonts w:ascii="Arial" w:hAnsi="Arial" w:cs="Arial"/>
                <w:sz w:val="24"/>
                <w:szCs w:val="24"/>
              </w:rPr>
            </w:pPr>
            <w:r w:rsidRPr="00D30F5D">
              <w:rPr>
                <w:rFonts w:ascii="Arial" w:hAnsi="Arial" w:cs="Arial"/>
                <w:sz w:val="24"/>
                <w:szCs w:val="24"/>
              </w:rPr>
              <w:t>$0.0</w:t>
            </w:r>
            <w:r w:rsidR="00B75F38" w:rsidRPr="00D30F5D">
              <w:rPr>
                <w:rFonts w:ascii="Arial" w:hAnsi="Arial" w:cs="Arial"/>
                <w:sz w:val="24"/>
                <w:szCs w:val="24"/>
              </w:rPr>
              <w:t>2</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377712" w:rsidRPr="00D30F5D" w:rsidRDefault="00377712" w:rsidP="00B833D8">
            <w:pPr>
              <w:keepNext/>
              <w:rPr>
                <w:rFonts w:ascii="Arial" w:hAnsi="Arial" w:cs="Arial"/>
                <w:sz w:val="24"/>
                <w:szCs w:val="24"/>
              </w:rPr>
            </w:pPr>
            <w:r w:rsidRPr="00D30F5D">
              <w:rPr>
                <w:rFonts w:ascii="Arial" w:hAnsi="Arial" w:cs="Arial"/>
                <w:sz w:val="24"/>
                <w:szCs w:val="24"/>
              </w:rPr>
              <w:t>TBC</w:t>
            </w:r>
          </w:p>
        </w:tc>
        <w:tc>
          <w:tcPr>
            <w:tcW w:w="1776" w:type="dxa"/>
            <w:tcBorders>
              <w:top w:val="single" w:sz="6" w:space="0" w:color="auto"/>
              <w:bottom w:val="single" w:sz="6" w:space="0" w:color="auto"/>
            </w:tcBorders>
          </w:tcPr>
          <w:p w:rsidR="00377712" w:rsidRPr="00D30F5D" w:rsidRDefault="00377712" w:rsidP="00B833D8">
            <w:pPr>
              <w:keepNext/>
              <w:rPr>
                <w:rFonts w:ascii="Arial" w:hAnsi="Arial" w:cs="Arial"/>
                <w:sz w:val="24"/>
                <w:szCs w:val="24"/>
              </w:rPr>
            </w:pPr>
            <w:r w:rsidRPr="00D30F5D">
              <w:rPr>
                <w:rFonts w:ascii="Arial" w:hAnsi="Arial" w:cs="Arial"/>
                <w:sz w:val="24"/>
                <w:szCs w:val="24"/>
              </w:rPr>
              <w:t>TBC</w:t>
            </w:r>
          </w:p>
        </w:tc>
      </w:tr>
      <w:tr w:rsidR="00A17B7B" w:rsidRPr="00D30F5D" w:rsidTr="00377712">
        <w:trPr>
          <w:cantSplit/>
        </w:trPr>
        <w:tc>
          <w:tcPr>
            <w:tcW w:w="4082" w:type="dxa"/>
            <w:tcBorders>
              <w:top w:val="single" w:sz="6" w:space="0" w:color="auto"/>
              <w:bottom w:val="single" w:sz="6" w:space="0" w:color="auto"/>
            </w:tcBorders>
          </w:tcPr>
          <w:p w:rsidR="00A17B7B" w:rsidRPr="00D30F5D" w:rsidRDefault="00A17B7B" w:rsidP="00B833D8">
            <w:pPr>
              <w:keepNext/>
              <w:rPr>
                <w:rFonts w:ascii="Arial" w:hAnsi="Arial" w:cs="Arial"/>
                <w:sz w:val="24"/>
                <w:szCs w:val="24"/>
              </w:rPr>
            </w:pPr>
            <w:r w:rsidRPr="00D30F5D">
              <w:rPr>
                <w:rFonts w:ascii="Arial" w:hAnsi="Arial" w:cs="Arial"/>
                <w:sz w:val="24"/>
                <w:szCs w:val="24"/>
              </w:rPr>
              <w:t>Partners in Recovery: Coordinated Support and Flexible Funding for people with severe and persistent mental illness</w:t>
            </w:r>
          </w:p>
        </w:tc>
        <w:tc>
          <w:tcPr>
            <w:tcW w:w="1776" w:type="dxa"/>
            <w:tcBorders>
              <w:top w:val="single" w:sz="6" w:space="0" w:color="auto"/>
              <w:bottom w:val="single" w:sz="6" w:space="0" w:color="auto"/>
            </w:tcBorders>
          </w:tcPr>
          <w:p w:rsidR="00A17B7B" w:rsidRPr="00D30F5D" w:rsidRDefault="00B75F38" w:rsidP="00B75F38">
            <w:pPr>
              <w:keepNext/>
              <w:rPr>
                <w:rFonts w:ascii="Arial" w:hAnsi="Arial" w:cs="Arial"/>
                <w:sz w:val="24"/>
                <w:szCs w:val="24"/>
              </w:rPr>
            </w:pPr>
            <w:r w:rsidRPr="00D30F5D">
              <w:rPr>
                <w:rFonts w:ascii="Arial" w:hAnsi="Arial" w:cs="Arial"/>
                <w:sz w:val="24"/>
                <w:szCs w:val="24"/>
              </w:rPr>
              <w:t xml:space="preserve">$0.01 </w:t>
            </w:r>
            <w:r w:rsidR="00A17B7B" w:rsidRPr="00D30F5D">
              <w:rPr>
                <w:rFonts w:ascii="Arial" w:hAnsi="Arial" w:cs="Arial"/>
                <w:sz w:val="24"/>
                <w:szCs w:val="24"/>
              </w:rPr>
              <w:t>million</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17B7B" w:rsidRPr="00D30F5D" w:rsidRDefault="00A17B7B" w:rsidP="00B833D8">
            <w:pPr>
              <w:rPr>
                <w:rFonts w:ascii="Arial" w:hAnsi="Arial" w:cs="Arial"/>
              </w:rPr>
            </w:pPr>
            <w:r w:rsidRPr="00D30F5D">
              <w:rPr>
                <w:rFonts w:ascii="Arial" w:hAnsi="Arial" w:cs="Arial"/>
                <w:sz w:val="24"/>
                <w:szCs w:val="24"/>
              </w:rPr>
              <w:t>TBC</w:t>
            </w:r>
          </w:p>
        </w:tc>
      </w:tr>
      <w:tr w:rsidR="00A17B7B" w:rsidRPr="00D30F5D" w:rsidTr="00377712">
        <w:trPr>
          <w:cantSplit/>
        </w:trPr>
        <w:tc>
          <w:tcPr>
            <w:tcW w:w="4082" w:type="dxa"/>
            <w:tcBorders>
              <w:top w:val="single" w:sz="6" w:space="0" w:color="auto"/>
              <w:bottom w:val="single" w:sz="6" w:space="0" w:color="auto"/>
            </w:tcBorders>
          </w:tcPr>
          <w:p w:rsidR="00A17B7B" w:rsidRPr="00D30F5D" w:rsidRDefault="00A17B7B" w:rsidP="00B833D8">
            <w:pPr>
              <w:keepNext/>
              <w:rPr>
                <w:rFonts w:ascii="Arial" w:hAnsi="Arial" w:cs="Arial"/>
                <w:sz w:val="24"/>
                <w:szCs w:val="24"/>
              </w:rPr>
            </w:pPr>
            <w:r w:rsidRPr="00D30F5D">
              <w:rPr>
                <w:rFonts w:ascii="Arial" w:hAnsi="Arial" w:cs="Arial"/>
                <w:sz w:val="24"/>
                <w:szCs w:val="24"/>
              </w:rPr>
              <w:t>Support for Day t0 Day Living in the Community: A structured activity program</w:t>
            </w:r>
          </w:p>
        </w:tc>
        <w:tc>
          <w:tcPr>
            <w:tcW w:w="1776" w:type="dxa"/>
            <w:tcBorders>
              <w:top w:val="single" w:sz="6" w:space="0" w:color="auto"/>
              <w:bottom w:val="single" w:sz="6" w:space="0" w:color="auto"/>
            </w:tcBorders>
          </w:tcPr>
          <w:p w:rsidR="00A17B7B" w:rsidRPr="00D30F5D" w:rsidRDefault="00B75F38" w:rsidP="00B75F38">
            <w:pPr>
              <w:keepNext/>
              <w:rPr>
                <w:rFonts w:ascii="Arial" w:hAnsi="Arial" w:cs="Arial"/>
                <w:sz w:val="24"/>
                <w:szCs w:val="24"/>
              </w:rPr>
            </w:pPr>
            <w:r w:rsidRPr="00D30F5D">
              <w:rPr>
                <w:rFonts w:ascii="Arial" w:hAnsi="Arial" w:cs="Arial"/>
                <w:sz w:val="24"/>
                <w:szCs w:val="24"/>
              </w:rPr>
              <w:t>..</w:t>
            </w:r>
            <w:r w:rsidR="00A17B7B" w:rsidRPr="00D30F5D">
              <w:rPr>
                <w:rFonts w:ascii="Arial" w:hAnsi="Arial" w:cs="Arial"/>
                <w:sz w:val="24"/>
                <w:szCs w:val="24"/>
              </w:rPr>
              <w:t xml:space="preserve"> </w:t>
            </w:r>
          </w:p>
        </w:tc>
        <w:tc>
          <w:tcPr>
            <w:tcW w:w="1776" w:type="dxa"/>
            <w:tcBorders>
              <w:top w:val="single" w:sz="6" w:space="0" w:color="auto"/>
              <w:bottom w:val="single" w:sz="6" w:space="0" w:color="auto"/>
            </w:tcBorders>
          </w:tcPr>
          <w:p w:rsidR="00A17B7B" w:rsidRPr="00D30F5D" w:rsidRDefault="00A17B7B" w:rsidP="00B833D8">
            <w:pPr>
              <w:keepNext/>
              <w:rPr>
                <w:rFonts w:ascii="Arial" w:hAnsi="Arial" w:cs="Arial"/>
                <w:sz w:val="24"/>
                <w:szCs w:val="24"/>
              </w:rPr>
            </w:pPr>
            <w:r w:rsidRPr="00D30F5D">
              <w:rPr>
                <w:rFonts w:ascii="Arial" w:hAnsi="Arial" w:cs="Arial"/>
                <w:sz w:val="24"/>
                <w:szCs w:val="24"/>
              </w:rPr>
              <w:t>TBC</w:t>
            </w:r>
          </w:p>
        </w:tc>
        <w:tc>
          <w:tcPr>
            <w:tcW w:w="1776" w:type="dxa"/>
            <w:tcBorders>
              <w:top w:val="single" w:sz="6" w:space="0" w:color="auto"/>
              <w:bottom w:val="single" w:sz="6" w:space="0" w:color="auto"/>
            </w:tcBorders>
          </w:tcPr>
          <w:p w:rsidR="00A17B7B" w:rsidRPr="00D30F5D" w:rsidRDefault="00A17B7B" w:rsidP="00B833D8">
            <w:pPr>
              <w:keepNext/>
              <w:rPr>
                <w:rFonts w:ascii="Arial" w:hAnsi="Arial" w:cs="Arial"/>
                <w:sz w:val="24"/>
                <w:szCs w:val="24"/>
              </w:rPr>
            </w:pPr>
            <w:r w:rsidRPr="00D30F5D">
              <w:rPr>
                <w:rFonts w:ascii="Arial" w:hAnsi="Arial" w:cs="Arial"/>
                <w:sz w:val="24"/>
                <w:szCs w:val="24"/>
              </w:rPr>
              <w:t>TBC</w:t>
            </w:r>
          </w:p>
        </w:tc>
      </w:tr>
      <w:tr w:rsidR="00A01EE9" w:rsidRPr="00D30F5D" w:rsidTr="00377712">
        <w:trPr>
          <w:cantSplit/>
        </w:trPr>
        <w:tc>
          <w:tcPr>
            <w:tcW w:w="4082" w:type="dxa"/>
            <w:tcBorders>
              <w:top w:val="single" w:sz="6" w:space="0" w:color="auto"/>
              <w:bottom w:val="single" w:sz="6" w:space="0" w:color="auto"/>
            </w:tcBorders>
          </w:tcPr>
          <w:p w:rsidR="00A01EE9" w:rsidRPr="00D30F5D" w:rsidRDefault="00A01EE9" w:rsidP="00B833D8">
            <w:pPr>
              <w:rPr>
                <w:rFonts w:ascii="Arial" w:hAnsi="Arial" w:cs="Arial"/>
                <w:sz w:val="24"/>
                <w:szCs w:val="24"/>
              </w:rPr>
            </w:pPr>
            <w:r w:rsidRPr="00D30F5D">
              <w:rPr>
                <w:rFonts w:ascii="Arial" w:hAnsi="Arial" w:cs="Arial"/>
                <w:sz w:val="24"/>
                <w:szCs w:val="24"/>
              </w:rPr>
              <w:t>Targeted Community Care: Mental Health Respite Carer Support</w:t>
            </w:r>
          </w:p>
        </w:tc>
        <w:tc>
          <w:tcPr>
            <w:tcW w:w="1776" w:type="dxa"/>
            <w:tcBorders>
              <w:top w:val="single" w:sz="6" w:space="0" w:color="auto"/>
              <w:bottom w:val="single" w:sz="6" w:space="0" w:color="auto"/>
            </w:tcBorders>
          </w:tcPr>
          <w:p w:rsidR="00A01EE9" w:rsidRPr="00D30F5D" w:rsidRDefault="00A01EE9" w:rsidP="00B833D8">
            <w:pPr>
              <w:keepNext/>
              <w:rPr>
                <w:rFonts w:ascii="Arial" w:hAnsi="Arial" w:cs="Arial"/>
                <w:sz w:val="24"/>
                <w:szCs w:val="24"/>
              </w:rPr>
            </w:pPr>
            <w:r w:rsidRPr="00D30F5D">
              <w:rPr>
                <w:rFonts w:ascii="Arial" w:hAnsi="Arial" w:cs="Arial"/>
                <w:sz w:val="24"/>
                <w:szCs w:val="24"/>
              </w:rPr>
              <w:t>$0.04 million</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r>
      <w:tr w:rsidR="00A01EE9" w:rsidRPr="00D30F5D" w:rsidTr="00377712">
        <w:trPr>
          <w:cantSplit/>
        </w:trPr>
        <w:tc>
          <w:tcPr>
            <w:tcW w:w="4082" w:type="dxa"/>
            <w:tcBorders>
              <w:top w:val="single" w:sz="6" w:space="0" w:color="auto"/>
              <w:bottom w:val="single" w:sz="6" w:space="0" w:color="auto"/>
            </w:tcBorders>
          </w:tcPr>
          <w:p w:rsidR="00A01EE9" w:rsidRPr="00D30F5D" w:rsidRDefault="00A01EE9" w:rsidP="00B833D8">
            <w:pPr>
              <w:keepNext/>
              <w:rPr>
                <w:rFonts w:ascii="Arial" w:hAnsi="Arial" w:cs="Arial"/>
                <w:sz w:val="24"/>
                <w:szCs w:val="24"/>
              </w:rPr>
            </w:pPr>
            <w:r w:rsidRPr="00D30F5D">
              <w:rPr>
                <w:rFonts w:ascii="Arial" w:hAnsi="Arial" w:cs="Arial"/>
                <w:sz w:val="24"/>
                <w:szCs w:val="24"/>
              </w:rPr>
              <w:t>Targeted Community Care: Personal Helpers and Mentors</w:t>
            </w:r>
          </w:p>
        </w:tc>
        <w:tc>
          <w:tcPr>
            <w:tcW w:w="1776" w:type="dxa"/>
            <w:tcBorders>
              <w:top w:val="single" w:sz="6" w:space="0" w:color="auto"/>
              <w:bottom w:val="single" w:sz="6" w:space="0" w:color="auto"/>
            </w:tcBorders>
          </w:tcPr>
          <w:p w:rsidR="00A01EE9" w:rsidRPr="00D30F5D" w:rsidRDefault="00A01EE9" w:rsidP="008A2B83">
            <w:pPr>
              <w:keepNext/>
              <w:rPr>
                <w:rFonts w:ascii="Arial" w:hAnsi="Arial" w:cs="Arial"/>
                <w:sz w:val="24"/>
                <w:szCs w:val="24"/>
              </w:rPr>
            </w:pPr>
            <w:r w:rsidRPr="00D30F5D">
              <w:rPr>
                <w:rFonts w:ascii="Arial" w:hAnsi="Arial" w:cs="Arial"/>
                <w:sz w:val="24"/>
                <w:szCs w:val="24"/>
              </w:rPr>
              <w:t>$0.</w:t>
            </w:r>
            <w:r w:rsidR="008A2B83" w:rsidRPr="00D30F5D">
              <w:rPr>
                <w:rFonts w:ascii="Arial" w:hAnsi="Arial" w:cs="Arial"/>
                <w:sz w:val="24"/>
                <w:szCs w:val="24"/>
              </w:rPr>
              <w:t>12</w:t>
            </w:r>
            <w:r w:rsidRPr="00D30F5D">
              <w:rPr>
                <w:rFonts w:ascii="Arial" w:hAnsi="Arial" w:cs="Arial"/>
                <w:sz w:val="24"/>
                <w:szCs w:val="24"/>
              </w:rPr>
              <w:t xml:space="preserve"> million</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c>
          <w:tcPr>
            <w:tcW w:w="1776" w:type="dxa"/>
            <w:tcBorders>
              <w:top w:val="single" w:sz="6" w:space="0" w:color="auto"/>
              <w:bottom w:val="single" w:sz="6" w:space="0" w:color="auto"/>
            </w:tcBorders>
          </w:tcPr>
          <w:p w:rsidR="00A01EE9" w:rsidRPr="00D30F5D" w:rsidRDefault="00A01EE9" w:rsidP="00B833D8">
            <w:pPr>
              <w:rPr>
                <w:rFonts w:ascii="Arial" w:hAnsi="Arial" w:cs="Arial"/>
              </w:rPr>
            </w:pPr>
            <w:r w:rsidRPr="00D30F5D">
              <w:rPr>
                <w:rFonts w:ascii="Arial" w:hAnsi="Arial" w:cs="Arial"/>
                <w:sz w:val="24"/>
                <w:szCs w:val="24"/>
              </w:rPr>
              <w:t>TBC</w:t>
            </w:r>
          </w:p>
        </w:tc>
      </w:tr>
      <w:tr w:rsidR="006C0798" w:rsidRPr="00D30F5D" w:rsidTr="00377712">
        <w:trPr>
          <w:cantSplit/>
        </w:trPr>
        <w:tc>
          <w:tcPr>
            <w:tcW w:w="4082" w:type="dxa"/>
            <w:tcBorders>
              <w:top w:val="single" w:sz="6" w:space="0" w:color="auto"/>
              <w:bottom w:val="single" w:sz="6" w:space="0" w:color="auto"/>
            </w:tcBorders>
          </w:tcPr>
          <w:p w:rsidR="006C0798" w:rsidRPr="00D30F5D" w:rsidRDefault="006C0798" w:rsidP="00B833D8">
            <w:pPr>
              <w:keepNext/>
              <w:keepLines/>
              <w:rPr>
                <w:rFonts w:ascii="Arial" w:hAnsi="Arial" w:cs="Arial"/>
                <w:b/>
                <w:sz w:val="24"/>
                <w:szCs w:val="24"/>
              </w:rPr>
            </w:pPr>
            <w:r w:rsidRPr="00D30F5D">
              <w:rPr>
                <w:rFonts w:ascii="Arial" w:hAnsi="Arial" w:cs="Arial"/>
                <w:b/>
                <w:sz w:val="24"/>
                <w:szCs w:val="24"/>
              </w:rPr>
              <w:t>Total in-kind contribution</w:t>
            </w:r>
          </w:p>
        </w:tc>
        <w:tc>
          <w:tcPr>
            <w:tcW w:w="1776" w:type="dxa"/>
            <w:tcBorders>
              <w:top w:val="single" w:sz="6" w:space="0" w:color="auto"/>
              <w:bottom w:val="single" w:sz="6" w:space="0" w:color="auto"/>
            </w:tcBorders>
          </w:tcPr>
          <w:p w:rsidR="006C0798" w:rsidRPr="00D30F5D" w:rsidRDefault="00B75F38" w:rsidP="008A2B83">
            <w:pPr>
              <w:keepNext/>
              <w:rPr>
                <w:rFonts w:ascii="Arial" w:hAnsi="Arial" w:cs="Arial"/>
                <w:b/>
                <w:sz w:val="24"/>
                <w:szCs w:val="24"/>
              </w:rPr>
            </w:pPr>
            <w:r w:rsidRPr="00D30F5D">
              <w:rPr>
                <w:rFonts w:ascii="Arial" w:hAnsi="Arial" w:cs="Arial"/>
                <w:b/>
                <w:sz w:val="24"/>
                <w:szCs w:val="24"/>
              </w:rPr>
              <w:t>$0.</w:t>
            </w:r>
            <w:r w:rsidR="00DC7C17" w:rsidRPr="00D30F5D">
              <w:rPr>
                <w:rFonts w:ascii="Arial" w:hAnsi="Arial" w:cs="Arial"/>
                <w:b/>
                <w:sz w:val="24"/>
                <w:szCs w:val="24"/>
              </w:rPr>
              <w:t>6</w:t>
            </w:r>
            <w:r w:rsidR="008A2B83" w:rsidRPr="00D30F5D">
              <w:rPr>
                <w:rFonts w:ascii="Arial" w:hAnsi="Arial" w:cs="Arial"/>
                <w:b/>
                <w:sz w:val="24"/>
                <w:szCs w:val="24"/>
              </w:rPr>
              <w:t>8</w:t>
            </w:r>
            <w:r w:rsidRPr="00D30F5D">
              <w:rPr>
                <w:rFonts w:ascii="Arial" w:hAnsi="Arial" w:cs="Arial"/>
                <w:b/>
                <w:sz w:val="24"/>
                <w:szCs w:val="24"/>
              </w:rPr>
              <w:t xml:space="preserve"> million</w:t>
            </w:r>
          </w:p>
        </w:tc>
        <w:tc>
          <w:tcPr>
            <w:tcW w:w="1776" w:type="dxa"/>
            <w:tcBorders>
              <w:top w:val="single" w:sz="6" w:space="0" w:color="auto"/>
              <w:bottom w:val="single" w:sz="6" w:space="0" w:color="auto"/>
            </w:tcBorders>
          </w:tcPr>
          <w:p w:rsidR="006C0798" w:rsidRPr="00D30F5D" w:rsidRDefault="007F6428" w:rsidP="00B833D8">
            <w:pPr>
              <w:keepNext/>
              <w:rPr>
                <w:rFonts w:ascii="Arial" w:hAnsi="Arial" w:cs="Arial"/>
                <w:b/>
                <w:sz w:val="24"/>
                <w:szCs w:val="24"/>
              </w:rPr>
            </w:pPr>
            <w:r w:rsidRPr="00D30F5D">
              <w:rPr>
                <w:rFonts w:ascii="Arial" w:hAnsi="Arial" w:cs="Arial"/>
                <w:b/>
                <w:sz w:val="24"/>
                <w:szCs w:val="24"/>
              </w:rPr>
              <w:t>TBC</w:t>
            </w:r>
          </w:p>
        </w:tc>
        <w:tc>
          <w:tcPr>
            <w:tcW w:w="1776" w:type="dxa"/>
            <w:tcBorders>
              <w:top w:val="single" w:sz="6" w:space="0" w:color="auto"/>
              <w:bottom w:val="single" w:sz="6" w:space="0" w:color="auto"/>
            </w:tcBorders>
          </w:tcPr>
          <w:p w:rsidR="006C0798" w:rsidRPr="00D30F5D" w:rsidRDefault="007F6428" w:rsidP="00B833D8">
            <w:pPr>
              <w:rPr>
                <w:rFonts w:ascii="Arial" w:hAnsi="Arial" w:cs="Arial"/>
                <w:b/>
                <w:sz w:val="24"/>
                <w:szCs w:val="24"/>
              </w:rPr>
            </w:pPr>
            <w:r w:rsidRPr="00D30F5D">
              <w:rPr>
                <w:rFonts w:ascii="Arial" w:hAnsi="Arial" w:cs="Arial"/>
                <w:b/>
                <w:sz w:val="24"/>
                <w:szCs w:val="24"/>
              </w:rPr>
              <w:t>TBC</w:t>
            </w:r>
          </w:p>
        </w:tc>
      </w:tr>
      <w:tr w:rsidR="006C0798" w:rsidRPr="00D30F5D" w:rsidTr="00377712">
        <w:trPr>
          <w:cantSplit/>
        </w:trPr>
        <w:tc>
          <w:tcPr>
            <w:tcW w:w="4082" w:type="dxa"/>
            <w:tcBorders>
              <w:top w:val="single" w:sz="6" w:space="0" w:color="auto"/>
              <w:bottom w:val="single" w:sz="6" w:space="0" w:color="auto"/>
            </w:tcBorders>
          </w:tcPr>
          <w:p w:rsidR="006C0798" w:rsidRPr="00D30F5D" w:rsidRDefault="006C0798" w:rsidP="00B833D8">
            <w:pPr>
              <w:keepNext/>
              <w:keepLines/>
              <w:rPr>
                <w:rFonts w:ascii="Arial" w:hAnsi="Arial" w:cs="Arial"/>
                <w:b/>
                <w:sz w:val="24"/>
                <w:szCs w:val="24"/>
              </w:rPr>
            </w:pPr>
            <w:r w:rsidRPr="00D30F5D">
              <w:rPr>
                <w:rFonts w:ascii="Arial" w:hAnsi="Arial" w:cs="Arial"/>
                <w:b/>
                <w:sz w:val="24"/>
                <w:szCs w:val="24"/>
              </w:rPr>
              <w:t>Total cash contribution</w:t>
            </w:r>
          </w:p>
        </w:tc>
        <w:tc>
          <w:tcPr>
            <w:tcW w:w="1776" w:type="dxa"/>
            <w:tcBorders>
              <w:top w:val="single" w:sz="6" w:space="0" w:color="auto"/>
              <w:bottom w:val="single" w:sz="6" w:space="0" w:color="auto"/>
            </w:tcBorders>
          </w:tcPr>
          <w:p w:rsidR="006C0798" w:rsidRPr="00D30F5D" w:rsidRDefault="006D70E1" w:rsidP="00880EE5">
            <w:pPr>
              <w:keepNext/>
              <w:jc w:val="center"/>
              <w:rPr>
                <w:rFonts w:ascii="Arial" w:hAnsi="Arial" w:cs="Arial"/>
                <w:b/>
                <w:sz w:val="24"/>
                <w:szCs w:val="24"/>
              </w:rPr>
            </w:pPr>
            <w:r w:rsidRPr="00D30F5D">
              <w:rPr>
                <w:rFonts w:ascii="Arial" w:hAnsi="Arial" w:cs="Arial"/>
                <w:b/>
                <w:sz w:val="24"/>
                <w:szCs w:val="24"/>
              </w:rPr>
              <w:t>–</w:t>
            </w:r>
          </w:p>
        </w:tc>
        <w:tc>
          <w:tcPr>
            <w:tcW w:w="1776" w:type="dxa"/>
            <w:tcBorders>
              <w:top w:val="single" w:sz="6" w:space="0" w:color="auto"/>
              <w:bottom w:val="single" w:sz="6" w:space="0" w:color="auto"/>
            </w:tcBorders>
          </w:tcPr>
          <w:p w:rsidR="006C0798" w:rsidRPr="00D30F5D" w:rsidRDefault="007F6428" w:rsidP="00B833D8">
            <w:pPr>
              <w:keepNext/>
              <w:rPr>
                <w:rFonts w:ascii="Arial" w:hAnsi="Arial" w:cs="Arial"/>
                <w:b/>
                <w:sz w:val="24"/>
                <w:szCs w:val="24"/>
              </w:rPr>
            </w:pPr>
            <w:r w:rsidRPr="00D30F5D">
              <w:rPr>
                <w:rFonts w:ascii="Arial" w:hAnsi="Arial" w:cs="Arial"/>
                <w:b/>
                <w:sz w:val="24"/>
                <w:szCs w:val="24"/>
              </w:rPr>
              <w:t>TBC</w:t>
            </w:r>
          </w:p>
        </w:tc>
        <w:tc>
          <w:tcPr>
            <w:tcW w:w="1776" w:type="dxa"/>
            <w:tcBorders>
              <w:top w:val="single" w:sz="6" w:space="0" w:color="auto"/>
              <w:bottom w:val="single" w:sz="6" w:space="0" w:color="auto"/>
            </w:tcBorders>
          </w:tcPr>
          <w:p w:rsidR="006C0798" w:rsidRPr="00D30F5D" w:rsidRDefault="007F6428" w:rsidP="00B833D8">
            <w:pPr>
              <w:rPr>
                <w:rFonts w:ascii="Arial" w:hAnsi="Arial" w:cs="Arial"/>
                <w:b/>
                <w:sz w:val="24"/>
                <w:szCs w:val="24"/>
              </w:rPr>
            </w:pPr>
            <w:r w:rsidRPr="00D30F5D">
              <w:rPr>
                <w:rFonts w:ascii="Arial" w:hAnsi="Arial" w:cs="Arial"/>
                <w:b/>
                <w:sz w:val="24"/>
                <w:szCs w:val="24"/>
              </w:rPr>
              <w:t>TBC</w:t>
            </w:r>
          </w:p>
        </w:tc>
      </w:tr>
    </w:tbl>
    <w:p w:rsidR="002263F2" w:rsidRPr="00D30F5D" w:rsidRDefault="002263F2" w:rsidP="002263F2">
      <w:pPr>
        <w:ind w:firstLine="360"/>
        <w:rPr>
          <w:rFonts w:ascii="Arial" w:hAnsi="Arial" w:cs="Arial"/>
          <w:sz w:val="20"/>
          <w:szCs w:val="24"/>
        </w:rPr>
      </w:pPr>
      <w:r w:rsidRPr="00D30F5D">
        <w:rPr>
          <w:rFonts w:ascii="Arial" w:hAnsi="Arial" w:cs="Arial"/>
          <w:sz w:val="20"/>
          <w:szCs w:val="24"/>
        </w:rPr>
        <w:t>‘..’ represents an amount of less than $5,000.</w:t>
      </w:r>
    </w:p>
    <w:p w:rsidR="002263F2" w:rsidRPr="00D30F5D" w:rsidRDefault="002263F2" w:rsidP="002263F2">
      <w:pPr>
        <w:numPr>
          <w:ilvl w:val="0"/>
          <w:numId w:val="9"/>
        </w:numPr>
        <w:rPr>
          <w:rFonts w:ascii="Arial" w:hAnsi="Arial" w:cs="Arial"/>
          <w:sz w:val="24"/>
          <w:szCs w:val="24"/>
        </w:rPr>
      </w:pPr>
      <w:r w:rsidRPr="00D30F5D">
        <w:rPr>
          <w:rFonts w:ascii="Arial" w:hAnsi="Arial" w:cs="Arial"/>
          <w:sz w:val="24"/>
          <w:szCs w:val="24"/>
        </w:rPr>
        <w:t xml:space="preserve">The updated Commonwealth share of funding for NDIS funded supports (updated from Table 3 in Appendix A) that is estimated to be provided in cash and through direct provision of services is shown in Table </w:t>
      </w:r>
      <w:r w:rsidR="00B7717F" w:rsidRPr="00D30F5D">
        <w:rPr>
          <w:rFonts w:ascii="Arial" w:hAnsi="Arial" w:cs="Arial"/>
          <w:sz w:val="24"/>
          <w:szCs w:val="24"/>
        </w:rPr>
        <w:t>3</w:t>
      </w:r>
      <w:r w:rsidRPr="00D30F5D">
        <w:rPr>
          <w:rFonts w:ascii="Arial" w:hAnsi="Arial" w:cs="Arial"/>
          <w:sz w:val="24"/>
          <w:szCs w:val="24"/>
        </w:rPr>
        <w:t>.</w:t>
      </w:r>
    </w:p>
    <w:p w:rsidR="002263F2" w:rsidRPr="00D30F5D" w:rsidRDefault="002263F2" w:rsidP="002263F2">
      <w:pPr>
        <w:keepNext/>
        <w:ind w:left="360"/>
        <w:rPr>
          <w:rFonts w:ascii="Arial" w:hAnsi="Arial" w:cs="Arial"/>
          <w:b/>
          <w:sz w:val="24"/>
          <w:szCs w:val="24"/>
        </w:rPr>
      </w:pPr>
      <w:r w:rsidRPr="00D30F5D">
        <w:rPr>
          <w:rFonts w:ascii="Arial" w:hAnsi="Arial" w:cs="Arial"/>
          <w:b/>
          <w:sz w:val="24"/>
          <w:szCs w:val="24"/>
        </w:rPr>
        <w:lastRenderedPageBreak/>
        <w:t xml:space="preserve">Table </w:t>
      </w:r>
      <w:r w:rsidR="00B7717F" w:rsidRPr="00D30F5D">
        <w:rPr>
          <w:rFonts w:ascii="Arial" w:hAnsi="Arial" w:cs="Arial"/>
          <w:b/>
          <w:sz w:val="24"/>
          <w:szCs w:val="24"/>
        </w:rPr>
        <w:t>3</w:t>
      </w:r>
      <w:r w:rsidR="00B57BD0" w:rsidRPr="00D30F5D">
        <w:rPr>
          <w:rFonts w:ascii="Arial" w:hAnsi="Arial" w:cs="Arial"/>
          <w:b/>
          <w:sz w:val="24"/>
          <w:szCs w:val="24"/>
        </w:rPr>
        <w:t>: Total Commonwealth contribution to NDIS funded supports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1776"/>
        <w:gridCol w:w="1776"/>
        <w:gridCol w:w="1776"/>
      </w:tblGrid>
      <w:tr w:rsidR="002263F2" w:rsidRPr="00D30F5D" w:rsidTr="00377712">
        <w:trPr>
          <w:cantSplit/>
          <w:tblHeader/>
        </w:trPr>
        <w:tc>
          <w:tcPr>
            <w:tcW w:w="4082" w:type="dxa"/>
            <w:tcBorders>
              <w:top w:val="single" w:sz="6" w:space="0" w:color="auto"/>
              <w:bottom w:val="single" w:sz="6" w:space="0" w:color="auto"/>
            </w:tcBorders>
          </w:tcPr>
          <w:p w:rsidR="002263F2" w:rsidRPr="00D30F5D" w:rsidRDefault="002263F2" w:rsidP="00B833D8">
            <w:pPr>
              <w:keepNext/>
              <w:rPr>
                <w:rFonts w:ascii="Arial" w:hAnsi="Arial" w:cs="Arial"/>
                <w:b/>
                <w:sz w:val="24"/>
                <w:szCs w:val="24"/>
              </w:rPr>
            </w:pP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2014-15</w:t>
            </w: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2015-16</w:t>
            </w:r>
          </w:p>
        </w:tc>
        <w:tc>
          <w:tcPr>
            <w:tcW w:w="17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2016-17</w:t>
            </w:r>
          </w:p>
        </w:tc>
      </w:tr>
      <w:tr w:rsidR="00CC5F5E" w:rsidRPr="00D30F5D" w:rsidTr="00377712">
        <w:trPr>
          <w:cantSplit/>
        </w:trPr>
        <w:tc>
          <w:tcPr>
            <w:tcW w:w="4082" w:type="dxa"/>
            <w:tcBorders>
              <w:top w:val="single" w:sz="6" w:space="0" w:color="auto"/>
              <w:bottom w:val="single" w:sz="6" w:space="0" w:color="auto"/>
            </w:tcBorders>
          </w:tcPr>
          <w:p w:rsidR="00CC5F5E" w:rsidRPr="00D30F5D" w:rsidRDefault="00CC5F5E" w:rsidP="00B833D8">
            <w:pPr>
              <w:keepNext/>
              <w:rPr>
                <w:rFonts w:ascii="Arial" w:hAnsi="Arial" w:cs="Arial"/>
                <w:sz w:val="24"/>
                <w:szCs w:val="24"/>
              </w:rPr>
            </w:pPr>
            <w:r w:rsidRPr="00D30F5D">
              <w:rPr>
                <w:rFonts w:ascii="Arial" w:hAnsi="Arial" w:cs="Arial"/>
                <w:sz w:val="24"/>
                <w:szCs w:val="24"/>
              </w:rPr>
              <w:t>Commonwealth cash contribution to the NDIS</w:t>
            </w:r>
          </w:p>
        </w:tc>
        <w:tc>
          <w:tcPr>
            <w:tcW w:w="1776" w:type="dxa"/>
            <w:tcBorders>
              <w:top w:val="single" w:sz="6" w:space="0" w:color="auto"/>
              <w:bottom w:val="single" w:sz="6" w:space="0" w:color="auto"/>
            </w:tcBorders>
          </w:tcPr>
          <w:p w:rsidR="00CC5F5E" w:rsidRPr="00D30F5D" w:rsidRDefault="008F3070" w:rsidP="005F36A0">
            <w:pPr>
              <w:keepNext/>
              <w:rPr>
                <w:rFonts w:ascii="Arial" w:hAnsi="Arial" w:cs="Arial"/>
                <w:sz w:val="24"/>
                <w:szCs w:val="24"/>
              </w:rPr>
            </w:pPr>
            <w:r w:rsidRPr="00D30F5D">
              <w:rPr>
                <w:rFonts w:ascii="Arial" w:hAnsi="Arial" w:cs="Arial"/>
                <w:sz w:val="24"/>
                <w:szCs w:val="24"/>
              </w:rPr>
              <w:t>$7.</w:t>
            </w:r>
            <w:r w:rsidR="005F36A0" w:rsidRPr="00D30F5D">
              <w:rPr>
                <w:rFonts w:ascii="Arial" w:hAnsi="Arial" w:cs="Arial"/>
                <w:sz w:val="24"/>
                <w:szCs w:val="24"/>
              </w:rPr>
              <w:t>29</w:t>
            </w:r>
            <w:r w:rsidR="00CF46FA" w:rsidRPr="00D30F5D">
              <w:rPr>
                <w:rFonts w:ascii="Arial" w:hAnsi="Arial" w:cs="Arial"/>
                <w:sz w:val="24"/>
                <w:szCs w:val="24"/>
              </w:rPr>
              <w:t xml:space="preserve"> </w:t>
            </w:r>
            <w:r w:rsidR="00CC5F5E" w:rsidRPr="00D30F5D">
              <w:rPr>
                <w:rFonts w:ascii="Arial" w:hAnsi="Arial" w:cs="Arial"/>
                <w:sz w:val="24"/>
                <w:szCs w:val="24"/>
              </w:rPr>
              <w:t>million</w:t>
            </w:r>
          </w:p>
        </w:tc>
        <w:tc>
          <w:tcPr>
            <w:tcW w:w="1776" w:type="dxa"/>
            <w:tcBorders>
              <w:top w:val="single" w:sz="6" w:space="0" w:color="auto"/>
              <w:bottom w:val="single" w:sz="6" w:space="0" w:color="auto"/>
            </w:tcBorders>
          </w:tcPr>
          <w:p w:rsidR="00CC5F5E" w:rsidRPr="00D30F5D" w:rsidRDefault="007F6428" w:rsidP="00B833D8">
            <w:pPr>
              <w:keepNext/>
              <w:rPr>
                <w:rFonts w:ascii="Arial" w:hAnsi="Arial" w:cs="Arial"/>
                <w:sz w:val="24"/>
                <w:szCs w:val="24"/>
              </w:rPr>
            </w:pPr>
            <w:r w:rsidRPr="00D30F5D">
              <w:rPr>
                <w:rFonts w:ascii="Arial" w:hAnsi="Arial" w:cs="Arial"/>
                <w:sz w:val="24"/>
                <w:szCs w:val="24"/>
              </w:rPr>
              <w:t>TBC</w:t>
            </w:r>
          </w:p>
        </w:tc>
        <w:tc>
          <w:tcPr>
            <w:tcW w:w="1776" w:type="dxa"/>
            <w:tcBorders>
              <w:top w:val="single" w:sz="6" w:space="0" w:color="auto"/>
              <w:bottom w:val="single" w:sz="6" w:space="0" w:color="auto"/>
            </w:tcBorders>
          </w:tcPr>
          <w:p w:rsidR="00CC5F5E" w:rsidRPr="00D30F5D" w:rsidRDefault="007F6428" w:rsidP="00B833D8">
            <w:pPr>
              <w:keepNext/>
              <w:rPr>
                <w:rFonts w:ascii="Arial" w:hAnsi="Arial" w:cs="Arial"/>
                <w:i/>
                <w:sz w:val="24"/>
                <w:szCs w:val="24"/>
              </w:rPr>
            </w:pPr>
            <w:r w:rsidRPr="00D30F5D">
              <w:rPr>
                <w:rFonts w:ascii="Arial" w:hAnsi="Arial" w:cs="Arial"/>
                <w:sz w:val="24"/>
                <w:szCs w:val="24"/>
              </w:rPr>
              <w:t>TBC</w:t>
            </w:r>
          </w:p>
        </w:tc>
      </w:tr>
      <w:tr w:rsidR="00CC5F5E" w:rsidRPr="00D30F5D" w:rsidTr="00377712">
        <w:trPr>
          <w:cantSplit/>
        </w:trPr>
        <w:tc>
          <w:tcPr>
            <w:tcW w:w="4082" w:type="dxa"/>
            <w:tcBorders>
              <w:top w:val="single" w:sz="6" w:space="0" w:color="auto"/>
              <w:bottom w:val="single" w:sz="6" w:space="0" w:color="auto"/>
            </w:tcBorders>
          </w:tcPr>
          <w:p w:rsidR="00CC5F5E" w:rsidRPr="00D30F5D" w:rsidRDefault="0016183B" w:rsidP="00B833D8">
            <w:pPr>
              <w:rPr>
                <w:rFonts w:ascii="Arial" w:hAnsi="Arial" w:cs="Arial"/>
                <w:sz w:val="24"/>
                <w:szCs w:val="24"/>
              </w:rPr>
            </w:pPr>
            <w:r w:rsidRPr="00D30F5D">
              <w:rPr>
                <w:rFonts w:ascii="Arial" w:hAnsi="Arial" w:cs="Arial"/>
                <w:sz w:val="24"/>
                <w:szCs w:val="24"/>
              </w:rPr>
              <w:t>Commonwealth</w:t>
            </w:r>
            <w:r w:rsidR="00CC5F5E" w:rsidRPr="00D30F5D">
              <w:rPr>
                <w:rFonts w:ascii="Arial" w:hAnsi="Arial" w:cs="Arial"/>
                <w:sz w:val="24"/>
                <w:szCs w:val="24"/>
              </w:rPr>
              <w:t xml:space="preserve"> in-kind contribution to the NDIS</w:t>
            </w:r>
          </w:p>
        </w:tc>
        <w:tc>
          <w:tcPr>
            <w:tcW w:w="1776" w:type="dxa"/>
            <w:tcBorders>
              <w:top w:val="single" w:sz="6" w:space="0" w:color="auto"/>
              <w:bottom w:val="single" w:sz="6" w:space="0" w:color="auto"/>
            </w:tcBorders>
          </w:tcPr>
          <w:p w:rsidR="00CC5F5E" w:rsidRPr="00D30F5D" w:rsidRDefault="00D567E8" w:rsidP="005F36A0">
            <w:pPr>
              <w:rPr>
                <w:rFonts w:ascii="Arial" w:hAnsi="Arial" w:cs="Arial"/>
                <w:sz w:val="24"/>
                <w:szCs w:val="24"/>
              </w:rPr>
            </w:pPr>
            <w:r w:rsidRPr="00D30F5D">
              <w:rPr>
                <w:rFonts w:ascii="Arial" w:hAnsi="Arial" w:cs="Arial"/>
                <w:sz w:val="24"/>
                <w:szCs w:val="24"/>
              </w:rPr>
              <w:t>$0.</w:t>
            </w:r>
            <w:r w:rsidR="005F36A0" w:rsidRPr="00D30F5D">
              <w:rPr>
                <w:rFonts w:ascii="Arial" w:hAnsi="Arial" w:cs="Arial"/>
                <w:sz w:val="24"/>
                <w:szCs w:val="24"/>
              </w:rPr>
              <w:t xml:space="preserve">68 </w:t>
            </w:r>
            <w:r w:rsidR="00CC5F5E" w:rsidRPr="00D30F5D">
              <w:rPr>
                <w:rFonts w:ascii="Arial" w:hAnsi="Arial" w:cs="Arial"/>
                <w:sz w:val="24"/>
                <w:szCs w:val="24"/>
              </w:rPr>
              <w:t>million</w:t>
            </w:r>
          </w:p>
        </w:tc>
        <w:tc>
          <w:tcPr>
            <w:tcW w:w="1776" w:type="dxa"/>
            <w:tcBorders>
              <w:top w:val="single" w:sz="6" w:space="0" w:color="auto"/>
              <w:bottom w:val="single" w:sz="6" w:space="0" w:color="auto"/>
            </w:tcBorders>
          </w:tcPr>
          <w:p w:rsidR="00CC5F5E" w:rsidRPr="00D30F5D" w:rsidRDefault="007F6428" w:rsidP="00B833D8">
            <w:pPr>
              <w:rPr>
                <w:rFonts w:ascii="Arial" w:hAnsi="Arial" w:cs="Arial"/>
                <w:sz w:val="24"/>
                <w:szCs w:val="24"/>
              </w:rPr>
            </w:pPr>
            <w:r w:rsidRPr="00D30F5D">
              <w:rPr>
                <w:rFonts w:ascii="Arial" w:hAnsi="Arial" w:cs="Arial"/>
                <w:sz w:val="24"/>
                <w:szCs w:val="24"/>
              </w:rPr>
              <w:t>TBC</w:t>
            </w:r>
          </w:p>
        </w:tc>
        <w:tc>
          <w:tcPr>
            <w:tcW w:w="1776" w:type="dxa"/>
            <w:tcBorders>
              <w:top w:val="single" w:sz="6" w:space="0" w:color="auto"/>
              <w:bottom w:val="single" w:sz="6" w:space="0" w:color="auto"/>
            </w:tcBorders>
          </w:tcPr>
          <w:p w:rsidR="00CC5F5E" w:rsidRPr="00D30F5D" w:rsidRDefault="007F6428" w:rsidP="00B833D8">
            <w:pPr>
              <w:keepNext/>
              <w:rPr>
                <w:rFonts w:ascii="Arial" w:hAnsi="Arial" w:cs="Arial"/>
                <w:sz w:val="24"/>
                <w:szCs w:val="24"/>
              </w:rPr>
            </w:pPr>
            <w:r w:rsidRPr="00D30F5D">
              <w:rPr>
                <w:rFonts w:ascii="Arial" w:hAnsi="Arial" w:cs="Arial"/>
                <w:sz w:val="24"/>
                <w:szCs w:val="24"/>
              </w:rPr>
              <w:t>TBC</w:t>
            </w:r>
          </w:p>
        </w:tc>
      </w:tr>
      <w:tr w:rsidR="00B7717F" w:rsidRPr="00D30F5D" w:rsidTr="00377712">
        <w:trPr>
          <w:cantSplit/>
        </w:trPr>
        <w:tc>
          <w:tcPr>
            <w:tcW w:w="4082" w:type="dxa"/>
            <w:tcBorders>
              <w:top w:val="single" w:sz="6" w:space="0" w:color="auto"/>
              <w:bottom w:val="single" w:sz="6" w:space="0" w:color="auto"/>
            </w:tcBorders>
          </w:tcPr>
          <w:p w:rsidR="00B7717F" w:rsidRPr="00D30F5D" w:rsidRDefault="00B7717F" w:rsidP="00B833D8">
            <w:pPr>
              <w:rPr>
                <w:rFonts w:ascii="Arial" w:hAnsi="Arial" w:cs="Arial"/>
                <w:sz w:val="24"/>
                <w:szCs w:val="24"/>
              </w:rPr>
            </w:pPr>
            <w:r w:rsidRPr="00D30F5D">
              <w:rPr>
                <w:rFonts w:ascii="Arial" w:hAnsi="Arial" w:cs="Arial"/>
                <w:sz w:val="24"/>
                <w:szCs w:val="24"/>
              </w:rPr>
              <w:t>Repayment of Commonwealth grants</w:t>
            </w:r>
            <w:r w:rsidRPr="00D30F5D">
              <w:rPr>
                <w:rFonts w:ascii="Arial" w:hAnsi="Arial" w:cs="Arial"/>
                <w:sz w:val="24"/>
                <w:szCs w:val="24"/>
                <w:vertAlign w:val="superscript"/>
              </w:rPr>
              <w:t>*</w:t>
            </w:r>
            <w:r w:rsidRPr="00D30F5D">
              <w:rPr>
                <w:rFonts w:ascii="Arial" w:hAnsi="Arial" w:cs="Arial"/>
                <w:sz w:val="24"/>
                <w:szCs w:val="24"/>
              </w:rPr>
              <w:t xml:space="preserve"> </w:t>
            </w:r>
          </w:p>
        </w:tc>
        <w:tc>
          <w:tcPr>
            <w:tcW w:w="1776" w:type="dxa"/>
            <w:tcBorders>
              <w:top w:val="single" w:sz="6" w:space="0" w:color="auto"/>
              <w:bottom w:val="single" w:sz="6" w:space="0" w:color="auto"/>
            </w:tcBorders>
          </w:tcPr>
          <w:p w:rsidR="00B7717F" w:rsidRPr="00D30F5D" w:rsidRDefault="005F36A0" w:rsidP="00B833D8">
            <w:pPr>
              <w:rPr>
                <w:rFonts w:ascii="Arial" w:hAnsi="Arial" w:cs="Arial"/>
                <w:sz w:val="24"/>
                <w:szCs w:val="24"/>
              </w:rPr>
            </w:pPr>
            <w:r w:rsidRPr="00D30F5D">
              <w:rPr>
                <w:rFonts w:ascii="Arial" w:hAnsi="Arial" w:cs="Arial"/>
                <w:sz w:val="24"/>
                <w:szCs w:val="24"/>
              </w:rPr>
              <w:t>$3.54</w:t>
            </w:r>
            <w:r w:rsidR="009C773A">
              <w:rPr>
                <w:rFonts w:ascii="Arial" w:hAnsi="Arial" w:cs="Arial"/>
                <w:sz w:val="24"/>
                <w:szCs w:val="24"/>
              </w:rPr>
              <w:t xml:space="preserve"> </w:t>
            </w:r>
            <w:r w:rsidR="00B7717F" w:rsidRPr="00D30F5D">
              <w:rPr>
                <w:rFonts w:ascii="Arial" w:hAnsi="Arial" w:cs="Arial"/>
                <w:sz w:val="24"/>
                <w:szCs w:val="24"/>
              </w:rPr>
              <w:t>million</w:t>
            </w:r>
          </w:p>
        </w:tc>
        <w:tc>
          <w:tcPr>
            <w:tcW w:w="1776" w:type="dxa"/>
            <w:tcBorders>
              <w:top w:val="single" w:sz="6" w:space="0" w:color="auto"/>
              <w:bottom w:val="single" w:sz="6" w:space="0" w:color="auto"/>
            </w:tcBorders>
          </w:tcPr>
          <w:p w:rsidR="00B7717F" w:rsidRPr="00D30F5D" w:rsidRDefault="00B7717F" w:rsidP="00B833D8">
            <w:pPr>
              <w:keepNext/>
              <w:rPr>
                <w:rFonts w:ascii="Arial" w:hAnsi="Arial" w:cs="Arial"/>
                <w:sz w:val="24"/>
                <w:szCs w:val="24"/>
              </w:rPr>
            </w:pPr>
            <w:r w:rsidRPr="00D30F5D">
              <w:rPr>
                <w:rFonts w:ascii="Arial" w:hAnsi="Arial" w:cs="Arial"/>
                <w:sz w:val="24"/>
                <w:szCs w:val="24"/>
              </w:rPr>
              <w:t>TBC</w:t>
            </w:r>
          </w:p>
        </w:tc>
        <w:tc>
          <w:tcPr>
            <w:tcW w:w="1776" w:type="dxa"/>
            <w:tcBorders>
              <w:top w:val="single" w:sz="6" w:space="0" w:color="auto"/>
              <w:bottom w:val="single" w:sz="6" w:space="0" w:color="auto"/>
            </w:tcBorders>
          </w:tcPr>
          <w:p w:rsidR="00B7717F" w:rsidRPr="00D30F5D" w:rsidRDefault="00B7717F" w:rsidP="00B833D8">
            <w:pPr>
              <w:keepNext/>
              <w:rPr>
                <w:rFonts w:ascii="Arial" w:hAnsi="Arial" w:cs="Arial"/>
                <w:sz w:val="24"/>
                <w:szCs w:val="24"/>
              </w:rPr>
            </w:pPr>
            <w:r w:rsidRPr="00D30F5D">
              <w:rPr>
                <w:rFonts w:ascii="Arial" w:hAnsi="Arial" w:cs="Arial"/>
                <w:sz w:val="24"/>
                <w:szCs w:val="24"/>
              </w:rPr>
              <w:t>TBC</w:t>
            </w:r>
          </w:p>
        </w:tc>
      </w:tr>
      <w:tr w:rsidR="00B7717F" w:rsidRPr="00D30F5D" w:rsidTr="00377712">
        <w:trPr>
          <w:cantSplit/>
        </w:trPr>
        <w:tc>
          <w:tcPr>
            <w:tcW w:w="4082" w:type="dxa"/>
            <w:tcBorders>
              <w:top w:val="single" w:sz="6" w:space="0" w:color="auto"/>
              <w:bottom w:val="single" w:sz="6" w:space="0" w:color="auto"/>
            </w:tcBorders>
          </w:tcPr>
          <w:p w:rsidR="00B7717F" w:rsidRPr="00D30F5D" w:rsidRDefault="00B7717F" w:rsidP="00B833D8">
            <w:pPr>
              <w:rPr>
                <w:rFonts w:ascii="Arial" w:hAnsi="Arial" w:cs="Arial"/>
                <w:b/>
                <w:sz w:val="24"/>
                <w:szCs w:val="24"/>
              </w:rPr>
            </w:pPr>
            <w:r w:rsidRPr="00D30F5D">
              <w:rPr>
                <w:rFonts w:ascii="Arial" w:hAnsi="Arial" w:cs="Arial"/>
                <w:b/>
                <w:sz w:val="24"/>
                <w:szCs w:val="24"/>
              </w:rPr>
              <w:t>Total Commonwealth funding for NDIS funded supports (including over 65s)</w:t>
            </w:r>
          </w:p>
        </w:tc>
        <w:tc>
          <w:tcPr>
            <w:tcW w:w="1776" w:type="dxa"/>
            <w:tcBorders>
              <w:top w:val="single" w:sz="6" w:space="0" w:color="auto"/>
              <w:bottom w:val="single" w:sz="6" w:space="0" w:color="auto"/>
            </w:tcBorders>
          </w:tcPr>
          <w:p w:rsidR="00B7717F" w:rsidRPr="00D30F5D" w:rsidRDefault="00B7717F" w:rsidP="005F36A0">
            <w:pPr>
              <w:rPr>
                <w:rFonts w:ascii="Arial" w:hAnsi="Arial" w:cs="Arial"/>
                <w:b/>
                <w:sz w:val="24"/>
                <w:szCs w:val="24"/>
              </w:rPr>
            </w:pPr>
            <w:r w:rsidRPr="00D30F5D">
              <w:rPr>
                <w:rFonts w:ascii="Arial" w:hAnsi="Arial" w:cs="Arial"/>
                <w:b/>
                <w:sz w:val="24"/>
                <w:szCs w:val="24"/>
              </w:rPr>
              <w:t>$11.5</w:t>
            </w:r>
            <w:r w:rsidR="005F36A0" w:rsidRPr="00D30F5D">
              <w:rPr>
                <w:rFonts w:ascii="Arial" w:hAnsi="Arial" w:cs="Arial"/>
                <w:b/>
                <w:sz w:val="24"/>
                <w:szCs w:val="24"/>
              </w:rPr>
              <w:t>1</w:t>
            </w:r>
            <w:r w:rsidRPr="00D30F5D">
              <w:rPr>
                <w:rFonts w:ascii="Arial" w:hAnsi="Arial" w:cs="Arial"/>
                <w:b/>
                <w:sz w:val="24"/>
                <w:szCs w:val="24"/>
              </w:rPr>
              <w:t xml:space="preserve"> million</w:t>
            </w:r>
          </w:p>
        </w:tc>
        <w:tc>
          <w:tcPr>
            <w:tcW w:w="1776" w:type="dxa"/>
            <w:tcBorders>
              <w:top w:val="single" w:sz="6" w:space="0" w:color="auto"/>
              <w:bottom w:val="single" w:sz="6" w:space="0" w:color="auto"/>
            </w:tcBorders>
          </w:tcPr>
          <w:p w:rsidR="00B7717F" w:rsidRPr="00D30F5D" w:rsidRDefault="00B7717F" w:rsidP="00B833D8">
            <w:pPr>
              <w:rPr>
                <w:rFonts w:ascii="Arial" w:hAnsi="Arial" w:cs="Arial"/>
                <w:b/>
                <w:sz w:val="24"/>
                <w:szCs w:val="24"/>
              </w:rPr>
            </w:pPr>
            <w:r w:rsidRPr="00D30F5D">
              <w:rPr>
                <w:rFonts w:ascii="Arial" w:hAnsi="Arial" w:cs="Arial"/>
                <w:b/>
                <w:sz w:val="24"/>
                <w:szCs w:val="24"/>
              </w:rPr>
              <w:t>TBC</w:t>
            </w:r>
          </w:p>
        </w:tc>
        <w:tc>
          <w:tcPr>
            <w:tcW w:w="1776" w:type="dxa"/>
            <w:tcBorders>
              <w:top w:val="single" w:sz="6" w:space="0" w:color="auto"/>
              <w:bottom w:val="single" w:sz="6" w:space="0" w:color="auto"/>
            </w:tcBorders>
          </w:tcPr>
          <w:p w:rsidR="00B7717F" w:rsidRPr="00D30F5D" w:rsidRDefault="00B7717F" w:rsidP="00B833D8">
            <w:pPr>
              <w:rPr>
                <w:rFonts w:ascii="Arial" w:hAnsi="Arial" w:cs="Arial"/>
                <w:b/>
                <w:sz w:val="24"/>
                <w:szCs w:val="24"/>
              </w:rPr>
            </w:pPr>
            <w:r w:rsidRPr="00D30F5D">
              <w:rPr>
                <w:rFonts w:ascii="Arial" w:hAnsi="Arial" w:cs="Arial"/>
                <w:b/>
                <w:sz w:val="24"/>
                <w:szCs w:val="24"/>
              </w:rPr>
              <w:t>TBC</w:t>
            </w:r>
          </w:p>
        </w:tc>
      </w:tr>
    </w:tbl>
    <w:p w:rsidR="002263F2" w:rsidRPr="00D30F5D" w:rsidRDefault="002263F2" w:rsidP="002263F2">
      <w:pPr>
        <w:ind w:left="360"/>
        <w:rPr>
          <w:rFonts w:ascii="Arial" w:hAnsi="Arial" w:cs="Arial"/>
          <w:sz w:val="20"/>
          <w:szCs w:val="24"/>
        </w:rPr>
      </w:pPr>
      <w:r w:rsidRPr="00D30F5D">
        <w:rPr>
          <w:rFonts w:ascii="Arial" w:hAnsi="Arial" w:cs="Arial"/>
          <w:sz w:val="20"/>
          <w:szCs w:val="24"/>
          <w:vertAlign w:val="superscript"/>
        </w:rPr>
        <w:t>*</w:t>
      </w:r>
      <w:r w:rsidRPr="00D30F5D">
        <w:rPr>
          <w:rFonts w:ascii="Arial" w:hAnsi="Arial" w:cs="Arial"/>
          <w:sz w:val="20"/>
          <w:szCs w:val="24"/>
        </w:rPr>
        <w:t xml:space="preserve">Repayment of Commonwealth grants includes funding transferred from the Australian Capital Territory to the Commonwealth from the National Disability Services SPP and the National Partnership Agreement on Transitioning Responsibilities for Aged Care and Disability Services for clients ageing over 65 in the scheme. Refer to Table </w:t>
      </w:r>
      <w:r w:rsidR="009C773A">
        <w:rPr>
          <w:rFonts w:ascii="Arial" w:hAnsi="Arial" w:cs="Arial"/>
          <w:sz w:val="20"/>
          <w:szCs w:val="24"/>
        </w:rPr>
        <w:t>6</w:t>
      </w:r>
      <w:r w:rsidRPr="00D30F5D">
        <w:rPr>
          <w:rFonts w:ascii="Arial" w:hAnsi="Arial" w:cs="Arial"/>
          <w:sz w:val="20"/>
          <w:szCs w:val="24"/>
        </w:rPr>
        <w:t xml:space="preserve"> for a further breakdown of funding.</w:t>
      </w:r>
    </w:p>
    <w:p w:rsidR="00861676" w:rsidRPr="00D30F5D" w:rsidRDefault="00861676" w:rsidP="00861676">
      <w:pPr>
        <w:numPr>
          <w:ilvl w:val="0"/>
          <w:numId w:val="9"/>
        </w:numPr>
        <w:rPr>
          <w:rFonts w:ascii="Arial" w:hAnsi="Arial" w:cs="Arial"/>
          <w:sz w:val="24"/>
          <w:szCs w:val="24"/>
        </w:rPr>
      </w:pPr>
      <w:r w:rsidRPr="00D30F5D">
        <w:rPr>
          <w:rFonts w:ascii="Arial" w:hAnsi="Arial" w:cs="Arial"/>
          <w:sz w:val="24"/>
          <w:szCs w:val="24"/>
        </w:rPr>
        <w:t>The balance of Commonwealth cash and in-kind contribution for 2015-16</w:t>
      </w:r>
      <w:r w:rsidR="00E9523C" w:rsidRPr="00D30F5D">
        <w:rPr>
          <w:rFonts w:ascii="Arial" w:hAnsi="Arial" w:cs="Arial"/>
          <w:sz w:val="24"/>
          <w:szCs w:val="24"/>
        </w:rPr>
        <w:t xml:space="preserve"> and </w:t>
      </w:r>
      <w:r w:rsidR="00D30F5D">
        <w:rPr>
          <w:rFonts w:ascii="Arial" w:hAnsi="Arial" w:cs="Arial"/>
          <w:sz w:val="24"/>
          <w:szCs w:val="24"/>
        </w:rPr>
        <w:br/>
      </w:r>
      <w:r w:rsidR="00E9523C" w:rsidRPr="00D30F5D">
        <w:rPr>
          <w:rFonts w:ascii="Arial" w:hAnsi="Arial" w:cs="Arial"/>
          <w:sz w:val="24"/>
          <w:szCs w:val="24"/>
        </w:rPr>
        <w:t>2016-17</w:t>
      </w:r>
      <w:r w:rsidRPr="00D30F5D">
        <w:rPr>
          <w:rFonts w:ascii="Arial" w:hAnsi="Arial" w:cs="Arial"/>
          <w:sz w:val="24"/>
          <w:szCs w:val="24"/>
        </w:rPr>
        <w:t xml:space="preserve"> will be agreed between the Australian Capital Territory</w:t>
      </w:r>
      <w:r w:rsidR="00D30F5D">
        <w:rPr>
          <w:rFonts w:ascii="Arial" w:hAnsi="Arial" w:cs="Arial"/>
          <w:sz w:val="24"/>
          <w:szCs w:val="24"/>
        </w:rPr>
        <w:t xml:space="preserve"> and the </w:t>
      </w:r>
      <w:r w:rsidRPr="00D30F5D">
        <w:rPr>
          <w:rFonts w:ascii="Arial" w:hAnsi="Arial" w:cs="Arial"/>
          <w:sz w:val="24"/>
          <w:szCs w:val="24"/>
        </w:rPr>
        <w:t xml:space="preserve">Commonwealth at a future date with the expectation that agreement will be reached no later than 31 March 2015. </w:t>
      </w:r>
    </w:p>
    <w:p w:rsidR="003204EF" w:rsidRPr="00D30F5D" w:rsidRDefault="003204EF">
      <w:pPr>
        <w:spacing w:after="0" w:line="240" w:lineRule="auto"/>
        <w:rPr>
          <w:rFonts w:ascii="Arial" w:hAnsi="Arial" w:cs="Arial"/>
          <w:b/>
          <w:sz w:val="24"/>
          <w:szCs w:val="24"/>
        </w:rPr>
      </w:pPr>
    </w:p>
    <w:p w:rsidR="002263F2" w:rsidRPr="00D30F5D" w:rsidRDefault="002263F2" w:rsidP="002263F2">
      <w:pPr>
        <w:ind w:firstLine="360"/>
        <w:rPr>
          <w:rFonts w:ascii="Arial" w:hAnsi="Arial" w:cs="Arial"/>
          <w:b/>
          <w:sz w:val="24"/>
          <w:szCs w:val="24"/>
        </w:rPr>
      </w:pPr>
      <w:r w:rsidRPr="00D30F5D">
        <w:rPr>
          <w:rFonts w:ascii="Arial" w:hAnsi="Arial" w:cs="Arial"/>
          <w:b/>
          <w:sz w:val="24"/>
          <w:szCs w:val="24"/>
        </w:rPr>
        <w:t>Australian Capital Territory</w:t>
      </w:r>
      <w:r w:rsidRPr="00D30F5D">
        <w:rPr>
          <w:rFonts w:ascii="Arial" w:hAnsi="Arial" w:cs="Arial"/>
          <w:sz w:val="24"/>
          <w:szCs w:val="24"/>
        </w:rPr>
        <w:t xml:space="preserve"> </w:t>
      </w:r>
      <w:r w:rsidRPr="00D30F5D">
        <w:rPr>
          <w:rFonts w:ascii="Arial" w:hAnsi="Arial" w:cs="Arial"/>
          <w:b/>
          <w:sz w:val="24"/>
          <w:szCs w:val="24"/>
        </w:rPr>
        <w:t>cash and in-kind contributions</w:t>
      </w:r>
    </w:p>
    <w:p w:rsidR="002263F2" w:rsidRPr="00D30F5D" w:rsidRDefault="002263F2" w:rsidP="002263F2">
      <w:pPr>
        <w:numPr>
          <w:ilvl w:val="0"/>
          <w:numId w:val="9"/>
        </w:numPr>
        <w:rPr>
          <w:rFonts w:ascii="Arial" w:hAnsi="Arial" w:cs="Arial"/>
          <w:sz w:val="24"/>
          <w:szCs w:val="24"/>
        </w:rPr>
      </w:pPr>
      <w:r w:rsidRPr="00D30F5D">
        <w:rPr>
          <w:rFonts w:ascii="Arial" w:hAnsi="Arial" w:cs="Arial"/>
          <w:sz w:val="24"/>
          <w:szCs w:val="24"/>
        </w:rPr>
        <w:t>The approach to transitioning the Australian Capital Territory's existing disability programs is outlined below:</w:t>
      </w:r>
    </w:p>
    <w:p w:rsidR="002263F2" w:rsidRPr="00D30F5D" w:rsidRDefault="002263F2" w:rsidP="002263F2">
      <w:pPr>
        <w:numPr>
          <w:ilvl w:val="1"/>
          <w:numId w:val="9"/>
        </w:numPr>
        <w:rPr>
          <w:rFonts w:ascii="Arial" w:hAnsi="Arial" w:cs="Arial"/>
          <w:sz w:val="24"/>
          <w:szCs w:val="24"/>
        </w:rPr>
      </w:pPr>
      <w:r w:rsidRPr="00D30F5D">
        <w:rPr>
          <w:rFonts w:ascii="Arial" w:hAnsi="Arial" w:cs="Arial"/>
          <w:sz w:val="24"/>
          <w:szCs w:val="24"/>
        </w:rPr>
        <w:t>transition of existing Australian Capital Territory programs into cash contribution in trial sites will occur in either part or in full at trial commencement; or as participants enter the NDIS; or as contracts expire over the trial period; and</w:t>
      </w:r>
    </w:p>
    <w:p w:rsidR="002263F2" w:rsidRPr="00D30F5D" w:rsidRDefault="002263F2" w:rsidP="002263F2">
      <w:pPr>
        <w:numPr>
          <w:ilvl w:val="1"/>
          <w:numId w:val="9"/>
        </w:numPr>
        <w:rPr>
          <w:rFonts w:ascii="Arial" w:hAnsi="Arial" w:cs="Arial"/>
          <w:sz w:val="24"/>
          <w:szCs w:val="24"/>
        </w:rPr>
      </w:pPr>
      <w:r w:rsidRPr="00D30F5D">
        <w:rPr>
          <w:rFonts w:ascii="Arial" w:hAnsi="Arial" w:cs="Arial"/>
          <w:sz w:val="24"/>
          <w:szCs w:val="24"/>
        </w:rPr>
        <w:t xml:space="preserve">some programs will continue in-kind in trial sites for the duration of the trial period. </w:t>
      </w:r>
    </w:p>
    <w:p w:rsidR="004371AF" w:rsidRPr="00D30F5D" w:rsidRDefault="002263F2" w:rsidP="00DE5A91">
      <w:pPr>
        <w:numPr>
          <w:ilvl w:val="0"/>
          <w:numId w:val="9"/>
        </w:numPr>
        <w:rPr>
          <w:rFonts w:ascii="Arial" w:hAnsi="Arial" w:cs="Arial"/>
          <w:sz w:val="24"/>
          <w:szCs w:val="24"/>
        </w:rPr>
      </w:pPr>
      <w:r w:rsidRPr="00D30F5D">
        <w:rPr>
          <w:rFonts w:ascii="Arial" w:hAnsi="Arial" w:cs="Arial"/>
          <w:sz w:val="24"/>
          <w:szCs w:val="24"/>
        </w:rPr>
        <w:t xml:space="preserve">Australian Capital Territory disability programs provided as cash contributions include but are not limited to the programs and services listed in Table </w:t>
      </w:r>
      <w:r w:rsidR="00B7717F" w:rsidRPr="00D30F5D">
        <w:rPr>
          <w:rFonts w:ascii="Arial" w:hAnsi="Arial" w:cs="Arial"/>
          <w:sz w:val="24"/>
          <w:szCs w:val="24"/>
        </w:rPr>
        <w:t>4</w:t>
      </w:r>
      <w:r w:rsidRPr="00D30F5D">
        <w:rPr>
          <w:rFonts w:ascii="Arial" w:hAnsi="Arial" w:cs="Arial"/>
          <w:sz w:val="24"/>
          <w:szCs w:val="24"/>
        </w:rPr>
        <w:t xml:space="preserve">. </w:t>
      </w:r>
      <w:r w:rsidR="007F1639" w:rsidRPr="00D30F5D">
        <w:rPr>
          <w:rFonts w:ascii="Arial" w:hAnsi="Arial" w:cs="Arial"/>
          <w:sz w:val="24"/>
          <w:szCs w:val="24"/>
        </w:rPr>
        <w:t>Table 4</w:t>
      </w:r>
      <w:r w:rsidRPr="00D30F5D">
        <w:rPr>
          <w:rFonts w:ascii="Arial" w:hAnsi="Arial" w:cs="Arial"/>
          <w:sz w:val="24"/>
          <w:szCs w:val="24"/>
        </w:rPr>
        <w:t xml:space="preserve"> shows the Australian Capital Territory cash contribution from these programs and other sources not included in Table </w:t>
      </w:r>
      <w:r w:rsidR="00B7717F" w:rsidRPr="00D30F5D">
        <w:rPr>
          <w:rFonts w:ascii="Arial" w:hAnsi="Arial" w:cs="Arial"/>
          <w:sz w:val="24"/>
          <w:szCs w:val="24"/>
        </w:rPr>
        <w:t>5</w:t>
      </w:r>
      <w:r w:rsidRPr="00D30F5D">
        <w:rPr>
          <w:rFonts w:ascii="Arial" w:hAnsi="Arial" w:cs="Arial"/>
          <w:sz w:val="24"/>
          <w:szCs w:val="24"/>
        </w:rPr>
        <w:t>, including new funding</w:t>
      </w:r>
      <w:r w:rsidR="009C22C1" w:rsidRPr="00D30F5D">
        <w:rPr>
          <w:rFonts w:ascii="Arial" w:hAnsi="Arial" w:cs="Arial"/>
          <w:sz w:val="24"/>
          <w:szCs w:val="24"/>
        </w:rPr>
        <w:t>,</w:t>
      </w:r>
      <w:r w:rsidRPr="00D30F5D">
        <w:rPr>
          <w:rFonts w:ascii="Arial" w:hAnsi="Arial" w:cs="Arial"/>
          <w:sz w:val="24"/>
          <w:szCs w:val="24"/>
        </w:rPr>
        <w:t xml:space="preserve"> </w:t>
      </w:r>
      <w:r w:rsidR="00733245" w:rsidRPr="00D30F5D">
        <w:rPr>
          <w:rFonts w:ascii="Arial" w:hAnsi="Arial" w:cs="Arial"/>
          <w:sz w:val="24"/>
          <w:szCs w:val="24"/>
        </w:rPr>
        <w:t xml:space="preserve">but </w:t>
      </w:r>
      <w:r w:rsidR="006B6CBE" w:rsidRPr="00D30F5D">
        <w:rPr>
          <w:rFonts w:ascii="Arial" w:hAnsi="Arial" w:cs="Arial"/>
          <w:sz w:val="24"/>
          <w:szCs w:val="24"/>
        </w:rPr>
        <w:t>excluding the</w:t>
      </w:r>
      <w:r w:rsidRPr="00D30F5D">
        <w:rPr>
          <w:rFonts w:ascii="Arial" w:hAnsi="Arial" w:cs="Arial"/>
          <w:sz w:val="24"/>
          <w:szCs w:val="24"/>
        </w:rPr>
        <w:t xml:space="preserve"> repayment of Commonwealth grants </w:t>
      </w:r>
      <w:r w:rsidR="006B6CBE" w:rsidRPr="00D30F5D">
        <w:rPr>
          <w:rFonts w:ascii="Arial" w:hAnsi="Arial" w:cs="Arial"/>
          <w:sz w:val="24"/>
          <w:szCs w:val="24"/>
        </w:rPr>
        <w:t>and</w:t>
      </w:r>
      <w:r w:rsidRPr="00D30F5D">
        <w:rPr>
          <w:rFonts w:ascii="Arial" w:hAnsi="Arial" w:cs="Arial"/>
          <w:sz w:val="24"/>
          <w:szCs w:val="24"/>
        </w:rPr>
        <w:t xml:space="preserve"> a repayment for those who turn 65 in the schem</w:t>
      </w:r>
      <w:r w:rsidR="006B6CBE" w:rsidRPr="00D30F5D">
        <w:rPr>
          <w:rFonts w:ascii="Arial" w:hAnsi="Arial" w:cs="Arial"/>
          <w:sz w:val="24"/>
          <w:szCs w:val="24"/>
        </w:rPr>
        <w:t>e</w:t>
      </w:r>
      <w:r w:rsidR="007F1639" w:rsidRPr="00D30F5D">
        <w:rPr>
          <w:rFonts w:ascii="Arial" w:hAnsi="Arial" w:cs="Arial"/>
          <w:sz w:val="24"/>
          <w:szCs w:val="24"/>
        </w:rPr>
        <w:t>.</w:t>
      </w:r>
    </w:p>
    <w:p w:rsidR="002263F2" w:rsidRPr="00D30F5D" w:rsidRDefault="004371AF" w:rsidP="004371AF">
      <w:pPr>
        <w:rPr>
          <w:rFonts w:ascii="Arial" w:hAnsi="Arial" w:cs="Arial"/>
        </w:rPr>
      </w:pPr>
      <w:r w:rsidRPr="00D30F5D">
        <w:rPr>
          <w:rFonts w:ascii="Arial" w:hAnsi="Arial" w:cs="Arial"/>
        </w:rPr>
        <w:br w:type="page"/>
      </w:r>
    </w:p>
    <w:p w:rsidR="002263F2" w:rsidRPr="00D30F5D" w:rsidRDefault="002263F2" w:rsidP="004371AF">
      <w:pPr>
        <w:keepNext/>
        <w:ind w:left="360"/>
        <w:rPr>
          <w:rFonts w:ascii="Arial" w:hAnsi="Arial" w:cs="Arial"/>
          <w:b/>
          <w:sz w:val="24"/>
          <w:szCs w:val="24"/>
        </w:rPr>
      </w:pPr>
      <w:r w:rsidRPr="00D30F5D">
        <w:rPr>
          <w:rFonts w:ascii="Arial" w:hAnsi="Arial" w:cs="Arial"/>
          <w:b/>
          <w:sz w:val="24"/>
          <w:szCs w:val="24"/>
        </w:rPr>
        <w:lastRenderedPageBreak/>
        <w:t xml:space="preserve">Table </w:t>
      </w:r>
      <w:r w:rsidR="00B7717F" w:rsidRPr="00D30F5D">
        <w:rPr>
          <w:rFonts w:ascii="Arial" w:hAnsi="Arial" w:cs="Arial"/>
          <w:b/>
          <w:sz w:val="24"/>
          <w:szCs w:val="24"/>
        </w:rPr>
        <w:t>4</w:t>
      </w:r>
      <w:r w:rsidR="00580097" w:rsidRPr="00D30F5D">
        <w:rPr>
          <w:rFonts w:ascii="Arial" w:hAnsi="Arial" w:cs="Arial"/>
          <w:b/>
          <w:sz w:val="24"/>
          <w:szCs w:val="24"/>
        </w:rPr>
        <w:t xml:space="preserve"> Australian Capital Territory disability services/programs transitioning into cash contributions at commencement or as participants enter the NDIS trial</w:t>
      </w:r>
    </w:p>
    <w:tbl>
      <w:tblPr>
        <w:tblW w:w="98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685"/>
        <w:gridCol w:w="1292"/>
        <w:gridCol w:w="1501"/>
      </w:tblGrid>
      <w:tr w:rsidR="00580097" w:rsidRPr="00D30F5D" w:rsidTr="004371AF">
        <w:trPr>
          <w:trHeight w:val="470"/>
          <w:tblHeader/>
        </w:trPr>
        <w:tc>
          <w:tcPr>
            <w:tcW w:w="5402" w:type="dxa"/>
            <w:shd w:val="clear" w:color="auto" w:fill="auto"/>
            <w:vAlign w:val="bottom"/>
            <w:hideMark/>
          </w:tcPr>
          <w:p w:rsidR="00580097" w:rsidRPr="00D30F5D" w:rsidRDefault="00580097" w:rsidP="004371AF">
            <w:pPr>
              <w:rPr>
                <w:rFonts w:ascii="Arial" w:hAnsi="Arial" w:cs="Arial"/>
                <w:sz w:val="24"/>
                <w:szCs w:val="24"/>
              </w:rPr>
            </w:pPr>
          </w:p>
        </w:tc>
        <w:tc>
          <w:tcPr>
            <w:tcW w:w="1685" w:type="dxa"/>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2014-15 </w:t>
            </w:r>
          </w:p>
        </w:tc>
        <w:tc>
          <w:tcPr>
            <w:tcW w:w="1292" w:type="dxa"/>
          </w:tcPr>
          <w:p w:rsidR="00580097" w:rsidRPr="00D30F5D" w:rsidRDefault="00580097" w:rsidP="004371AF">
            <w:pPr>
              <w:rPr>
                <w:rFonts w:ascii="Arial" w:hAnsi="Arial" w:cs="Arial"/>
                <w:sz w:val="24"/>
                <w:szCs w:val="24"/>
              </w:rPr>
            </w:pPr>
            <w:r w:rsidRPr="00D30F5D">
              <w:rPr>
                <w:rFonts w:ascii="Arial" w:hAnsi="Arial" w:cs="Arial"/>
                <w:sz w:val="24"/>
                <w:szCs w:val="24"/>
              </w:rPr>
              <w:t>2015-16</w:t>
            </w:r>
          </w:p>
        </w:tc>
        <w:tc>
          <w:tcPr>
            <w:tcW w:w="1501" w:type="dxa"/>
          </w:tcPr>
          <w:p w:rsidR="00580097" w:rsidRPr="00D30F5D" w:rsidRDefault="00580097" w:rsidP="004371AF">
            <w:pPr>
              <w:rPr>
                <w:rFonts w:ascii="Arial" w:hAnsi="Arial" w:cs="Arial"/>
                <w:sz w:val="24"/>
                <w:szCs w:val="24"/>
              </w:rPr>
            </w:pPr>
            <w:r w:rsidRPr="00D30F5D">
              <w:rPr>
                <w:rFonts w:ascii="Arial" w:hAnsi="Arial" w:cs="Arial"/>
                <w:sz w:val="24"/>
                <w:szCs w:val="24"/>
              </w:rPr>
              <w:t>2016-17</w:t>
            </w:r>
          </w:p>
        </w:tc>
      </w:tr>
      <w:tr w:rsidR="00580097" w:rsidRPr="00D30F5D" w:rsidTr="00516D76">
        <w:trPr>
          <w:trHeight w:val="300"/>
        </w:trPr>
        <w:tc>
          <w:tcPr>
            <w:tcW w:w="5402" w:type="dxa"/>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ACT Health Directorate </w:t>
            </w:r>
          </w:p>
        </w:tc>
        <w:tc>
          <w:tcPr>
            <w:tcW w:w="1685" w:type="dxa"/>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 </w:t>
            </w:r>
          </w:p>
        </w:tc>
        <w:tc>
          <w:tcPr>
            <w:tcW w:w="1292" w:type="dxa"/>
          </w:tcPr>
          <w:p w:rsidR="00580097" w:rsidRPr="00D30F5D" w:rsidRDefault="00580097" w:rsidP="004371AF">
            <w:pPr>
              <w:jc w:val="center"/>
              <w:rPr>
                <w:rFonts w:ascii="Arial" w:hAnsi="Arial" w:cs="Arial"/>
                <w:sz w:val="24"/>
                <w:szCs w:val="24"/>
              </w:rPr>
            </w:pPr>
          </w:p>
        </w:tc>
        <w:tc>
          <w:tcPr>
            <w:tcW w:w="1501" w:type="dxa"/>
          </w:tcPr>
          <w:p w:rsidR="00580097" w:rsidRPr="00D30F5D" w:rsidRDefault="00580097" w:rsidP="004371AF">
            <w:pPr>
              <w:jc w:val="center"/>
              <w:rPr>
                <w:rFonts w:ascii="Arial" w:hAnsi="Arial" w:cs="Arial"/>
                <w:sz w:val="24"/>
                <w:szCs w:val="24"/>
              </w:rPr>
            </w:pPr>
          </w:p>
        </w:tc>
      </w:tr>
      <w:tr w:rsidR="00580097" w:rsidRPr="00D30F5D" w:rsidTr="00516D76">
        <w:trPr>
          <w:trHeight w:val="300"/>
        </w:trPr>
        <w:tc>
          <w:tcPr>
            <w:tcW w:w="5402" w:type="dxa"/>
            <w:shd w:val="clear" w:color="auto" w:fill="auto"/>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 xml:space="preserve">Mental Health </w:t>
            </w:r>
          </w:p>
        </w:tc>
        <w:tc>
          <w:tcPr>
            <w:tcW w:w="1685" w:type="dxa"/>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$0.23 million</w:t>
            </w:r>
          </w:p>
        </w:tc>
        <w:tc>
          <w:tcPr>
            <w:tcW w:w="1292"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501"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71"/>
        </w:trPr>
        <w:tc>
          <w:tcPr>
            <w:tcW w:w="5402" w:type="dxa"/>
            <w:shd w:val="clear" w:color="auto" w:fill="auto"/>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Home and Community Care (under 65's)</w:t>
            </w:r>
          </w:p>
        </w:tc>
        <w:tc>
          <w:tcPr>
            <w:tcW w:w="1685" w:type="dxa"/>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$1.50 million</w:t>
            </w:r>
          </w:p>
        </w:tc>
        <w:tc>
          <w:tcPr>
            <w:tcW w:w="1292"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501"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402" w:type="dxa"/>
            <w:shd w:val="clear" w:color="auto" w:fill="auto"/>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R</w:t>
            </w:r>
            <w:r w:rsidR="000E4A10" w:rsidRPr="00D30F5D">
              <w:rPr>
                <w:rFonts w:ascii="Arial" w:hAnsi="Arial" w:cs="Arial"/>
                <w:sz w:val="24"/>
                <w:szCs w:val="24"/>
              </w:rPr>
              <w:t xml:space="preserve">ehabilitation &amp; Aged Community Care </w:t>
            </w:r>
          </w:p>
        </w:tc>
        <w:tc>
          <w:tcPr>
            <w:tcW w:w="1685" w:type="dxa"/>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$0.23 million</w:t>
            </w:r>
          </w:p>
        </w:tc>
        <w:tc>
          <w:tcPr>
            <w:tcW w:w="1292"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501"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402" w:type="dxa"/>
            <w:shd w:val="clear" w:color="auto" w:fill="auto"/>
            <w:noWrap/>
            <w:vAlign w:val="bottom"/>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 xml:space="preserve">Mental Health, Justice Health &amp; Alcohol </w:t>
            </w:r>
            <w:r w:rsidR="003F39ED" w:rsidRPr="00D30F5D">
              <w:rPr>
                <w:rFonts w:ascii="Arial" w:hAnsi="Arial" w:cs="Arial"/>
                <w:sz w:val="24"/>
                <w:szCs w:val="24"/>
              </w:rPr>
              <w:t>&amp;</w:t>
            </w:r>
            <w:r w:rsidRPr="00D30F5D">
              <w:rPr>
                <w:rFonts w:ascii="Arial" w:hAnsi="Arial" w:cs="Arial"/>
                <w:sz w:val="24"/>
                <w:szCs w:val="24"/>
              </w:rPr>
              <w:t xml:space="preserve"> Drugs </w:t>
            </w:r>
          </w:p>
        </w:tc>
        <w:tc>
          <w:tcPr>
            <w:tcW w:w="1685" w:type="dxa"/>
            <w:shd w:val="clear" w:color="auto" w:fill="auto"/>
            <w:noWrap/>
            <w:vAlign w:val="bottom"/>
            <w:hideMark/>
          </w:tcPr>
          <w:p w:rsidR="00580097" w:rsidRPr="00D30F5D" w:rsidRDefault="00D026DE" w:rsidP="004371AF">
            <w:pPr>
              <w:rPr>
                <w:rFonts w:ascii="Arial" w:hAnsi="Arial" w:cs="Arial"/>
                <w:sz w:val="24"/>
                <w:szCs w:val="24"/>
              </w:rPr>
            </w:pPr>
            <w:r w:rsidRPr="00D30F5D">
              <w:rPr>
                <w:rFonts w:ascii="Arial" w:hAnsi="Arial" w:cs="Arial"/>
                <w:sz w:val="24"/>
                <w:szCs w:val="24"/>
              </w:rPr>
              <w:t>$</w:t>
            </w:r>
            <w:r w:rsidR="00B92041" w:rsidRPr="00D30F5D">
              <w:rPr>
                <w:rFonts w:ascii="Arial" w:hAnsi="Arial" w:cs="Arial"/>
                <w:sz w:val="24"/>
                <w:szCs w:val="24"/>
              </w:rPr>
              <w:t>0.01</w:t>
            </w:r>
            <w:r w:rsidR="00516D76" w:rsidRPr="00D30F5D">
              <w:rPr>
                <w:rFonts w:ascii="Arial" w:hAnsi="Arial" w:cs="Arial"/>
                <w:sz w:val="24"/>
                <w:szCs w:val="24"/>
              </w:rPr>
              <w:t xml:space="preserve"> million</w:t>
            </w:r>
          </w:p>
        </w:tc>
        <w:tc>
          <w:tcPr>
            <w:tcW w:w="1292"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501"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402" w:type="dxa"/>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Community Services Directorate </w:t>
            </w:r>
          </w:p>
        </w:tc>
        <w:tc>
          <w:tcPr>
            <w:tcW w:w="1685" w:type="dxa"/>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w:t>
            </w:r>
          </w:p>
        </w:tc>
        <w:tc>
          <w:tcPr>
            <w:tcW w:w="1292" w:type="dxa"/>
            <w:shd w:val="clear" w:color="auto" w:fill="auto"/>
          </w:tcPr>
          <w:p w:rsidR="00580097" w:rsidRPr="00D30F5D" w:rsidRDefault="00580097" w:rsidP="004371AF">
            <w:pPr>
              <w:jc w:val="center"/>
              <w:rPr>
                <w:rFonts w:ascii="Arial" w:hAnsi="Arial" w:cs="Arial"/>
                <w:sz w:val="24"/>
                <w:szCs w:val="24"/>
              </w:rPr>
            </w:pPr>
          </w:p>
        </w:tc>
        <w:tc>
          <w:tcPr>
            <w:tcW w:w="1501" w:type="dxa"/>
            <w:shd w:val="clear" w:color="auto" w:fill="auto"/>
          </w:tcPr>
          <w:p w:rsidR="00580097" w:rsidRPr="00D30F5D" w:rsidRDefault="00580097" w:rsidP="004371AF">
            <w:pPr>
              <w:jc w:val="center"/>
              <w:rPr>
                <w:rFonts w:ascii="Arial" w:hAnsi="Arial" w:cs="Arial"/>
                <w:sz w:val="24"/>
                <w:szCs w:val="24"/>
              </w:rPr>
            </w:pPr>
          </w:p>
        </w:tc>
      </w:tr>
      <w:tr w:rsidR="00580097" w:rsidRPr="00D30F5D" w:rsidTr="00516D76">
        <w:trPr>
          <w:trHeight w:val="300"/>
        </w:trPr>
        <w:tc>
          <w:tcPr>
            <w:tcW w:w="5402" w:type="dxa"/>
            <w:shd w:val="clear" w:color="auto" w:fill="auto"/>
            <w:noWrap/>
            <w:vAlign w:val="bottom"/>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 xml:space="preserve">Disability ACT </w:t>
            </w:r>
          </w:p>
        </w:tc>
        <w:tc>
          <w:tcPr>
            <w:tcW w:w="1685" w:type="dxa"/>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$3.0</w:t>
            </w:r>
            <w:r w:rsidR="00A23133" w:rsidRPr="00D30F5D">
              <w:rPr>
                <w:rFonts w:ascii="Arial" w:hAnsi="Arial" w:cs="Arial"/>
                <w:sz w:val="24"/>
                <w:szCs w:val="24"/>
              </w:rPr>
              <w:t>5</w:t>
            </w:r>
            <w:r w:rsidRPr="00D30F5D">
              <w:rPr>
                <w:rFonts w:ascii="Arial" w:hAnsi="Arial" w:cs="Arial"/>
                <w:sz w:val="24"/>
                <w:szCs w:val="24"/>
              </w:rPr>
              <w:t xml:space="preserve"> million</w:t>
            </w:r>
          </w:p>
        </w:tc>
        <w:tc>
          <w:tcPr>
            <w:tcW w:w="1292"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501" w:type="dxa"/>
            <w:shd w:val="clear" w:color="auto" w:fill="auto"/>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402" w:type="dxa"/>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ACT Education Directorate </w:t>
            </w:r>
          </w:p>
        </w:tc>
        <w:tc>
          <w:tcPr>
            <w:tcW w:w="1685" w:type="dxa"/>
            <w:shd w:val="clear" w:color="auto" w:fill="auto"/>
            <w:noWrap/>
            <w:vAlign w:val="bottom"/>
            <w:hideMark/>
          </w:tcPr>
          <w:p w:rsidR="00580097" w:rsidRPr="00D30F5D" w:rsidRDefault="00580097" w:rsidP="0019046A">
            <w:pPr>
              <w:rPr>
                <w:rFonts w:ascii="Arial" w:hAnsi="Arial" w:cs="Arial"/>
                <w:sz w:val="24"/>
                <w:szCs w:val="24"/>
              </w:rPr>
            </w:pPr>
            <w:r w:rsidRPr="00D30F5D">
              <w:rPr>
                <w:rFonts w:ascii="Arial" w:hAnsi="Arial" w:cs="Arial"/>
                <w:sz w:val="24"/>
                <w:szCs w:val="24"/>
              </w:rPr>
              <w:t>$</w:t>
            </w:r>
            <w:r w:rsidR="0019046A" w:rsidRPr="00D30F5D">
              <w:rPr>
                <w:rFonts w:ascii="Arial" w:hAnsi="Arial" w:cs="Arial"/>
                <w:sz w:val="24"/>
                <w:szCs w:val="24"/>
              </w:rPr>
              <w:t>0.74</w:t>
            </w:r>
            <w:r w:rsidR="009C773A">
              <w:rPr>
                <w:rFonts w:ascii="Arial" w:hAnsi="Arial" w:cs="Arial"/>
                <w:sz w:val="24"/>
                <w:szCs w:val="24"/>
              </w:rPr>
              <w:t xml:space="preserve"> </w:t>
            </w:r>
            <w:r w:rsidRPr="00D30F5D">
              <w:rPr>
                <w:rFonts w:ascii="Arial" w:hAnsi="Arial" w:cs="Arial"/>
                <w:sz w:val="24"/>
                <w:szCs w:val="24"/>
              </w:rPr>
              <w:t>million</w:t>
            </w:r>
          </w:p>
        </w:tc>
        <w:tc>
          <w:tcPr>
            <w:tcW w:w="1292" w:type="dxa"/>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501" w:type="dxa"/>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402" w:type="dxa"/>
            <w:shd w:val="clear" w:color="auto" w:fill="auto"/>
            <w:noWrap/>
            <w:vAlign w:val="bottom"/>
            <w:hideMark/>
          </w:tcPr>
          <w:p w:rsidR="00580097" w:rsidRPr="00D30F5D" w:rsidRDefault="00580097" w:rsidP="004371AF">
            <w:pPr>
              <w:rPr>
                <w:rFonts w:ascii="Arial" w:hAnsi="Arial" w:cs="Arial"/>
                <w:b/>
                <w:sz w:val="24"/>
                <w:szCs w:val="24"/>
              </w:rPr>
            </w:pPr>
            <w:r w:rsidRPr="00D30F5D">
              <w:rPr>
                <w:rFonts w:ascii="Arial" w:hAnsi="Arial" w:cs="Arial"/>
                <w:b/>
                <w:sz w:val="24"/>
                <w:szCs w:val="24"/>
              </w:rPr>
              <w:t>Total in-kind contribution</w:t>
            </w:r>
          </w:p>
        </w:tc>
        <w:tc>
          <w:tcPr>
            <w:tcW w:w="1685" w:type="dxa"/>
            <w:shd w:val="clear" w:color="auto" w:fill="auto"/>
            <w:noWrap/>
            <w:hideMark/>
          </w:tcPr>
          <w:p w:rsidR="00580097" w:rsidRPr="00D30F5D" w:rsidRDefault="00580097" w:rsidP="004371AF">
            <w:pPr>
              <w:ind w:firstLineChars="100" w:firstLine="241"/>
              <w:jc w:val="center"/>
              <w:rPr>
                <w:rFonts w:ascii="Arial" w:hAnsi="Arial" w:cs="Arial"/>
                <w:b/>
                <w:sz w:val="24"/>
                <w:szCs w:val="24"/>
              </w:rPr>
            </w:pPr>
            <w:r w:rsidRPr="00D30F5D">
              <w:rPr>
                <w:rFonts w:ascii="Arial" w:hAnsi="Arial" w:cs="Arial"/>
                <w:b/>
                <w:sz w:val="24"/>
                <w:szCs w:val="24"/>
              </w:rPr>
              <w:t>–</w:t>
            </w:r>
          </w:p>
        </w:tc>
        <w:tc>
          <w:tcPr>
            <w:tcW w:w="1292" w:type="dxa"/>
            <w:vAlign w:val="bottom"/>
          </w:tcPr>
          <w:p w:rsidR="00580097" w:rsidRPr="00D30F5D" w:rsidRDefault="00580097" w:rsidP="004371AF">
            <w:pPr>
              <w:jc w:val="center"/>
              <w:rPr>
                <w:rFonts w:ascii="Arial" w:hAnsi="Arial" w:cs="Arial"/>
                <w:b/>
                <w:sz w:val="24"/>
                <w:szCs w:val="24"/>
              </w:rPr>
            </w:pPr>
            <w:r w:rsidRPr="00D30F5D">
              <w:rPr>
                <w:rFonts w:ascii="Arial" w:hAnsi="Arial" w:cs="Arial"/>
                <w:b/>
                <w:sz w:val="24"/>
                <w:szCs w:val="24"/>
              </w:rPr>
              <w:t>TBC</w:t>
            </w:r>
          </w:p>
        </w:tc>
        <w:tc>
          <w:tcPr>
            <w:tcW w:w="1501" w:type="dxa"/>
            <w:vAlign w:val="bottom"/>
          </w:tcPr>
          <w:p w:rsidR="00580097" w:rsidRPr="00D30F5D" w:rsidRDefault="00580097" w:rsidP="004371AF">
            <w:pPr>
              <w:jc w:val="center"/>
              <w:rPr>
                <w:rFonts w:ascii="Arial" w:hAnsi="Arial" w:cs="Arial"/>
                <w:b/>
                <w:sz w:val="24"/>
                <w:szCs w:val="24"/>
              </w:rPr>
            </w:pPr>
            <w:r w:rsidRPr="00D30F5D">
              <w:rPr>
                <w:rFonts w:ascii="Arial" w:hAnsi="Arial" w:cs="Arial"/>
                <w:b/>
                <w:sz w:val="24"/>
                <w:szCs w:val="24"/>
              </w:rPr>
              <w:t>TBC</w:t>
            </w:r>
          </w:p>
        </w:tc>
      </w:tr>
      <w:tr w:rsidR="00580097" w:rsidRPr="00D30F5D" w:rsidTr="00516D76">
        <w:trPr>
          <w:trHeight w:val="300"/>
        </w:trPr>
        <w:tc>
          <w:tcPr>
            <w:tcW w:w="5402" w:type="dxa"/>
            <w:shd w:val="clear" w:color="auto" w:fill="auto"/>
            <w:noWrap/>
            <w:vAlign w:val="bottom"/>
            <w:hideMark/>
          </w:tcPr>
          <w:p w:rsidR="00580097" w:rsidRPr="00D30F5D" w:rsidRDefault="00580097" w:rsidP="004371AF">
            <w:pPr>
              <w:rPr>
                <w:rFonts w:ascii="Arial" w:hAnsi="Arial" w:cs="Arial"/>
                <w:b/>
                <w:sz w:val="24"/>
                <w:szCs w:val="24"/>
              </w:rPr>
            </w:pPr>
            <w:r w:rsidRPr="00D30F5D">
              <w:rPr>
                <w:rFonts w:ascii="Arial" w:hAnsi="Arial" w:cs="Arial"/>
                <w:b/>
                <w:sz w:val="24"/>
                <w:szCs w:val="24"/>
              </w:rPr>
              <w:t xml:space="preserve">Total </w:t>
            </w:r>
            <w:r w:rsidR="003F39ED" w:rsidRPr="00D30F5D">
              <w:rPr>
                <w:rFonts w:ascii="Arial" w:hAnsi="Arial" w:cs="Arial"/>
                <w:b/>
                <w:sz w:val="24"/>
                <w:szCs w:val="24"/>
              </w:rPr>
              <w:t>c</w:t>
            </w:r>
            <w:r w:rsidRPr="00D30F5D">
              <w:rPr>
                <w:rFonts w:ascii="Arial" w:hAnsi="Arial" w:cs="Arial"/>
                <w:b/>
                <w:sz w:val="24"/>
                <w:szCs w:val="24"/>
              </w:rPr>
              <w:t>ash contribution</w:t>
            </w:r>
          </w:p>
        </w:tc>
        <w:tc>
          <w:tcPr>
            <w:tcW w:w="1685" w:type="dxa"/>
            <w:shd w:val="clear" w:color="auto" w:fill="auto"/>
            <w:noWrap/>
            <w:vAlign w:val="bottom"/>
            <w:hideMark/>
          </w:tcPr>
          <w:p w:rsidR="00580097" w:rsidRPr="00D30F5D" w:rsidRDefault="00D026DE" w:rsidP="0019046A">
            <w:pPr>
              <w:rPr>
                <w:rFonts w:ascii="Arial" w:hAnsi="Arial" w:cs="Arial"/>
                <w:b/>
                <w:sz w:val="24"/>
                <w:szCs w:val="24"/>
              </w:rPr>
            </w:pPr>
            <w:r w:rsidRPr="00D30F5D">
              <w:rPr>
                <w:rFonts w:ascii="Arial" w:hAnsi="Arial" w:cs="Arial"/>
                <w:b/>
                <w:sz w:val="24"/>
                <w:szCs w:val="24"/>
              </w:rPr>
              <w:t>$</w:t>
            </w:r>
            <w:r w:rsidR="0019046A" w:rsidRPr="00D30F5D">
              <w:rPr>
                <w:rFonts w:ascii="Arial" w:hAnsi="Arial" w:cs="Arial"/>
                <w:b/>
                <w:sz w:val="24"/>
                <w:szCs w:val="24"/>
              </w:rPr>
              <w:t>5.76</w:t>
            </w:r>
            <w:r w:rsidR="003204EF" w:rsidRPr="00D30F5D">
              <w:rPr>
                <w:rFonts w:ascii="Arial" w:hAnsi="Arial" w:cs="Arial"/>
                <w:b/>
                <w:sz w:val="24"/>
                <w:szCs w:val="24"/>
              </w:rPr>
              <w:t xml:space="preserve"> </w:t>
            </w:r>
            <w:r w:rsidR="00580097" w:rsidRPr="00D30F5D">
              <w:rPr>
                <w:rFonts w:ascii="Arial" w:hAnsi="Arial" w:cs="Arial"/>
                <w:b/>
                <w:sz w:val="24"/>
                <w:szCs w:val="24"/>
              </w:rPr>
              <w:t xml:space="preserve">million </w:t>
            </w:r>
          </w:p>
        </w:tc>
        <w:tc>
          <w:tcPr>
            <w:tcW w:w="1292" w:type="dxa"/>
            <w:vAlign w:val="bottom"/>
          </w:tcPr>
          <w:p w:rsidR="00580097" w:rsidRPr="00D30F5D" w:rsidRDefault="00580097" w:rsidP="004371AF">
            <w:pPr>
              <w:jc w:val="center"/>
              <w:rPr>
                <w:rFonts w:ascii="Arial" w:hAnsi="Arial" w:cs="Arial"/>
                <w:b/>
                <w:sz w:val="24"/>
                <w:szCs w:val="24"/>
              </w:rPr>
            </w:pPr>
            <w:r w:rsidRPr="00D30F5D">
              <w:rPr>
                <w:rFonts w:ascii="Arial" w:hAnsi="Arial" w:cs="Arial"/>
                <w:b/>
                <w:sz w:val="24"/>
                <w:szCs w:val="24"/>
              </w:rPr>
              <w:t>TBC</w:t>
            </w:r>
          </w:p>
        </w:tc>
        <w:tc>
          <w:tcPr>
            <w:tcW w:w="1501" w:type="dxa"/>
            <w:vAlign w:val="bottom"/>
          </w:tcPr>
          <w:p w:rsidR="00580097" w:rsidRPr="00D30F5D" w:rsidRDefault="00580097" w:rsidP="004371AF">
            <w:pPr>
              <w:jc w:val="center"/>
              <w:rPr>
                <w:rFonts w:ascii="Arial" w:hAnsi="Arial" w:cs="Arial"/>
                <w:b/>
                <w:sz w:val="24"/>
                <w:szCs w:val="24"/>
              </w:rPr>
            </w:pPr>
            <w:r w:rsidRPr="00D30F5D">
              <w:rPr>
                <w:rFonts w:ascii="Arial" w:hAnsi="Arial" w:cs="Arial"/>
                <w:b/>
                <w:sz w:val="24"/>
                <w:szCs w:val="24"/>
              </w:rPr>
              <w:t>TBC</w:t>
            </w:r>
          </w:p>
        </w:tc>
      </w:tr>
    </w:tbl>
    <w:p w:rsidR="003204EF" w:rsidRPr="00D30F5D" w:rsidRDefault="003204EF">
      <w:pPr>
        <w:spacing w:after="0" w:line="240" w:lineRule="auto"/>
        <w:rPr>
          <w:rFonts w:ascii="Arial" w:hAnsi="Arial" w:cs="Arial"/>
          <w:sz w:val="20"/>
          <w:szCs w:val="24"/>
        </w:rPr>
      </w:pPr>
    </w:p>
    <w:p w:rsidR="004C714E" w:rsidRPr="00D30F5D" w:rsidRDefault="002263F2" w:rsidP="003F39ED">
      <w:pPr>
        <w:numPr>
          <w:ilvl w:val="0"/>
          <w:numId w:val="9"/>
        </w:numPr>
        <w:rPr>
          <w:rFonts w:ascii="Arial" w:hAnsi="Arial" w:cs="Arial"/>
          <w:sz w:val="24"/>
          <w:szCs w:val="24"/>
        </w:rPr>
      </w:pPr>
      <w:r w:rsidRPr="00D30F5D">
        <w:rPr>
          <w:rFonts w:ascii="Arial" w:hAnsi="Arial" w:cs="Arial"/>
          <w:sz w:val="24"/>
          <w:szCs w:val="24"/>
        </w:rPr>
        <w:t xml:space="preserve">The Australian Capital Territory disability services/programs, set out in Table </w:t>
      </w:r>
      <w:r w:rsidR="003F39ED" w:rsidRPr="00D30F5D">
        <w:rPr>
          <w:rFonts w:ascii="Arial" w:hAnsi="Arial" w:cs="Arial"/>
          <w:sz w:val="24"/>
          <w:szCs w:val="24"/>
        </w:rPr>
        <w:t>5</w:t>
      </w:r>
      <w:r w:rsidRPr="00D30F5D">
        <w:rPr>
          <w:rFonts w:ascii="Arial" w:hAnsi="Arial" w:cs="Arial"/>
          <w:sz w:val="24"/>
          <w:szCs w:val="24"/>
        </w:rPr>
        <w:t>, will remain as in-kind subject to the transition strategies, developed by Australian Capital Territory in consultation with the Agency</w:t>
      </w:r>
      <w:r w:rsidR="003F39ED" w:rsidRPr="00D30F5D">
        <w:rPr>
          <w:rFonts w:ascii="Arial" w:hAnsi="Arial" w:cs="Arial"/>
          <w:sz w:val="24"/>
          <w:szCs w:val="24"/>
        </w:rPr>
        <w:t xml:space="preserve"> or will transition (either in part or in full) into cash contributions as contracts expire</w:t>
      </w:r>
      <w:r w:rsidRPr="00D30F5D">
        <w:rPr>
          <w:rFonts w:ascii="Arial" w:hAnsi="Arial" w:cs="Arial"/>
          <w:sz w:val="24"/>
          <w:szCs w:val="24"/>
        </w:rPr>
        <w:t xml:space="preserve">. This </w:t>
      </w:r>
      <w:r w:rsidR="00352571" w:rsidRPr="00D30F5D">
        <w:rPr>
          <w:rFonts w:ascii="Arial" w:hAnsi="Arial" w:cs="Arial"/>
          <w:sz w:val="24"/>
          <w:szCs w:val="24"/>
        </w:rPr>
        <w:t xml:space="preserve">excludes </w:t>
      </w:r>
      <w:r w:rsidRPr="00D30F5D">
        <w:rPr>
          <w:rFonts w:ascii="Arial" w:hAnsi="Arial" w:cs="Arial"/>
          <w:sz w:val="24"/>
          <w:szCs w:val="24"/>
        </w:rPr>
        <w:t xml:space="preserve">repayment of Commonwealth grants </w:t>
      </w:r>
      <w:r w:rsidR="006B6CBE" w:rsidRPr="00D30F5D">
        <w:rPr>
          <w:rFonts w:ascii="Arial" w:hAnsi="Arial" w:cs="Arial"/>
          <w:sz w:val="24"/>
          <w:szCs w:val="24"/>
        </w:rPr>
        <w:t>and</w:t>
      </w:r>
      <w:r w:rsidRPr="00D30F5D">
        <w:rPr>
          <w:rFonts w:ascii="Arial" w:hAnsi="Arial" w:cs="Arial"/>
          <w:sz w:val="24"/>
          <w:szCs w:val="24"/>
        </w:rPr>
        <w:t xml:space="preserve"> a repayment for those who turn 65 in the scheme.</w:t>
      </w:r>
    </w:p>
    <w:p w:rsidR="004C714E" w:rsidRPr="00D30F5D" w:rsidRDefault="004C714E" w:rsidP="00CD2835">
      <w:pPr>
        <w:rPr>
          <w:rFonts w:ascii="Arial" w:hAnsi="Arial" w:cs="Arial"/>
        </w:rPr>
      </w:pPr>
      <w:r w:rsidRPr="00D30F5D">
        <w:rPr>
          <w:rFonts w:ascii="Arial" w:hAnsi="Arial" w:cs="Arial"/>
        </w:rPr>
        <w:br w:type="page"/>
      </w:r>
    </w:p>
    <w:p w:rsidR="003F39ED" w:rsidRPr="00D30F5D" w:rsidRDefault="003F39ED" w:rsidP="00CD2835">
      <w:pPr>
        <w:ind w:left="720"/>
        <w:rPr>
          <w:rFonts w:ascii="Arial" w:hAnsi="Arial" w:cs="Arial"/>
          <w:sz w:val="24"/>
          <w:szCs w:val="24"/>
        </w:rPr>
      </w:pPr>
    </w:p>
    <w:p w:rsidR="004224DD" w:rsidRPr="00D30F5D" w:rsidRDefault="004224DD" w:rsidP="00580097">
      <w:pPr>
        <w:ind w:left="567"/>
        <w:rPr>
          <w:rFonts w:ascii="Arial" w:hAnsi="Arial" w:cs="Arial"/>
          <w:b/>
          <w:sz w:val="24"/>
          <w:szCs w:val="24"/>
        </w:rPr>
      </w:pPr>
      <w:r w:rsidRPr="00D30F5D">
        <w:rPr>
          <w:rFonts w:ascii="Arial" w:hAnsi="Arial" w:cs="Arial"/>
          <w:b/>
          <w:sz w:val="24"/>
          <w:szCs w:val="24"/>
        </w:rPr>
        <w:t xml:space="preserve">Table </w:t>
      </w:r>
      <w:r w:rsidR="003F39ED" w:rsidRPr="00D30F5D">
        <w:rPr>
          <w:rFonts w:ascii="Arial" w:hAnsi="Arial" w:cs="Arial"/>
          <w:b/>
          <w:sz w:val="24"/>
          <w:szCs w:val="24"/>
        </w:rPr>
        <w:t xml:space="preserve">5 </w:t>
      </w:r>
      <w:r w:rsidR="00BA31C1" w:rsidRPr="00D30F5D">
        <w:rPr>
          <w:rFonts w:ascii="Arial" w:hAnsi="Arial" w:cs="Arial"/>
          <w:b/>
          <w:sz w:val="24"/>
          <w:szCs w:val="24"/>
        </w:rPr>
        <w:t>Australian Capital Territory</w:t>
      </w:r>
      <w:r w:rsidR="00580097" w:rsidRPr="00D30F5D">
        <w:rPr>
          <w:rFonts w:ascii="Arial" w:hAnsi="Arial" w:cs="Arial"/>
          <w:b/>
          <w:sz w:val="24"/>
          <w:szCs w:val="24"/>
        </w:rPr>
        <w:t xml:space="preserve"> disability services/programs remaining </w:t>
      </w:r>
      <w:r w:rsidR="00D30F5D">
        <w:rPr>
          <w:rFonts w:ascii="Arial" w:hAnsi="Arial" w:cs="Arial"/>
          <w:b/>
          <w:sz w:val="24"/>
          <w:szCs w:val="24"/>
        </w:rPr>
        <w:br/>
      </w:r>
      <w:r w:rsidR="00580097" w:rsidRPr="00D30F5D">
        <w:rPr>
          <w:rFonts w:ascii="Arial" w:hAnsi="Arial" w:cs="Arial"/>
          <w:b/>
          <w:sz w:val="24"/>
          <w:szCs w:val="24"/>
        </w:rPr>
        <w:t>in-kind</w:t>
      </w:r>
    </w:p>
    <w:tbl>
      <w:tblPr>
        <w:tblW w:w="9513" w:type="dxa"/>
        <w:tblInd w:w="534" w:type="dxa"/>
        <w:tblLook w:val="04A0" w:firstRow="1" w:lastRow="0" w:firstColumn="1" w:lastColumn="0" w:noHBand="0" w:noVBand="1"/>
      </w:tblPr>
      <w:tblGrid>
        <w:gridCol w:w="5260"/>
        <w:gridCol w:w="1685"/>
        <w:gridCol w:w="1292"/>
        <w:gridCol w:w="1276"/>
      </w:tblGrid>
      <w:tr w:rsidR="00580097" w:rsidRPr="00D30F5D" w:rsidTr="00CD2835">
        <w:trPr>
          <w:trHeight w:val="600"/>
          <w:tblHeader/>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rPr>
                <w:rFonts w:ascii="Arial" w:hAnsi="Arial" w:cs="Arial"/>
                <w:sz w:val="24"/>
                <w:szCs w:val="24"/>
              </w:rPr>
            </w:pPr>
          </w:p>
        </w:tc>
        <w:tc>
          <w:tcPr>
            <w:tcW w:w="1685" w:type="dxa"/>
            <w:tcBorders>
              <w:top w:val="single" w:sz="4" w:space="0" w:color="auto"/>
              <w:left w:val="nil"/>
              <w:bottom w:val="single" w:sz="4" w:space="0" w:color="auto"/>
              <w:right w:val="single" w:sz="4" w:space="0" w:color="auto"/>
            </w:tcBorders>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2014-15 </w:t>
            </w:r>
          </w:p>
        </w:tc>
        <w:tc>
          <w:tcPr>
            <w:tcW w:w="1292" w:type="dxa"/>
            <w:tcBorders>
              <w:top w:val="single" w:sz="4" w:space="0" w:color="auto"/>
              <w:left w:val="nil"/>
              <w:bottom w:val="single" w:sz="4" w:space="0" w:color="auto"/>
              <w:right w:val="single" w:sz="4" w:space="0" w:color="auto"/>
            </w:tcBorders>
          </w:tcPr>
          <w:p w:rsidR="00580097" w:rsidRPr="00D30F5D" w:rsidRDefault="00580097" w:rsidP="004371AF">
            <w:pPr>
              <w:rPr>
                <w:rFonts w:ascii="Arial" w:hAnsi="Arial" w:cs="Arial"/>
                <w:sz w:val="24"/>
                <w:szCs w:val="24"/>
              </w:rPr>
            </w:pPr>
            <w:r w:rsidRPr="00D30F5D">
              <w:rPr>
                <w:rFonts w:ascii="Arial" w:hAnsi="Arial" w:cs="Arial"/>
                <w:sz w:val="24"/>
                <w:szCs w:val="24"/>
              </w:rPr>
              <w:t>2015-16</w:t>
            </w:r>
          </w:p>
        </w:tc>
        <w:tc>
          <w:tcPr>
            <w:tcW w:w="1276" w:type="dxa"/>
            <w:tcBorders>
              <w:top w:val="single" w:sz="4" w:space="0" w:color="auto"/>
              <w:left w:val="nil"/>
              <w:bottom w:val="single" w:sz="4" w:space="0" w:color="auto"/>
              <w:right w:val="single" w:sz="4" w:space="0" w:color="auto"/>
            </w:tcBorders>
          </w:tcPr>
          <w:p w:rsidR="00580097" w:rsidRPr="00D30F5D" w:rsidRDefault="00580097" w:rsidP="004371AF">
            <w:pPr>
              <w:rPr>
                <w:rFonts w:ascii="Arial" w:hAnsi="Arial" w:cs="Arial"/>
                <w:sz w:val="24"/>
                <w:szCs w:val="24"/>
              </w:rPr>
            </w:pPr>
            <w:r w:rsidRPr="00D30F5D">
              <w:rPr>
                <w:rFonts w:ascii="Arial" w:hAnsi="Arial" w:cs="Arial"/>
                <w:sz w:val="24"/>
                <w:szCs w:val="24"/>
              </w:rPr>
              <w:t>2016-17</w:t>
            </w: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ACT Health Directorate </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w:t>
            </w:r>
          </w:p>
        </w:tc>
        <w:tc>
          <w:tcPr>
            <w:tcW w:w="1292" w:type="dxa"/>
            <w:tcBorders>
              <w:top w:val="nil"/>
              <w:left w:val="nil"/>
              <w:bottom w:val="single" w:sz="4" w:space="0" w:color="auto"/>
              <w:right w:val="single" w:sz="4" w:space="0" w:color="auto"/>
            </w:tcBorders>
          </w:tcPr>
          <w:p w:rsidR="00580097" w:rsidRPr="00D30F5D" w:rsidRDefault="00580097" w:rsidP="004371AF">
            <w:pPr>
              <w:rPr>
                <w:rFonts w:ascii="Arial" w:hAnsi="Arial" w:cs="Arial"/>
                <w:sz w:val="24"/>
                <w:szCs w:val="24"/>
              </w:rPr>
            </w:pPr>
          </w:p>
        </w:tc>
        <w:tc>
          <w:tcPr>
            <w:tcW w:w="1276" w:type="dxa"/>
            <w:tcBorders>
              <w:top w:val="nil"/>
              <w:left w:val="nil"/>
              <w:bottom w:val="single" w:sz="4" w:space="0" w:color="auto"/>
              <w:right w:val="single" w:sz="4" w:space="0" w:color="auto"/>
            </w:tcBorders>
          </w:tcPr>
          <w:p w:rsidR="00580097" w:rsidRPr="00D30F5D" w:rsidRDefault="00580097" w:rsidP="004371AF">
            <w:pPr>
              <w:rPr>
                <w:rFonts w:ascii="Arial" w:hAnsi="Arial" w:cs="Arial"/>
                <w:sz w:val="24"/>
                <w:szCs w:val="24"/>
              </w:rPr>
            </w:pPr>
          </w:p>
        </w:tc>
      </w:tr>
      <w:tr w:rsidR="000E4A10"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0E4A10" w:rsidRPr="00D30F5D" w:rsidRDefault="000E4A10" w:rsidP="004371AF">
            <w:pPr>
              <w:ind w:left="317"/>
              <w:rPr>
                <w:rFonts w:ascii="Arial" w:hAnsi="Arial" w:cs="Arial"/>
                <w:sz w:val="24"/>
                <w:szCs w:val="24"/>
              </w:rPr>
            </w:pPr>
            <w:r w:rsidRPr="00D30F5D">
              <w:rPr>
                <w:rFonts w:ascii="Arial" w:hAnsi="Arial" w:cs="Arial"/>
                <w:sz w:val="24"/>
                <w:szCs w:val="24"/>
              </w:rPr>
              <w:t xml:space="preserve">Rehabilitation &amp; Aged Community Care </w:t>
            </w:r>
          </w:p>
        </w:tc>
        <w:tc>
          <w:tcPr>
            <w:tcW w:w="1685" w:type="dxa"/>
            <w:tcBorders>
              <w:top w:val="nil"/>
              <w:left w:val="nil"/>
              <w:bottom w:val="single" w:sz="4" w:space="0" w:color="auto"/>
              <w:right w:val="single" w:sz="4" w:space="0" w:color="auto"/>
            </w:tcBorders>
            <w:shd w:val="clear" w:color="auto" w:fill="auto"/>
            <w:noWrap/>
            <w:vAlign w:val="bottom"/>
            <w:hideMark/>
          </w:tcPr>
          <w:p w:rsidR="000E4A10" w:rsidRPr="00D30F5D" w:rsidRDefault="000E4A10" w:rsidP="004371AF">
            <w:pPr>
              <w:rPr>
                <w:rFonts w:ascii="Arial" w:hAnsi="Arial" w:cs="Arial"/>
                <w:sz w:val="24"/>
                <w:szCs w:val="24"/>
              </w:rPr>
            </w:pPr>
            <w:r w:rsidRPr="00D30F5D">
              <w:rPr>
                <w:rFonts w:ascii="Arial" w:hAnsi="Arial" w:cs="Arial"/>
                <w:sz w:val="24"/>
                <w:szCs w:val="24"/>
              </w:rPr>
              <w:t xml:space="preserve">$0.39 million </w:t>
            </w:r>
          </w:p>
        </w:tc>
        <w:tc>
          <w:tcPr>
            <w:tcW w:w="1292" w:type="dxa"/>
            <w:tcBorders>
              <w:top w:val="nil"/>
              <w:left w:val="nil"/>
              <w:bottom w:val="single" w:sz="4" w:space="0" w:color="auto"/>
              <w:right w:val="single" w:sz="4" w:space="0" w:color="auto"/>
            </w:tcBorders>
          </w:tcPr>
          <w:p w:rsidR="000E4A10" w:rsidRPr="00D30F5D" w:rsidRDefault="000E4A10"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0E4A10" w:rsidRPr="00D30F5D" w:rsidRDefault="000E4A10" w:rsidP="004371AF">
            <w:pPr>
              <w:jc w:val="center"/>
              <w:rPr>
                <w:rFonts w:ascii="Arial" w:hAnsi="Arial" w:cs="Arial"/>
                <w:sz w:val="24"/>
                <w:szCs w:val="24"/>
              </w:rPr>
            </w:pPr>
            <w:r w:rsidRPr="00D30F5D">
              <w:rPr>
                <w:rFonts w:ascii="Arial" w:hAnsi="Arial" w:cs="Arial"/>
                <w:sz w:val="24"/>
                <w:szCs w:val="24"/>
              </w:rPr>
              <w:t>TBC</w:t>
            </w:r>
          </w:p>
        </w:tc>
      </w:tr>
      <w:tr w:rsidR="000E4A10"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0E4A10" w:rsidRPr="00D30F5D" w:rsidRDefault="000E4A10" w:rsidP="004371AF">
            <w:pPr>
              <w:ind w:left="317"/>
              <w:rPr>
                <w:rFonts w:ascii="Arial" w:hAnsi="Arial" w:cs="Arial"/>
                <w:sz w:val="24"/>
                <w:szCs w:val="24"/>
              </w:rPr>
            </w:pPr>
            <w:r w:rsidRPr="00D30F5D">
              <w:rPr>
                <w:rFonts w:ascii="Arial" w:hAnsi="Arial" w:cs="Arial"/>
                <w:sz w:val="24"/>
                <w:szCs w:val="24"/>
              </w:rPr>
              <w:t xml:space="preserve">Women Youth &amp; Children </w:t>
            </w:r>
          </w:p>
        </w:tc>
        <w:tc>
          <w:tcPr>
            <w:tcW w:w="1685" w:type="dxa"/>
            <w:tcBorders>
              <w:top w:val="nil"/>
              <w:left w:val="nil"/>
              <w:bottom w:val="single" w:sz="4" w:space="0" w:color="auto"/>
              <w:right w:val="single" w:sz="4" w:space="0" w:color="auto"/>
            </w:tcBorders>
            <w:shd w:val="clear" w:color="auto" w:fill="auto"/>
            <w:noWrap/>
            <w:vAlign w:val="bottom"/>
            <w:hideMark/>
          </w:tcPr>
          <w:p w:rsidR="000E4A10" w:rsidRPr="00D30F5D" w:rsidRDefault="000E4A10" w:rsidP="004371AF">
            <w:pPr>
              <w:rPr>
                <w:rFonts w:ascii="Arial" w:hAnsi="Arial" w:cs="Arial"/>
                <w:sz w:val="24"/>
                <w:szCs w:val="24"/>
              </w:rPr>
            </w:pPr>
            <w:r w:rsidRPr="00D30F5D">
              <w:rPr>
                <w:rFonts w:ascii="Arial" w:hAnsi="Arial" w:cs="Arial"/>
                <w:sz w:val="24"/>
                <w:szCs w:val="24"/>
              </w:rPr>
              <w:t xml:space="preserve">$0.05 million </w:t>
            </w:r>
          </w:p>
        </w:tc>
        <w:tc>
          <w:tcPr>
            <w:tcW w:w="1292" w:type="dxa"/>
            <w:tcBorders>
              <w:top w:val="nil"/>
              <w:left w:val="nil"/>
              <w:bottom w:val="single" w:sz="4" w:space="0" w:color="auto"/>
              <w:right w:val="single" w:sz="4" w:space="0" w:color="auto"/>
            </w:tcBorders>
          </w:tcPr>
          <w:p w:rsidR="000E4A10" w:rsidRPr="00D30F5D" w:rsidRDefault="000E4A10"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0E4A10" w:rsidRPr="00D30F5D" w:rsidRDefault="000E4A10"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Community Services Directorate </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 xml:space="preserve">Disability ACT </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w:t>
            </w:r>
            <w:r w:rsidR="00D026DE" w:rsidRPr="00D30F5D">
              <w:rPr>
                <w:rFonts w:ascii="Arial" w:hAnsi="Arial" w:cs="Arial"/>
                <w:sz w:val="24"/>
                <w:szCs w:val="24"/>
              </w:rPr>
              <w:t>2.77</w:t>
            </w:r>
            <w:r w:rsidRPr="00D30F5D">
              <w:rPr>
                <w:rFonts w:ascii="Arial" w:hAnsi="Arial" w:cs="Arial"/>
                <w:sz w:val="24"/>
                <w:szCs w:val="24"/>
              </w:rPr>
              <w:t xml:space="preserve"> million </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Therapy ACT</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D026DE" w:rsidP="004371AF">
            <w:pPr>
              <w:rPr>
                <w:rFonts w:ascii="Arial" w:hAnsi="Arial" w:cs="Arial"/>
                <w:sz w:val="24"/>
                <w:szCs w:val="24"/>
              </w:rPr>
            </w:pPr>
            <w:r w:rsidRPr="00D30F5D">
              <w:rPr>
                <w:rFonts w:ascii="Arial" w:hAnsi="Arial" w:cs="Arial"/>
                <w:sz w:val="24"/>
                <w:szCs w:val="24"/>
              </w:rPr>
              <w:t>$2.86 million</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 xml:space="preserve">Housing ACT </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516D76" w:rsidP="004371AF">
            <w:pPr>
              <w:rPr>
                <w:rFonts w:ascii="Arial" w:hAnsi="Arial" w:cs="Arial"/>
                <w:sz w:val="24"/>
                <w:szCs w:val="24"/>
              </w:rPr>
            </w:pPr>
            <w:r w:rsidRPr="00D30F5D">
              <w:rPr>
                <w:rFonts w:ascii="Arial" w:hAnsi="Arial" w:cs="Arial"/>
                <w:sz w:val="24"/>
                <w:szCs w:val="24"/>
              </w:rPr>
              <w:t>$</w:t>
            </w:r>
            <w:r w:rsidR="00D026DE" w:rsidRPr="00D30F5D">
              <w:rPr>
                <w:rFonts w:ascii="Arial" w:hAnsi="Arial" w:cs="Arial"/>
                <w:sz w:val="24"/>
                <w:szCs w:val="24"/>
              </w:rPr>
              <w:t>0.01</w:t>
            </w:r>
            <w:r w:rsidRPr="00D30F5D">
              <w:rPr>
                <w:rFonts w:ascii="Arial" w:hAnsi="Arial" w:cs="Arial"/>
                <w:sz w:val="24"/>
                <w:szCs w:val="24"/>
              </w:rPr>
              <w:t xml:space="preserve"> million </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CD2835">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 xml:space="preserve">Office for Children and Youth and Family Services </w:t>
            </w:r>
          </w:p>
        </w:tc>
        <w:tc>
          <w:tcPr>
            <w:tcW w:w="1685" w:type="dxa"/>
            <w:tcBorders>
              <w:top w:val="nil"/>
              <w:left w:val="nil"/>
              <w:bottom w:val="single" w:sz="4" w:space="0" w:color="auto"/>
              <w:right w:val="single" w:sz="4" w:space="0" w:color="auto"/>
            </w:tcBorders>
            <w:shd w:val="clear" w:color="auto" w:fill="auto"/>
            <w:noWrap/>
            <w:hideMark/>
          </w:tcPr>
          <w:p w:rsidR="00580097" w:rsidRPr="00D30F5D" w:rsidRDefault="00580097">
            <w:pPr>
              <w:rPr>
                <w:rFonts w:ascii="Arial" w:hAnsi="Arial" w:cs="Arial"/>
                <w:sz w:val="24"/>
                <w:szCs w:val="24"/>
              </w:rPr>
            </w:pPr>
            <w:r w:rsidRPr="00D30F5D">
              <w:rPr>
                <w:rFonts w:ascii="Arial" w:hAnsi="Arial" w:cs="Arial"/>
                <w:sz w:val="24"/>
                <w:szCs w:val="24"/>
              </w:rPr>
              <w:t xml:space="preserve">$0.09 million </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xml:space="preserve">ACT Education Directorate </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580097" w:rsidP="0019046A">
            <w:pPr>
              <w:rPr>
                <w:rFonts w:ascii="Arial" w:hAnsi="Arial" w:cs="Arial"/>
                <w:sz w:val="24"/>
                <w:szCs w:val="24"/>
              </w:rPr>
            </w:pPr>
            <w:r w:rsidRPr="00D30F5D">
              <w:rPr>
                <w:rFonts w:ascii="Arial" w:hAnsi="Arial" w:cs="Arial"/>
                <w:sz w:val="24"/>
                <w:szCs w:val="24"/>
              </w:rPr>
              <w:t>$</w:t>
            </w:r>
            <w:r w:rsidR="0019046A" w:rsidRPr="00D30F5D">
              <w:rPr>
                <w:rFonts w:ascii="Arial" w:hAnsi="Arial" w:cs="Arial"/>
                <w:sz w:val="24"/>
                <w:szCs w:val="24"/>
              </w:rPr>
              <w:t>2.46</w:t>
            </w:r>
            <w:r w:rsidR="003F39ED" w:rsidRPr="00D30F5D">
              <w:rPr>
                <w:rFonts w:ascii="Arial" w:hAnsi="Arial" w:cs="Arial"/>
                <w:sz w:val="24"/>
                <w:szCs w:val="24"/>
              </w:rPr>
              <w:t xml:space="preserve"> </w:t>
            </w:r>
            <w:r w:rsidRPr="00D30F5D">
              <w:rPr>
                <w:rFonts w:ascii="Arial" w:hAnsi="Arial" w:cs="Arial"/>
                <w:sz w:val="24"/>
                <w:szCs w:val="24"/>
              </w:rPr>
              <w:t>million</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E9403E" w:rsidP="004371AF">
            <w:pPr>
              <w:rPr>
                <w:rFonts w:ascii="Arial" w:hAnsi="Arial" w:cs="Arial"/>
                <w:sz w:val="24"/>
                <w:szCs w:val="24"/>
              </w:rPr>
            </w:pPr>
            <w:r w:rsidRPr="00D30F5D">
              <w:rPr>
                <w:rFonts w:ascii="Arial" w:hAnsi="Arial" w:cs="Arial"/>
                <w:sz w:val="24"/>
                <w:szCs w:val="24"/>
              </w:rPr>
              <w:t>ACT Commerce and Works Directorate</w:t>
            </w:r>
            <w:r w:rsidR="00580097" w:rsidRPr="00D30F5D">
              <w:rPr>
                <w:rFonts w:ascii="Arial" w:hAnsi="Arial" w:cs="Arial"/>
                <w:sz w:val="24"/>
                <w:szCs w:val="24"/>
              </w:rPr>
              <w:t xml:space="preserve"> </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580097" w:rsidP="004371AF">
            <w:pPr>
              <w:rPr>
                <w:rFonts w:ascii="Arial" w:hAnsi="Arial" w:cs="Arial"/>
                <w:sz w:val="24"/>
                <w:szCs w:val="24"/>
              </w:rPr>
            </w:pPr>
            <w:r w:rsidRPr="00D30F5D">
              <w:rPr>
                <w:rFonts w:ascii="Arial" w:hAnsi="Arial" w:cs="Arial"/>
                <w:sz w:val="24"/>
                <w:szCs w:val="24"/>
              </w:rPr>
              <w:t> </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p>
        </w:tc>
      </w:tr>
      <w:tr w:rsidR="00580097" w:rsidRPr="00D30F5D" w:rsidTr="00516D76">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80097" w:rsidRPr="00D30F5D" w:rsidRDefault="00580097" w:rsidP="004371AF">
            <w:pPr>
              <w:ind w:left="317"/>
              <w:rPr>
                <w:rFonts w:ascii="Arial" w:hAnsi="Arial" w:cs="Arial"/>
                <w:sz w:val="24"/>
                <w:szCs w:val="24"/>
              </w:rPr>
            </w:pPr>
            <w:r w:rsidRPr="00D30F5D">
              <w:rPr>
                <w:rFonts w:ascii="Arial" w:hAnsi="Arial" w:cs="Arial"/>
                <w:sz w:val="24"/>
                <w:szCs w:val="24"/>
              </w:rPr>
              <w:t>Concessions (Taxi Subsidy scheme)</w:t>
            </w:r>
          </w:p>
        </w:tc>
        <w:tc>
          <w:tcPr>
            <w:tcW w:w="1685" w:type="dxa"/>
            <w:tcBorders>
              <w:top w:val="nil"/>
              <w:left w:val="nil"/>
              <w:bottom w:val="single" w:sz="4" w:space="0" w:color="auto"/>
              <w:right w:val="single" w:sz="4" w:space="0" w:color="auto"/>
            </w:tcBorders>
            <w:shd w:val="clear" w:color="auto" w:fill="auto"/>
            <w:noWrap/>
            <w:vAlign w:val="bottom"/>
            <w:hideMark/>
          </w:tcPr>
          <w:p w:rsidR="00580097" w:rsidRPr="00D30F5D" w:rsidRDefault="003F39ED" w:rsidP="004371AF">
            <w:pPr>
              <w:rPr>
                <w:rFonts w:ascii="Arial" w:hAnsi="Arial" w:cs="Arial"/>
                <w:sz w:val="24"/>
                <w:szCs w:val="24"/>
              </w:rPr>
            </w:pPr>
            <w:r w:rsidRPr="00D30F5D">
              <w:rPr>
                <w:rFonts w:ascii="Arial" w:hAnsi="Arial" w:cs="Arial"/>
                <w:sz w:val="24"/>
                <w:szCs w:val="24"/>
              </w:rPr>
              <w:t>$0.02 million</w:t>
            </w:r>
          </w:p>
        </w:tc>
        <w:tc>
          <w:tcPr>
            <w:tcW w:w="1292"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c>
          <w:tcPr>
            <w:tcW w:w="1276" w:type="dxa"/>
            <w:tcBorders>
              <w:top w:val="nil"/>
              <w:left w:val="nil"/>
              <w:bottom w:val="single" w:sz="4" w:space="0" w:color="auto"/>
              <w:right w:val="single" w:sz="4" w:space="0" w:color="auto"/>
            </w:tcBorders>
          </w:tcPr>
          <w:p w:rsidR="00580097" w:rsidRPr="00D30F5D" w:rsidRDefault="00580097" w:rsidP="004371AF">
            <w:pPr>
              <w:jc w:val="center"/>
              <w:rPr>
                <w:rFonts w:ascii="Arial" w:hAnsi="Arial" w:cs="Arial"/>
                <w:sz w:val="24"/>
                <w:szCs w:val="24"/>
              </w:rPr>
            </w:pPr>
            <w:r w:rsidRPr="00D30F5D">
              <w:rPr>
                <w:rFonts w:ascii="Arial" w:hAnsi="Arial" w:cs="Arial"/>
                <w:sz w:val="24"/>
                <w:szCs w:val="24"/>
              </w:rPr>
              <w:t>TBC</w:t>
            </w:r>
          </w:p>
        </w:tc>
      </w:tr>
      <w:tr w:rsidR="003F39ED" w:rsidRPr="00D30F5D" w:rsidTr="00516D76">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9ED" w:rsidRPr="00D30F5D" w:rsidRDefault="003F39ED" w:rsidP="004371AF">
            <w:pPr>
              <w:rPr>
                <w:rFonts w:ascii="Arial" w:hAnsi="Arial" w:cs="Arial"/>
                <w:b/>
                <w:sz w:val="24"/>
                <w:szCs w:val="24"/>
              </w:rPr>
            </w:pPr>
            <w:r w:rsidRPr="00D30F5D">
              <w:rPr>
                <w:rFonts w:ascii="Arial" w:hAnsi="Arial" w:cs="Arial"/>
                <w:b/>
                <w:sz w:val="24"/>
                <w:szCs w:val="24"/>
              </w:rPr>
              <w:t>Total in-kind contribution</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3F39ED" w:rsidRPr="00D30F5D" w:rsidRDefault="003F39ED" w:rsidP="0019046A">
            <w:pPr>
              <w:rPr>
                <w:rFonts w:ascii="Arial" w:hAnsi="Arial" w:cs="Arial"/>
                <w:b/>
                <w:sz w:val="24"/>
                <w:szCs w:val="24"/>
              </w:rPr>
            </w:pPr>
            <w:r w:rsidRPr="00D30F5D">
              <w:rPr>
                <w:rFonts w:ascii="Arial" w:hAnsi="Arial" w:cs="Arial"/>
                <w:b/>
                <w:sz w:val="24"/>
                <w:szCs w:val="24"/>
              </w:rPr>
              <w:t>$8.</w:t>
            </w:r>
            <w:r w:rsidR="0019046A" w:rsidRPr="00D30F5D">
              <w:rPr>
                <w:rFonts w:ascii="Arial" w:hAnsi="Arial" w:cs="Arial"/>
                <w:b/>
                <w:sz w:val="24"/>
                <w:szCs w:val="24"/>
              </w:rPr>
              <w:t xml:space="preserve">65 </w:t>
            </w:r>
            <w:r w:rsidRPr="00D30F5D">
              <w:rPr>
                <w:rFonts w:ascii="Arial" w:hAnsi="Arial" w:cs="Arial"/>
                <w:b/>
                <w:sz w:val="24"/>
                <w:szCs w:val="24"/>
              </w:rPr>
              <w:t>million</w:t>
            </w:r>
          </w:p>
        </w:tc>
        <w:tc>
          <w:tcPr>
            <w:tcW w:w="1292" w:type="dxa"/>
            <w:tcBorders>
              <w:top w:val="single" w:sz="4" w:space="0" w:color="auto"/>
              <w:left w:val="nil"/>
              <w:bottom w:val="single" w:sz="4" w:space="0" w:color="auto"/>
              <w:right w:val="single" w:sz="4" w:space="0" w:color="auto"/>
            </w:tcBorders>
          </w:tcPr>
          <w:p w:rsidR="003F39ED" w:rsidRPr="00D30F5D" w:rsidRDefault="003F39ED" w:rsidP="004371AF">
            <w:pPr>
              <w:jc w:val="center"/>
              <w:rPr>
                <w:rFonts w:ascii="Arial" w:hAnsi="Arial" w:cs="Arial"/>
                <w:b/>
                <w:sz w:val="24"/>
                <w:szCs w:val="24"/>
              </w:rPr>
            </w:pPr>
            <w:r w:rsidRPr="00D30F5D">
              <w:rPr>
                <w:rFonts w:ascii="Arial" w:hAnsi="Arial" w:cs="Arial"/>
                <w:b/>
                <w:sz w:val="24"/>
                <w:szCs w:val="24"/>
              </w:rPr>
              <w:t>TBC</w:t>
            </w:r>
          </w:p>
        </w:tc>
        <w:tc>
          <w:tcPr>
            <w:tcW w:w="1276" w:type="dxa"/>
            <w:tcBorders>
              <w:top w:val="single" w:sz="4" w:space="0" w:color="auto"/>
              <w:left w:val="nil"/>
              <w:bottom w:val="single" w:sz="4" w:space="0" w:color="auto"/>
              <w:right w:val="single" w:sz="4" w:space="0" w:color="auto"/>
            </w:tcBorders>
          </w:tcPr>
          <w:p w:rsidR="003F39ED" w:rsidRPr="00D30F5D" w:rsidRDefault="003F39ED" w:rsidP="004371AF">
            <w:pPr>
              <w:jc w:val="center"/>
              <w:rPr>
                <w:rFonts w:ascii="Arial" w:hAnsi="Arial" w:cs="Arial"/>
                <w:b/>
                <w:sz w:val="24"/>
                <w:szCs w:val="24"/>
              </w:rPr>
            </w:pPr>
            <w:r w:rsidRPr="00D30F5D">
              <w:rPr>
                <w:rFonts w:ascii="Arial" w:hAnsi="Arial" w:cs="Arial"/>
                <w:b/>
                <w:sz w:val="24"/>
                <w:szCs w:val="24"/>
              </w:rPr>
              <w:t>TBC</w:t>
            </w:r>
          </w:p>
        </w:tc>
      </w:tr>
      <w:tr w:rsidR="003F39ED" w:rsidRPr="00D30F5D" w:rsidTr="00516D76">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9ED" w:rsidRPr="00D30F5D" w:rsidRDefault="003F39ED" w:rsidP="004371AF">
            <w:pPr>
              <w:rPr>
                <w:rFonts w:ascii="Arial" w:hAnsi="Arial" w:cs="Arial"/>
                <w:b/>
                <w:sz w:val="24"/>
                <w:szCs w:val="24"/>
              </w:rPr>
            </w:pPr>
            <w:r w:rsidRPr="00D30F5D">
              <w:rPr>
                <w:rFonts w:ascii="Arial" w:hAnsi="Arial" w:cs="Arial"/>
                <w:b/>
                <w:sz w:val="24"/>
                <w:szCs w:val="24"/>
              </w:rPr>
              <w:t>Total cash contribution</w:t>
            </w:r>
          </w:p>
        </w:tc>
        <w:tc>
          <w:tcPr>
            <w:tcW w:w="1685" w:type="dxa"/>
            <w:tcBorders>
              <w:top w:val="single" w:sz="4" w:space="0" w:color="auto"/>
              <w:left w:val="nil"/>
              <w:bottom w:val="single" w:sz="4" w:space="0" w:color="auto"/>
              <w:right w:val="single" w:sz="4" w:space="0" w:color="auto"/>
            </w:tcBorders>
            <w:shd w:val="clear" w:color="auto" w:fill="auto"/>
            <w:noWrap/>
            <w:hideMark/>
          </w:tcPr>
          <w:p w:rsidR="003F39ED" w:rsidRPr="00D30F5D" w:rsidRDefault="003F39ED" w:rsidP="004371AF">
            <w:pPr>
              <w:jc w:val="center"/>
              <w:rPr>
                <w:rFonts w:ascii="Arial" w:hAnsi="Arial" w:cs="Arial"/>
                <w:b/>
                <w:sz w:val="24"/>
                <w:szCs w:val="24"/>
              </w:rPr>
            </w:pPr>
            <w:r w:rsidRPr="00D30F5D">
              <w:rPr>
                <w:rFonts w:ascii="Arial" w:hAnsi="Arial" w:cs="Arial"/>
                <w:b/>
                <w:sz w:val="24"/>
                <w:szCs w:val="24"/>
              </w:rPr>
              <w:t>–</w:t>
            </w:r>
          </w:p>
        </w:tc>
        <w:tc>
          <w:tcPr>
            <w:tcW w:w="1292" w:type="dxa"/>
            <w:tcBorders>
              <w:top w:val="single" w:sz="4" w:space="0" w:color="auto"/>
              <w:left w:val="nil"/>
              <w:bottom w:val="single" w:sz="4" w:space="0" w:color="auto"/>
              <w:right w:val="single" w:sz="4" w:space="0" w:color="auto"/>
            </w:tcBorders>
          </w:tcPr>
          <w:p w:rsidR="003F39ED" w:rsidRPr="00D30F5D" w:rsidRDefault="003F39ED" w:rsidP="004371AF">
            <w:pPr>
              <w:jc w:val="center"/>
              <w:rPr>
                <w:rFonts w:ascii="Arial" w:hAnsi="Arial" w:cs="Arial"/>
                <w:b/>
                <w:sz w:val="24"/>
                <w:szCs w:val="24"/>
              </w:rPr>
            </w:pPr>
            <w:r w:rsidRPr="00D30F5D">
              <w:rPr>
                <w:rFonts w:ascii="Arial" w:hAnsi="Arial" w:cs="Arial"/>
                <w:b/>
                <w:sz w:val="24"/>
                <w:szCs w:val="24"/>
              </w:rPr>
              <w:t>TBC</w:t>
            </w:r>
          </w:p>
        </w:tc>
        <w:tc>
          <w:tcPr>
            <w:tcW w:w="1276" w:type="dxa"/>
            <w:tcBorders>
              <w:top w:val="single" w:sz="4" w:space="0" w:color="auto"/>
              <w:left w:val="nil"/>
              <w:bottom w:val="single" w:sz="4" w:space="0" w:color="auto"/>
              <w:right w:val="single" w:sz="4" w:space="0" w:color="auto"/>
            </w:tcBorders>
          </w:tcPr>
          <w:p w:rsidR="003F39ED" w:rsidRPr="00D30F5D" w:rsidRDefault="003F39ED" w:rsidP="004371AF">
            <w:pPr>
              <w:jc w:val="center"/>
              <w:rPr>
                <w:rFonts w:ascii="Arial" w:hAnsi="Arial" w:cs="Arial"/>
                <w:b/>
                <w:sz w:val="24"/>
                <w:szCs w:val="24"/>
              </w:rPr>
            </w:pPr>
            <w:r w:rsidRPr="00D30F5D">
              <w:rPr>
                <w:rFonts w:ascii="Arial" w:hAnsi="Arial" w:cs="Arial"/>
                <w:b/>
                <w:sz w:val="24"/>
                <w:szCs w:val="24"/>
              </w:rPr>
              <w:t>TBC</w:t>
            </w:r>
          </w:p>
        </w:tc>
      </w:tr>
    </w:tbl>
    <w:p w:rsidR="004371AF" w:rsidRPr="00D30F5D" w:rsidRDefault="004371AF" w:rsidP="004371AF">
      <w:pPr>
        <w:rPr>
          <w:rFonts w:ascii="Arial" w:hAnsi="Arial" w:cs="Arial"/>
          <w:sz w:val="20"/>
          <w:szCs w:val="24"/>
        </w:rPr>
      </w:pPr>
    </w:p>
    <w:p w:rsidR="002263F2" w:rsidRPr="00D30F5D" w:rsidRDefault="002263F2" w:rsidP="003F39ED">
      <w:pPr>
        <w:numPr>
          <w:ilvl w:val="0"/>
          <w:numId w:val="9"/>
        </w:numPr>
        <w:rPr>
          <w:rFonts w:ascii="Arial" w:hAnsi="Arial" w:cs="Arial"/>
          <w:sz w:val="24"/>
          <w:szCs w:val="24"/>
        </w:rPr>
      </w:pPr>
      <w:r w:rsidRPr="00D30F5D">
        <w:rPr>
          <w:rFonts w:ascii="Arial" w:hAnsi="Arial" w:cs="Arial"/>
          <w:sz w:val="24"/>
          <w:szCs w:val="24"/>
        </w:rPr>
        <w:t>The Australian Capital Territory’s share of funding for NDIS funded supports that is estimated to be provided in cash and through direct provision of services</w:t>
      </w:r>
      <w:r w:rsidR="009C773A">
        <w:rPr>
          <w:rFonts w:ascii="Arial" w:hAnsi="Arial" w:cs="Arial"/>
          <w:sz w:val="24"/>
          <w:szCs w:val="24"/>
        </w:rPr>
        <w:t xml:space="preserve"> (</w:t>
      </w:r>
      <w:r w:rsidR="00FA153B" w:rsidRPr="00D30F5D">
        <w:rPr>
          <w:rFonts w:ascii="Arial" w:hAnsi="Arial" w:cs="Arial"/>
          <w:sz w:val="24"/>
          <w:szCs w:val="24"/>
        </w:rPr>
        <w:t>in-kind)</w:t>
      </w:r>
      <w:r w:rsidRPr="00D30F5D">
        <w:rPr>
          <w:rFonts w:ascii="Arial" w:hAnsi="Arial" w:cs="Arial"/>
          <w:sz w:val="24"/>
          <w:szCs w:val="24"/>
        </w:rPr>
        <w:t xml:space="preserve"> is shown in Table </w:t>
      </w:r>
      <w:r w:rsidR="004371AF" w:rsidRPr="00D30F5D">
        <w:rPr>
          <w:rFonts w:ascii="Arial" w:hAnsi="Arial" w:cs="Arial"/>
          <w:sz w:val="24"/>
          <w:szCs w:val="24"/>
        </w:rPr>
        <w:t>6</w:t>
      </w:r>
      <w:r w:rsidRPr="00D30F5D">
        <w:rPr>
          <w:rFonts w:ascii="Arial" w:hAnsi="Arial" w:cs="Arial"/>
          <w:sz w:val="24"/>
          <w:szCs w:val="24"/>
        </w:rPr>
        <w:t xml:space="preserve">, together with repayments of Commonwealth grants in cash and </w:t>
      </w:r>
      <w:r w:rsidR="00D30F5D">
        <w:rPr>
          <w:rFonts w:ascii="Arial" w:hAnsi="Arial" w:cs="Arial"/>
          <w:sz w:val="24"/>
          <w:szCs w:val="24"/>
        </w:rPr>
        <w:br/>
      </w:r>
      <w:r w:rsidRPr="00D30F5D">
        <w:rPr>
          <w:rFonts w:ascii="Arial" w:hAnsi="Arial" w:cs="Arial"/>
          <w:sz w:val="24"/>
          <w:szCs w:val="24"/>
        </w:rPr>
        <w:t>in-kind (including a repayment for those who turn 65 in the scheme).</w:t>
      </w:r>
    </w:p>
    <w:p w:rsidR="002263F2" w:rsidRPr="00D30F5D" w:rsidRDefault="002263F2" w:rsidP="002263F2">
      <w:pPr>
        <w:keepNext/>
        <w:ind w:left="360"/>
        <w:rPr>
          <w:rFonts w:ascii="Arial" w:hAnsi="Arial" w:cs="Arial"/>
          <w:b/>
          <w:sz w:val="24"/>
          <w:szCs w:val="24"/>
        </w:rPr>
      </w:pPr>
      <w:r w:rsidRPr="00D30F5D">
        <w:rPr>
          <w:rFonts w:ascii="Arial" w:hAnsi="Arial" w:cs="Arial"/>
          <w:b/>
          <w:sz w:val="24"/>
          <w:szCs w:val="24"/>
        </w:rPr>
        <w:lastRenderedPageBreak/>
        <w:t xml:space="preserve">Table </w:t>
      </w:r>
      <w:r w:rsidR="004371AF" w:rsidRPr="00D30F5D">
        <w:rPr>
          <w:rFonts w:ascii="Arial" w:hAnsi="Arial" w:cs="Arial"/>
          <w:b/>
          <w:sz w:val="24"/>
          <w:szCs w:val="24"/>
        </w:rPr>
        <w:t>6</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1"/>
        <w:gridCol w:w="1843"/>
        <w:gridCol w:w="1134"/>
        <w:gridCol w:w="1276"/>
      </w:tblGrid>
      <w:tr w:rsidR="002263F2" w:rsidRPr="00D30F5D" w:rsidTr="00A23133">
        <w:trPr>
          <w:cantSplit/>
          <w:tblHeader/>
        </w:trPr>
        <w:tc>
          <w:tcPr>
            <w:tcW w:w="4791" w:type="dxa"/>
            <w:tcBorders>
              <w:top w:val="single" w:sz="6" w:space="0" w:color="auto"/>
              <w:bottom w:val="single" w:sz="6" w:space="0" w:color="auto"/>
            </w:tcBorders>
          </w:tcPr>
          <w:p w:rsidR="002263F2" w:rsidRPr="00D30F5D" w:rsidRDefault="002263F2" w:rsidP="00B833D8">
            <w:pPr>
              <w:keepNext/>
              <w:rPr>
                <w:rFonts w:ascii="Arial" w:hAnsi="Arial" w:cs="Arial"/>
                <w:b/>
                <w:sz w:val="24"/>
                <w:szCs w:val="24"/>
              </w:rPr>
            </w:pPr>
          </w:p>
        </w:tc>
        <w:tc>
          <w:tcPr>
            <w:tcW w:w="1843"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2014-15</w:t>
            </w:r>
          </w:p>
        </w:tc>
        <w:tc>
          <w:tcPr>
            <w:tcW w:w="1134"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2015-16</w:t>
            </w:r>
          </w:p>
        </w:tc>
        <w:tc>
          <w:tcPr>
            <w:tcW w:w="1276"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2016-17</w:t>
            </w:r>
          </w:p>
        </w:tc>
      </w:tr>
      <w:tr w:rsidR="002263F2" w:rsidRPr="00D30F5D" w:rsidTr="00A23133">
        <w:trPr>
          <w:cantSplit/>
        </w:trPr>
        <w:tc>
          <w:tcPr>
            <w:tcW w:w="4791" w:type="dxa"/>
            <w:tcBorders>
              <w:top w:val="single" w:sz="6" w:space="0" w:color="auto"/>
              <w:bottom w:val="single" w:sz="6" w:space="0" w:color="auto"/>
            </w:tcBorders>
          </w:tcPr>
          <w:p w:rsidR="002263F2" w:rsidRPr="00D30F5D" w:rsidRDefault="002263F2" w:rsidP="00B833D8">
            <w:pPr>
              <w:keepNext/>
              <w:rPr>
                <w:rFonts w:ascii="Arial" w:hAnsi="Arial" w:cs="Arial"/>
                <w:sz w:val="24"/>
                <w:szCs w:val="24"/>
              </w:rPr>
            </w:pPr>
            <w:r w:rsidRPr="00D30F5D">
              <w:rPr>
                <w:rFonts w:ascii="Arial" w:hAnsi="Arial" w:cs="Arial"/>
                <w:sz w:val="24"/>
                <w:szCs w:val="24"/>
              </w:rPr>
              <w:t>Australian Capital Territory cash contribution to the NDIS</w:t>
            </w:r>
          </w:p>
        </w:tc>
        <w:tc>
          <w:tcPr>
            <w:tcW w:w="1843" w:type="dxa"/>
            <w:tcBorders>
              <w:top w:val="single" w:sz="6" w:space="0" w:color="auto"/>
              <w:bottom w:val="single" w:sz="6" w:space="0" w:color="auto"/>
            </w:tcBorders>
          </w:tcPr>
          <w:p w:rsidR="002263F2" w:rsidRPr="00D30F5D" w:rsidRDefault="004371AF" w:rsidP="0019046A">
            <w:pPr>
              <w:keepNext/>
              <w:rPr>
                <w:rFonts w:ascii="Arial" w:hAnsi="Arial" w:cs="Arial"/>
                <w:sz w:val="24"/>
                <w:szCs w:val="24"/>
              </w:rPr>
            </w:pPr>
            <w:r w:rsidRPr="00D30F5D">
              <w:rPr>
                <w:rFonts w:ascii="Arial" w:hAnsi="Arial" w:cs="Arial"/>
                <w:sz w:val="24"/>
                <w:szCs w:val="24"/>
              </w:rPr>
              <w:t>$</w:t>
            </w:r>
            <w:r w:rsidR="0019046A" w:rsidRPr="00D30F5D">
              <w:rPr>
                <w:rFonts w:ascii="Arial" w:hAnsi="Arial" w:cs="Arial"/>
                <w:sz w:val="24"/>
                <w:szCs w:val="24"/>
              </w:rPr>
              <w:t>5.76</w:t>
            </w:r>
            <w:r w:rsidRPr="00D30F5D">
              <w:rPr>
                <w:rFonts w:ascii="Arial" w:hAnsi="Arial" w:cs="Arial"/>
                <w:sz w:val="24"/>
                <w:szCs w:val="24"/>
              </w:rPr>
              <w:t xml:space="preserve"> </w:t>
            </w:r>
            <w:r w:rsidR="00DD2B4D" w:rsidRPr="00D30F5D">
              <w:rPr>
                <w:rFonts w:ascii="Arial" w:hAnsi="Arial" w:cs="Arial"/>
                <w:sz w:val="24"/>
                <w:szCs w:val="24"/>
              </w:rPr>
              <w:t xml:space="preserve">million </w:t>
            </w:r>
          </w:p>
        </w:tc>
        <w:tc>
          <w:tcPr>
            <w:tcW w:w="1134" w:type="dxa"/>
            <w:tcBorders>
              <w:top w:val="single" w:sz="6" w:space="0" w:color="auto"/>
              <w:bottom w:val="single" w:sz="6" w:space="0" w:color="auto"/>
            </w:tcBorders>
          </w:tcPr>
          <w:p w:rsidR="002263F2" w:rsidRPr="00D30F5D" w:rsidRDefault="00BE07A1" w:rsidP="00DE5A91">
            <w:pPr>
              <w:keepNext/>
              <w:jc w:val="center"/>
              <w:rPr>
                <w:rFonts w:ascii="Arial" w:hAnsi="Arial" w:cs="Arial"/>
                <w:sz w:val="24"/>
                <w:szCs w:val="24"/>
              </w:rPr>
            </w:pPr>
            <w:r w:rsidRPr="00D30F5D">
              <w:rPr>
                <w:rFonts w:ascii="Arial" w:hAnsi="Arial" w:cs="Arial"/>
                <w:sz w:val="24"/>
                <w:szCs w:val="24"/>
              </w:rPr>
              <w:t>TBC</w:t>
            </w:r>
          </w:p>
        </w:tc>
        <w:tc>
          <w:tcPr>
            <w:tcW w:w="1276" w:type="dxa"/>
            <w:tcBorders>
              <w:top w:val="single" w:sz="6" w:space="0" w:color="auto"/>
              <w:bottom w:val="single" w:sz="6" w:space="0" w:color="auto"/>
            </w:tcBorders>
          </w:tcPr>
          <w:p w:rsidR="002263F2" w:rsidRPr="00D30F5D" w:rsidRDefault="00BE07A1" w:rsidP="00DE5A91">
            <w:pPr>
              <w:keepNext/>
              <w:jc w:val="center"/>
              <w:rPr>
                <w:rFonts w:ascii="Arial" w:hAnsi="Arial" w:cs="Arial"/>
                <w:sz w:val="24"/>
                <w:szCs w:val="24"/>
              </w:rPr>
            </w:pPr>
            <w:r w:rsidRPr="00D30F5D">
              <w:rPr>
                <w:rFonts w:ascii="Arial" w:hAnsi="Arial" w:cs="Arial"/>
                <w:sz w:val="24"/>
                <w:szCs w:val="24"/>
              </w:rPr>
              <w:t>TBC</w:t>
            </w:r>
          </w:p>
        </w:tc>
      </w:tr>
      <w:tr w:rsidR="002263F2" w:rsidRPr="00D30F5D" w:rsidTr="00A23133">
        <w:trPr>
          <w:cantSplit/>
        </w:trPr>
        <w:tc>
          <w:tcPr>
            <w:tcW w:w="4791" w:type="dxa"/>
            <w:tcBorders>
              <w:top w:val="single" w:sz="6" w:space="0" w:color="auto"/>
              <w:bottom w:val="single" w:sz="6" w:space="0" w:color="auto"/>
            </w:tcBorders>
          </w:tcPr>
          <w:p w:rsidR="002263F2" w:rsidRPr="00D30F5D" w:rsidRDefault="004371AF" w:rsidP="00B833D8">
            <w:pPr>
              <w:rPr>
                <w:rFonts w:ascii="Arial" w:hAnsi="Arial" w:cs="Arial"/>
                <w:sz w:val="24"/>
                <w:szCs w:val="24"/>
              </w:rPr>
            </w:pPr>
            <w:r w:rsidRPr="00D30F5D">
              <w:rPr>
                <w:rFonts w:ascii="Arial" w:hAnsi="Arial" w:cs="Arial"/>
                <w:sz w:val="24"/>
                <w:szCs w:val="24"/>
              </w:rPr>
              <w:t>Australian Capital Territory</w:t>
            </w:r>
            <w:r w:rsidR="002263F2" w:rsidRPr="00D30F5D">
              <w:rPr>
                <w:rFonts w:ascii="Arial" w:hAnsi="Arial" w:cs="Arial"/>
                <w:sz w:val="24"/>
                <w:szCs w:val="24"/>
              </w:rPr>
              <w:t xml:space="preserve"> in-kind contribution to the NDIS </w:t>
            </w:r>
          </w:p>
        </w:tc>
        <w:tc>
          <w:tcPr>
            <w:tcW w:w="1843" w:type="dxa"/>
            <w:tcBorders>
              <w:top w:val="single" w:sz="6" w:space="0" w:color="auto"/>
              <w:bottom w:val="single" w:sz="6" w:space="0" w:color="auto"/>
            </w:tcBorders>
          </w:tcPr>
          <w:p w:rsidR="002263F2" w:rsidRPr="00D30F5D" w:rsidRDefault="004371AF" w:rsidP="0019046A">
            <w:pPr>
              <w:rPr>
                <w:rFonts w:ascii="Arial" w:hAnsi="Arial" w:cs="Arial"/>
                <w:sz w:val="24"/>
                <w:szCs w:val="24"/>
              </w:rPr>
            </w:pPr>
            <w:r w:rsidRPr="00D30F5D">
              <w:rPr>
                <w:rFonts w:ascii="Arial" w:hAnsi="Arial" w:cs="Arial"/>
                <w:sz w:val="24"/>
                <w:szCs w:val="24"/>
              </w:rPr>
              <w:t>$8.</w:t>
            </w:r>
            <w:r w:rsidR="0019046A" w:rsidRPr="00D30F5D">
              <w:rPr>
                <w:rFonts w:ascii="Arial" w:hAnsi="Arial" w:cs="Arial"/>
                <w:sz w:val="24"/>
                <w:szCs w:val="24"/>
              </w:rPr>
              <w:t xml:space="preserve">65 </w:t>
            </w:r>
            <w:r w:rsidR="00DD2B4D" w:rsidRPr="00D30F5D">
              <w:rPr>
                <w:rFonts w:ascii="Arial" w:hAnsi="Arial" w:cs="Arial"/>
                <w:sz w:val="24"/>
                <w:szCs w:val="24"/>
              </w:rPr>
              <w:t xml:space="preserve">million </w:t>
            </w:r>
          </w:p>
        </w:tc>
        <w:tc>
          <w:tcPr>
            <w:tcW w:w="1134" w:type="dxa"/>
            <w:tcBorders>
              <w:top w:val="single" w:sz="6" w:space="0" w:color="auto"/>
              <w:bottom w:val="single" w:sz="6" w:space="0" w:color="auto"/>
            </w:tcBorders>
          </w:tcPr>
          <w:p w:rsidR="002263F2" w:rsidRPr="00D30F5D" w:rsidRDefault="00BE07A1" w:rsidP="00DE5A91">
            <w:pPr>
              <w:jc w:val="center"/>
              <w:rPr>
                <w:rFonts w:ascii="Arial" w:hAnsi="Arial" w:cs="Arial"/>
                <w:sz w:val="24"/>
                <w:szCs w:val="24"/>
              </w:rPr>
            </w:pPr>
            <w:r w:rsidRPr="00D30F5D">
              <w:rPr>
                <w:rFonts w:ascii="Arial" w:hAnsi="Arial" w:cs="Arial"/>
                <w:sz w:val="24"/>
                <w:szCs w:val="24"/>
              </w:rPr>
              <w:t>TBC</w:t>
            </w:r>
          </w:p>
        </w:tc>
        <w:tc>
          <w:tcPr>
            <w:tcW w:w="1276" w:type="dxa"/>
            <w:tcBorders>
              <w:top w:val="single" w:sz="6" w:space="0" w:color="auto"/>
              <w:bottom w:val="single" w:sz="6" w:space="0" w:color="auto"/>
            </w:tcBorders>
          </w:tcPr>
          <w:p w:rsidR="002263F2" w:rsidRPr="00D30F5D" w:rsidRDefault="00BE07A1" w:rsidP="00DE5A91">
            <w:pPr>
              <w:keepNext/>
              <w:jc w:val="center"/>
              <w:rPr>
                <w:rFonts w:ascii="Arial" w:hAnsi="Arial" w:cs="Arial"/>
                <w:sz w:val="24"/>
                <w:szCs w:val="24"/>
              </w:rPr>
            </w:pPr>
            <w:r w:rsidRPr="00D30F5D">
              <w:rPr>
                <w:rFonts w:ascii="Arial" w:hAnsi="Arial" w:cs="Arial"/>
                <w:sz w:val="24"/>
                <w:szCs w:val="24"/>
              </w:rPr>
              <w:t>TBC</w:t>
            </w:r>
          </w:p>
        </w:tc>
      </w:tr>
      <w:tr w:rsidR="003204EF" w:rsidRPr="00D30F5D" w:rsidTr="00A23133">
        <w:trPr>
          <w:cantSplit/>
        </w:trPr>
        <w:tc>
          <w:tcPr>
            <w:tcW w:w="4791" w:type="dxa"/>
            <w:tcBorders>
              <w:top w:val="single" w:sz="6" w:space="0" w:color="auto"/>
              <w:bottom w:val="single" w:sz="6" w:space="0" w:color="auto"/>
            </w:tcBorders>
          </w:tcPr>
          <w:p w:rsidR="003204EF" w:rsidRPr="00D30F5D" w:rsidRDefault="00E863CE" w:rsidP="00E863CE">
            <w:pPr>
              <w:rPr>
                <w:rFonts w:ascii="Arial" w:hAnsi="Arial" w:cs="Arial"/>
                <w:b/>
                <w:sz w:val="24"/>
                <w:szCs w:val="24"/>
              </w:rPr>
            </w:pPr>
            <w:r w:rsidRPr="00D30F5D">
              <w:rPr>
                <w:rFonts w:ascii="Arial" w:hAnsi="Arial" w:cs="Arial"/>
                <w:b/>
                <w:sz w:val="24"/>
                <w:szCs w:val="24"/>
              </w:rPr>
              <w:t>Total Australian Capital Territory funding for NDIS funded supports</w:t>
            </w:r>
          </w:p>
        </w:tc>
        <w:tc>
          <w:tcPr>
            <w:tcW w:w="1843" w:type="dxa"/>
            <w:tcBorders>
              <w:top w:val="single" w:sz="6" w:space="0" w:color="auto"/>
              <w:bottom w:val="single" w:sz="6" w:space="0" w:color="auto"/>
            </w:tcBorders>
          </w:tcPr>
          <w:p w:rsidR="003204EF" w:rsidRPr="00D30F5D" w:rsidRDefault="003204EF" w:rsidP="0019046A">
            <w:pPr>
              <w:rPr>
                <w:rFonts w:ascii="Arial" w:hAnsi="Arial" w:cs="Arial"/>
                <w:b/>
                <w:sz w:val="24"/>
                <w:szCs w:val="24"/>
              </w:rPr>
            </w:pPr>
            <w:r w:rsidRPr="00D30F5D">
              <w:rPr>
                <w:rFonts w:ascii="Arial" w:hAnsi="Arial" w:cs="Arial"/>
                <w:b/>
                <w:sz w:val="24"/>
                <w:szCs w:val="24"/>
              </w:rPr>
              <w:t>$14.</w:t>
            </w:r>
            <w:r w:rsidR="0019046A" w:rsidRPr="00D30F5D">
              <w:rPr>
                <w:rFonts w:ascii="Arial" w:hAnsi="Arial" w:cs="Arial"/>
                <w:b/>
                <w:sz w:val="24"/>
                <w:szCs w:val="24"/>
              </w:rPr>
              <w:t xml:space="preserve">41 </w:t>
            </w:r>
            <w:r w:rsidRPr="00D30F5D">
              <w:rPr>
                <w:rFonts w:ascii="Arial" w:hAnsi="Arial" w:cs="Arial"/>
                <w:b/>
                <w:sz w:val="24"/>
                <w:szCs w:val="24"/>
              </w:rPr>
              <w:t xml:space="preserve">million </w:t>
            </w:r>
          </w:p>
        </w:tc>
        <w:tc>
          <w:tcPr>
            <w:tcW w:w="1134" w:type="dxa"/>
            <w:tcBorders>
              <w:top w:val="single" w:sz="6" w:space="0" w:color="auto"/>
              <w:bottom w:val="single" w:sz="6" w:space="0" w:color="auto"/>
            </w:tcBorders>
          </w:tcPr>
          <w:p w:rsidR="003204EF" w:rsidRPr="00D30F5D" w:rsidRDefault="003204EF" w:rsidP="00DE5A91">
            <w:pPr>
              <w:jc w:val="center"/>
              <w:rPr>
                <w:rFonts w:ascii="Arial" w:hAnsi="Arial" w:cs="Arial"/>
                <w:b/>
                <w:sz w:val="24"/>
                <w:szCs w:val="24"/>
              </w:rPr>
            </w:pPr>
            <w:r w:rsidRPr="00D30F5D">
              <w:rPr>
                <w:rFonts w:ascii="Arial" w:hAnsi="Arial" w:cs="Arial"/>
                <w:b/>
                <w:sz w:val="24"/>
                <w:szCs w:val="24"/>
              </w:rPr>
              <w:t>TBC</w:t>
            </w:r>
          </w:p>
        </w:tc>
        <w:tc>
          <w:tcPr>
            <w:tcW w:w="1276" w:type="dxa"/>
            <w:tcBorders>
              <w:top w:val="single" w:sz="6" w:space="0" w:color="auto"/>
              <w:bottom w:val="single" w:sz="6" w:space="0" w:color="auto"/>
            </w:tcBorders>
          </w:tcPr>
          <w:p w:rsidR="003204EF" w:rsidRPr="00D30F5D" w:rsidRDefault="003204EF" w:rsidP="00DE5A91">
            <w:pPr>
              <w:jc w:val="center"/>
              <w:rPr>
                <w:rFonts w:ascii="Arial" w:hAnsi="Arial" w:cs="Arial"/>
                <w:b/>
                <w:sz w:val="24"/>
                <w:szCs w:val="24"/>
              </w:rPr>
            </w:pPr>
            <w:r w:rsidRPr="00D30F5D">
              <w:rPr>
                <w:rFonts w:ascii="Arial" w:hAnsi="Arial" w:cs="Arial"/>
                <w:b/>
                <w:sz w:val="24"/>
                <w:szCs w:val="24"/>
              </w:rPr>
              <w:t>TBC</w:t>
            </w:r>
          </w:p>
        </w:tc>
      </w:tr>
      <w:tr w:rsidR="002263F2" w:rsidRPr="00D30F5D" w:rsidTr="00A23133">
        <w:trPr>
          <w:cantSplit/>
        </w:trPr>
        <w:tc>
          <w:tcPr>
            <w:tcW w:w="4791" w:type="dxa"/>
            <w:tcBorders>
              <w:top w:val="single" w:sz="6" w:space="0" w:color="auto"/>
              <w:bottom w:val="single" w:sz="6" w:space="0" w:color="auto"/>
            </w:tcBorders>
          </w:tcPr>
          <w:p w:rsidR="002263F2" w:rsidRPr="00D30F5D" w:rsidRDefault="002263F2" w:rsidP="00B833D8">
            <w:pPr>
              <w:rPr>
                <w:rFonts w:ascii="Arial" w:hAnsi="Arial" w:cs="Arial"/>
                <w:sz w:val="24"/>
                <w:szCs w:val="24"/>
              </w:rPr>
            </w:pPr>
            <w:r w:rsidRPr="00D30F5D">
              <w:rPr>
                <w:rFonts w:ascii="Arial" w:hAnsi="Arial" w:cs="Arial"/>
                <w:sz w:val="24"/>
                <w:szCs w:val="24"/>
              </w:rPr>
              <w:t xml:space="preserve">Australian Capital Territory repayments of Commonwealth Grants in cash </w:t>
            </w:r>
          </w:p>
        </w:tc>
        <w:tc>
          <w:tcPr>
            <w:tcW w:w="1843" w:type="dxa"/>
            <w:tcBorders>
              <w:top w:val="single" w:sz="6" w:space="0" w:color="auto"/>
              <w:bottom w:val="single" w:sz="6" w:space="0" w:color="auto"/>
            </w:tcBorders>
          </w:tcPr>
          <w:p w:rsidR="002263F2" w:rsidRPr="00D30F5D" w:rsidRDefault="003204EF" w:rsidP="003204EF">
            <w:pPr>
              <w:rPr>
                <w:rFonts w:ascii="Arial" w:hAnsi="Arial" w:cs="Arial"/>
                <w:sz w:val="24"/>
                <w:szCs w:val="24"/>
              </w:rPr>
            </w:pPr>
            <w:r w:rsidRPr="00D30F5D">
              <w:rPr>
                <w:rFonts w:ascii="Arial" w:hAnsi="Arial" w:cs="Arial"/>
                <w:sz w:val="24"/>
                <w:szCs w:val="24"/>
              </w:rPr>
              <w:t>$1.5</w:t>
            </w:r>
            <w:r w:rsidR="008761A7" w:rsidRPr="00D30F5D">
              <w:rPr>
                <w:rFonts w:ascii="Arial" w:hAnsi="Arial" w:cs="Arial"/>
                <w:sz w:val="24"/>
                <w:szCs w:val="24"/>
              </w:rPr>
              <w:t>0</w:t>
            </w:r>
            <w:r w:rsidRPr="00D30F5D">
              <w:rPr>
                <w:rFonts w:ascii="Arial" w:hAnsi="Arial" w:cs="Arial"/>
                <w:sz w:val="24"/>
                <w:szCs w:val="24"/>
              </w:rPr>
              <w:t xml:space="preserve"> million </w:t>
            </w:r>
          </w:p>
        </w:tc>
        <w:tc>
          <w:tcPr>
            <w:tcW w:w="1134" w:type="dxa"/>
            <w:tcBorders>
              <w:top w:val="single" w:sz="6" w:space="0" w:color="auto"/>
              <w:bottom w:val="single" w:sz="6" w:space="0" w:color="auto"/>
            </w:tcBorders>
          </w:tcPr>
          <w:p w:rsidR="002263F2" w:rsidRPr="00D30F5D" w:rsidRDefault="002263F2" w:rsidP="00DE5A91">
            <w:pPr>
              <w:jc w:val="center"/>
              <w:rPr>
                <w:rFonts w:ascii="Arial" w:hAnsi="Arial" w:cs="Arial"/>
                <w:sz w:val="24"/>
                <w:szCs w:val="24"/>
              </w:rPr>
            </w:pPr>
            <w:r w:rsidRPr="00D30F5D">
              <w:rPr>
                <w:rFonts w:ascii="Arial" w:hAnsi="Arial" w:cs="Arial"/>
                <w:sz w:val="24"/>
                <w:szCs w:val="24"/>
              </w:rPr>
              <w:t>TBC</w:t>
            </w:r>
          </w:p>
        </w:tc>
        <w:tc>
          <w:tcPr>
            <w:tcW w:w="1276" w:type="dxa"/>
            <w:tcBorders>
              <w:top w:val="single" w:sz="6" w:space="0" w:color="auto"/>
              <w:bottom w:val="single" w:sz="6" w:space="0" w:color="auto"/>
            </w:tcBorders>
          </w:tcPr>
          <w:p w:rsidR="002263F2" w:rsidRPr="00D30F5D" w:rsidRDefault="002263F2" w:rsidP="00DE5A91">
            <w:pPr>
              <w:jc w:val="center"/>
              <w:rPr>
                <w:rFonts w:ascii="Arial" w:hAnsi="Arial" w:cs="Arial"/>
                <w:sz w:val="24"/>
                <w:szCs w:val="24"/>
              </w:rPr>
            </w:pPr>
            <w:r w:rsidRPr="00D30F5D">
              <w:rPr>
                <w:rFonts w:ascii="Arial" w:hAnsi="Arial" w:cs="Arial"/>
                <w:sz w:val="24"/>
                <w:szCs w:val="24"/>
              </w:rPr>
              <w:t>TBC</w:t>
            </w:r>
          </w:p>
        </w:tc>
      </w:tr>
      <w:tr w:rsidR="002263F2" w:rsidRPr="00D30F5D" w:rsidTr="00A23133">
        <w:trPr>
          <w:cantSplit/>
        </w:trPr>
        <w:tc>
          <w:tcPr>
            <w:tcW w:w="4791" w:type="dxa"/>
            <w:tcBorders>
              <w:top w:val="single" w:sz="6" w:space="0" w:color="auto"/>
              <w:bottom w:val="single" w:sz="6" w:space="0" w:color="auto"/>
            </w:tcBorders>
          </w:tcPr>
          <w:p w:rsidR="002263F2" w:rsidRPr="00D30F5D" w:rsidRDefault="002263F2" w:rsidP="00B833D8">
            <w:pPr>
              <w:rPr>
                <w:rFonts w:ascii="Arial" w:hAnsi="Arial" w:cs="Arial"/>
                <w:sz w:val="24"/>
                <w:szCs w:val="24"/>
              </w:rPr>
            </w:pPr>
            <w:r w:rsidRPr="00D30F5D">
              <w:rPr>
                <w:rFonts w:ascii="Arial" w:hAnsi="Arial" w:cs="Arial"/>
                <w:sz w:val="24"/>
                <w:szCs w:val="24"/>
              </w:rPr>
              <w:t xml:space="preserve">Australian Capital Territory repayment of Commonwealth Grants through in-kind services </w:t>
            </w:r>
          </w:p>
        </w:tc>
        <w:tc>
          <w:tcPr>
            <w:tcW w:w="1843" w:type="dxa"/>
            <w:tcBorders>
              <w:top w:val="single" w:sz="6" w:space="0" w:color="auto"/>
              <w:bottom w:val="single" w:sz="6" w:space="0" w:color="auto"/>
            </w:tcBorders>
          </w:tcPr>
          <w:p w:rsidR="002263F2" w:rsidRPr="00D30F5D" w:rsidRDefault="003204EF" w:rsidP="00B833D8">
            <w:pPr>
              <w:rPr>
                <w:rFonts w:ascii="Arial" w:hAnsi="Arial" w:cs="Arial"/>
                <w:sz w:val="24"/>
                <w:szCs w:val="24"/>
              </w:rPr>
            </w:pPr>
            <w:r w:rsidRPr="00D30F5D">
              <w:rPr>
                <w:rFonts w:ascii="Arial" w:hAnsi="Arial" w:cs="Arial"/>
                <w:sz w:val="24"/>
                <w:szCs w:val="24"/>
              </w:rPr>
              <w:t>$2.0</w:t>
            </w:r>
            <w:r w:rsidR="008761A7" w:rsidRPr="00D30F5D">
              <w:rPr>
                <w:rFonts w:ascii="Arial" w:hAnsi="Arial" w:cs="Arial"/>
                <w:sz w:val="24"/>
                <w:szCs w:val="24"/>
              </w:rPr>
              <w:t>4</w:t>
            </w:r>
            <w:r w:rsidRPr="00D30F5D">
              <w:rPr>
                <w:rFonts w:ascii="Arial" w:hAnsi="Arial" w:cs="Arial"/>
                <w:sz w:val="24"/>
                <w:szCs w:val="24"/>
              </w:rPr>
              <w:t xml:space="preserve"> million</w:t>
            </w:r>
          </w:p>
        </w:tc>
        <w:tc>
          <w:tcPr>
            <w:tcW w:w="1134" w:type="dxa"/>
            <w:tcBorders>
              <w:top w:val="single" w:sz="6" w:space="0" w:color="auto"/>
              <w:bottom w:val="single" w:sz="6" w:space="0" w:color="auto"/>
            </w:tcBorders>
          </w:tcPr>
          <w:p w:rsidR="002263F2" w:rsidRPr="00D30F5D" w:rsidRDefault="002263F2" w:rsidP="00DE5A91">
            <w:pPr>
              <w:jc w:val="center"/>
              <w:rPr>
                <w:rFonts w:ascii="Arial" w:hAnsi="Arial" w:cs="Arial"/>
                <w:sz w:val="24"/>
                <w:szCs w:val="24"/>
              </w:rPr>
            </w:pPr>
            <w:r w:rsidRPr="00D30F5D">
              <w:rPr>
                <w:rFonts w:ascii="Arial" w:hAnsi="Arial" w:cs="Arial"/>
                <w:sz w:val="24"/>
                <w:szCs w:val="24"/>
              </w:rPr>
              <w:t>TBC</w:t>
            </w:r>
          </w:p>
        </w:tc>
        <w:tc>
          <w:tcPr>
            <w:tcW w:w="1276" w:type="dxa"/>
            <w:tcBorders>
              <w:top w:val="single" w:sz="6" w:space="0" w:color="auto"/>
              <w:bottom w:val="single" w:sz="6" w:space="0" w:color="auto"/>
            </w:tcBorders>
          </w:tcPr>
          <w:p w:rsidR="002263F2" w:rsidRPr="00D30F5D" w:rsidRDefault="002263F2" w:rsidP="00DE5A91">
            <w:pPr>
              <w:jc w:val="center"/>
              <w:rPr>
                <w:rFonts w:ascii="Arial" w:hAnsi="Arial" w:cs="Arial"/>
                <w:sz w:val="24"/>
                <w:szCs w:val="24"/>
              </w:rPr>
            </w:pPr>
            <w:r w:rsidRPr="00D30F5D">
              <w:rPr>
                <w:rFonts w:ascii="Arial" w:hAnsi="Arial" w:cs="Arial"/>
                <w:sz w:val="24"/>
                <w:szCs w:val="24"/>
              </w:rPr>
              <w:t>TBC</w:t>
            </w:r>
          </w:p>
        </w:tc>
      </w:tr>
      <w:tr w:rsidR="002263F2" w:rsidRPr="00D30F5D" w:rsidTr="00A23133">
        <w:trPr>
          <w:cantSplit/>
        </w:trPr>
        <w:tc>
          <w:tcPr>
            <w:tcW w:w="4791" w:type="dxa"/>
            <w:tcBorders>
              <w:top w:val="single" w:sz="6" w:space="0" w:color="auto"/>
              <w:bottom w:val="single" w:sz="6" w:space="0" w:color="auto"/>
            </w:tcBorders>
          </w:tcPr>
          <w:p w:rsidR="002263F2" w:rsidRPr="00D30F5D" w:rsidRDefault="003204EF" w:rsidP="00B833D8">
            <w:pPr>
              <w:rPr>
                <w:rFonts w:ascii="Arial" w:hAnsi="Arial" w:cs="Arial"/>
                <w:b/>
                <w:sz w:val="24"/>
                <w:szCs w:val="24"/>
              </w:rPr>
            </w:pPr>
            <w:r w:rsidRPr="00D30F5D">
              <w:rPr>
                <w:rFonts w:ascii="Arial" w:hAnsi="Arial" w:cs="Arial"/>
                <w:b/>
                <w:sz w:val="24"/>
                <w:szCs w:val="24"/>
              </w:rPr>
              <w:t>Australian Capital Territory repayment of Commonwealth Grants</w:t>
            </w:r>
          </w:p>
        </w:tc>
        <w:tc>
          <w:tcPr>
            <w:tcW w:w="1843" w:type="dxa"/>
            <w:tcBorders>
              <w:top w:val="single" w:sz="6" w:space="0" w:color="auto"/>
              <w:bottom w:val="single" w:sz="6" w:space="0" w:color="auto"/>
            </w:tcBorders>
          </w:tcPr>
          <w:p w:rsidR="002263F2" w:rsidRPr="00D30F5D" w:rsidRDefault="003204EF" w:rsidP="003204EF">
            <w:pPr>
              <w:rPr>
                <w:rFonts w:ascii="Arial" w:hAnsi="Arial" w:cs="Arial"/>
                <w:b/>
                <w:sz w:val="24"/>
                <w:szCs w:val="24"/>
              </w:rPr>
            </w:pPr>
            <w:r w:rsidRPr="00D30F5D">
              <w:rPr>
                <w:rFonts w:ascii="Arial" w:hAnsi="Arial" w:cs="Arial"/>
                <w:b/>
                <w:sz w:val="24"/>
                <w:szCs w:val="24"/>
              </w:rPr>
              <w:t>$3.5</w:t>
            </w:r>
            <w:r w:rsidR="00771106" w:rsidRPr="00D30F5D">
              <w:rPr>
                <w:rFonts w:ascii="Arial" w:hAnsi="Arial" w:cs="Arial"/>
                <w:b/>
                <w:sz w:val="24"/>
                <w:szCs w:val="24"/>
              </w:rPr>
              <w:t>4</w:t>
            </w:r>
            <w:r w:rsidR="00DE5A91" w:rsidRPr="00D30F5D">
              <w:rPr>
                <w:rFonts w:ascii="Arial" w:hAnsi="Arial" w:cs="Arial"/>
                <w:b/>
                <w:sz w:val="24"/>
                <w:szCs w:val="24"/>
              </w:rPr>
              <w:t xml:space="preserve"> </w:t>
            </w:r>
            <w:r w:rsidRPr="00D30F5D">
              <w:rPr>
                <w:rFonts w:ascii="Arial" w:hAnsi="Arial" w:cs="Arial"/>
                <w:b/>
                <w:sz w:val="24"/>
                <w:szCs w:val="24"/>
              </w:rPr>
              <w:t xml:space="preserve">million </w:t>
            </w:r>
          </w:p>
        </w:tc>
        <w:tc>
          <w:tcPr>
            <w:tcW w:w="1134" w:type="dxa"/>
            <w:tcBorders>
              <w:top w:val="single" w:sz="6" w:space="0" w:color="auto"/>
              <w:bottom w:val="single" w:sz="6" w:space="0" w:color="auto"/>
            </w:tcBorders>
          </w:tcPr>
          <w:p w:rsidR="002263F2" w:rsidRPr="00D30F5D" w:rsidRDefault="002263F2" w:rsidP="00DE5A91">
            <w:pPr>
              <w:jc w:val="center"/>
              <w:rPr>
                <w:rFonts w:ascii="Arial" w:hAnsi="Arial" w:cs="Arial"/>
                <w:b/>
                <w:sz w:val="24"/>
                <w:szCs w:val="24"/>
              </w:rPr>
            </w:pPr>
            <w:r w:rsidRPr="00D30F5D">
              <w:rPr>
                <w:rFonts w:ascii="Arial" w:hAnsi="Arial" w:cs="Arial"/>
                <w:b/>
                <w:sz w:val="24"/>
                <w:szCs w:val="24"/>
              </w:rPr>
              <w:t>TBC</w:t>
            </w:r>
          </w:p>
        </w:tc>
        <w:tc>
          <w:tcPr>
            <w:tcW w:w="1276" w:type="dxa"/>
            <w:tcBorders>
              <w:top w:val="single" w:sz="6" w:space="0" w:color="auto"/>
              <w:bottom w:val="single" w:sz="6" w:space="0" w:color="auto"/>
            </w:tcBorders>
          </w:tcPr>
          <w:p w:rsidR="002263F2" w:rsidRPr="00D30F5D" w:rsidRDefault="002263F2" w:rsidP="00DE5A91">
            <w:pPr>
              <w:jc w:val="center"/>
              <w:rPr>
                <w:rFonts w:ascii="Arial" w:hAnsi="Arial" w:cs="Arial"/>
                <w:b/>
                <w:sz w:val="24"/>
                <w:szCs w:val="24"/>
              </w:rPr>
            </w:pPr>
            <w:r w:rsidRPr="00D30F5D">
              <w:rPr>
                <w:rFonts w:ascii="Arial" w:hAnsi="Arial" w:cs="Arial"/>
                <w:b/>
                <w:sz w:val="24"/>
                <w:szCs w:val="24"/>
              </w:rPr>
              <w:t>TBC</w:t>
            </w:r>
          </w:p>
        </w:tc>
      </w:tr>
    </w:tbl>
    <w:p w:rsidR="002263F2" w:rsidRPr="00D30F5D" w:rsidRDefault="002263F2" w:rsidP="002263F2">
      <w:pPr>
        <w:ind w:left="360"/>
        <w:rPr>
          <w:rFonts w:ascii="Arial" w:hAnsi="Arial" w:cs="Arial"/>
          <w:sz w:val="20"/>
          <w:szCs w:val="24"/>
        </w:rPr>
      </w:pPr>
      <w:r w:rsidRPr="00D30F5D">
        <w:rPr>
          <w:rFonts w:ascii="Arial" w:hAnsi="Arial" w:cs="Arial"/>
          <w:sz w:val="20"/>
          <w:szCs w:val="24"/>
          <w:vertAlign w:val="superscript"/>
        </w:rPr>
        <w:t>*</w:t>
      </w:r>
      <w:r w:rsidRPr="00D30F5D">
        <w:rPr>
          <w:rFonts w:ascii="Arial" w:hAnsi="Arial" w:cs="Arial"/>
          <w:sz w:val="20"/>
          <w:szCs w:val="24"/>
        </w:rPr>
        <w:t xml:space="preserve"> Australian Capital Territory’s cash contribution listed above comprises existing program funding only. The Australian Capital Territory’s total financial contribution is set out in the Bilateral Agreement between the Commonwealth and the Australian Capital Territory for the NDIS Launch.</w:t>
      </w:r>
    </w:p>
    <w:p w:rsidR="0015779E" w:rsidRPr="00D30F5D" w:rsidRDefault="0015779E" w:rsidP="0015779E">
      <w:pPr>
        <w:numPr>
          <w:ilvl w:val="0"/>
          <w:numId w:val="9"/>
        </w:numPr>
        <w:rPr>
          <w:rFonts w:ascii="Arial" w:hAnsi="Arial" w:cs="Arial"/>
          <w:sz w:val="24"/>
          <w:szCs w:val="24"/>
        </w:rPr>
      </w:pPr>
      <w:r w:rsidRPr="00D30F5D">
        <w:rPr>
          <w:rFonts w:ascii="Arial" w:hAnsi="Arial" w:cs="Arial"/>
          <w:sz w:val="24"/>
          <w:szCs w:val="24"/>
        </w:rPr>
        <w:t xml:space="preserve">The balance of the Australian Capital Territory’s cash and in-kind contribution for 2015-16 and 2016-17 will be agreed between the Australian Capital Territory and the Commonwealth at a future date with the expectation that agreement will be reached no later than 31 March 2015. </w:t>
      </w:r>
    </w:p>
    <w:p w:rsidR="002263F2" w:rsidRPr="00D30F5D" w:rsidRDefault="002263F2" w:rsidP="003F39ED">
      <w:pPr>
        <w:numPr>
          <w:ilvl w:val="0"/>
          <w:numId w:val="9"/>
        </w:numPr>
        <w:rPr>
          <w:rFonts w:ascii="Arial" w:hAnsi="Arial" w:cs="Arial"/>
        </w:rPr>
      </w:pPr>
      <w:r w:rsidRPr="00D30F5D">
        <w:rPr>
          <w:rFonts w:ascii="Arial" w:hAnsi="Arial" w:cs="Arial"/>
          <w:sz w:val="24"/>
          <w:szCs w:val="24"/>
        </w:rPr>
        <w:t>While the total contribution will not change, as per clause 29 of the IGA, it is recognised that the estimated mix and balance of in-kind and cash contribution may vary due to actual implementation factors. This appendix should therefore be reviewed at least every six months from the commencement of the launch. Consistent with paragraph 129 of the IGA, this appendix may be amended to reflect the outcomes of these reviews. In addition, this appendix may be updated at anytime on an ongoing basis with agreement between Australian Capital Territory and the Commonwealth, who are required to provide at least one month's notice to the Agency of any such change</w:t>
      </w:r>
      <w:r w:rsidRPr="00D30F5D">
        <w:rPr>
          <w:rFonts w:ascii="Arial" w:hAnsi="Arial" w:cs="Arial"/>
        </w:rPr>
        <w:t xml:space="preserve">. </w:t>
      </w:r>
    </w:p>
    <w:p w:rsidR="00E60291" w:rsidRPr="00D30F5D" w:rsidRDefault="00E60291" w:rsidP="002263F2">
      <w:pPr>
        <w:rPr>
          <w:rFonts w:ascii="Arial" w:hAnsi="Arial" w:cs="Arial"/>
        </w:rPr>
      </w:pPr>
    </w:p>
    <w:sectPr w:rsidR="00E60291" w:rsidRPr="00D30F5D" w:rsidSect="004B38E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40" w:bottom="1440" w:left="709"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EB" w:rsidRDefault="00945AEB" w:rsidP="00E81125">
      <w:pPr>
        <w:spacing w:after="0" w:line="240" w:lineRule="auto"/>
      </w:pPr>
      <w:r>
        <w:separator/>
      </w:r>
    </w:p>
  </w:endnote>
  <w:endnote w:type="continuationSeparator" w:id="0">
    <w:p w:rsidR="00945AEB" w:rsidRDefault="00945AEB" w:rsidP="00E8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8D" w:rsidRDefault="005A6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F" w:rsidRDefault="00AC4AA0" w:rsidP="00192470">
    <w:pPr>
      <w:pStyle w:val="Footer"/>
      <w:jc w:val="right"/>
    </w:pPr>
    <w:r>
      <w:fldChar w:fldCharType="begin"/>
    </w:r>
    <w:r w:rsidR="004371AF">
      <w:instrText xml:space="preserve"> DATE \@ "d/MM/yyyy h:mm am/pm" </w:instrText>
    </w:r>
    <w:r>
      <w:fldChar w:fldCharType="separate"/>
    </w:r>
    <w:r w:rsidR="002117A5">
      <w:rPr>
        <w:noProof/>
      </w:rPr>
      <w:t>6/12/2016 10:25 AM</w:t>
    </w:r>
    <w:r>
      <w:fldChar w:fldCharType="end"/>
    </w:r>
  </w:p>
  <w:p w:rsidR="004371AF" w:rsidRDefault="004371AF" w:rsidP="00192470">
    <w:pPr>
      <w:pStyle w:val="Footer"/>
      <w:jc w:val="right"/>
    </w:pPr>
    <w:r>
      <w:t xml:space="preserve">Page </w:t>
    </w:r>
    <w:r w:rsidR="00AC4AA0">
      <w:rPr>
        <w:b/>
      </w:rPr>
      <w:fldChar w:fldCharType="begin"/>
    </w:r>
    <w:r>
      <w:rPr>
        <w:b/>
      </w:rPr>
      <w:instrText xml:space="preserve"> PAGE </w:instrText>
    </w:r>
    <w:r w:rsidR="00AC4AA0">
      <w:rPr>
        <w:b/>
      </w:rPr>
      <w:fldChar w:fldCharType="separate"/>
    </w:r>
    <w:r w:rsidR="002117A5">
      <w:rPr>
        <w:b/>
        <w:noProof/>
      </w:rPr>
      <w:t>2</w:t>
    </w:r>
    <w:r w:rsidR="00AC4AA0">
      <w:rPr>
        <w:b/>
      </w:rPr>
      <w:fldChar w:fldCharType="end"/>
    </w:r>
    <w:r>
      <w:t xml:space="preserve"> of </w:t>
    </w:r>
    <w:r w:rsidR="00AC4AA0">
      <w:rPr>
        <w:b/>
      </w:rPr>
      <w:fldChar w:fldCharType="begin"/>
    </w:r>
    <w:r>
      <w:rPr>
        <w:b/>
      </w:rPr>
      <w:instrText xml:space="preserve"> NUMPAGES  </w:instrText>
    </w:r>
    <w:r w:rsidR="00AC4AA0">
      <w:rPr>
        <w:b/>
      </w:rPr>
      <w:fldChar w:fldCharType="separate"/>
    </w:r>
    <w:r w:rsidR="002117A5">
      <w:rPr>
        <w:b/>
        <w:noProof/>
      </w:rPr>
      <w:t>7</w:t>
    </w:r>
    <w:r w:rsidR="00AC4AA0">
      <w:rPr>
        <w:b/>
      </w:rPr>
      <w:fldChar w:fldCharType="end"/>
    </w:r>
  </w:p>
  <w:p w:rsidR="004371AF" w:rsidRDefault="004371AF" w:rsidP="00192470">
    <w:pPr>
      <w:pStyle w:val="Footer"/>
      <w:jc w:val="right"/>
    </w:pPr>
  </w:p>
  <w:p w:rsidR="004371AF" w:rsidRDefault="004371AF" w:rsidP="00192470">
    <w:pPr>
      <w:pStyle w:val="Footer"/>
    </w:pPr>
  </w:p>
  <w:p w:rsidR="004371AF" w:rsidRDefault="00437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8D" w:rsidRDefault="005A6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EB" w:rsidRDefault="00945AEB" w:rsidP="00E81125">
      <w:pPr>
        <w:spacing w:after="0" w:line="240" w:lineRule="auto"/>
      </w:pPr>
      <w:r>
        <w:separator/>
      </w:r>
    </w:p>
  </w:footnote>
  <w:footnote w:type="continuationSeparator" w:id="0">
    <w:p w:rsidR="00945AEB" w:rsidRDefault="00945AEB" w:rsidP="00E8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8D" w:rsidRDefault="005A6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F" w:rsidRPr="0057415F" w:rsidRDefault="004371AF" w:rsidP="000B58B4">
    <w:pPr>
      <w:pStyle w:val="Header"/>
      <w:wordWrap w:val="0"/>
      <w:spacing w:afterLines="100" w:after="240"/>
      <w:jc w:val="right"/>
      <w:rPr>
        <w:lang w:eastAsia="zh-CN"/>
      </w:rPr>
    </w:pPr>
    <w:r>
      <w:rPr>
        <w:lang w:eastAsia="zh-CN"/>
      </w:rPr>
      <w:t>Schedule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8D" w:rsidRDefault="005A6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133"/>
    <w:multiLevelType w:val="hybridMultilevel"/>
    <w:tmpl w:val="B37AC524"/>
    <w:lvl w:ilvl="0" w:tplc="B9162A6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A007793"/>
    <w:multiLevelType w:val="hybridMultilevel"/>
    <w:tmpl w:val="49CCAE44"/>
    <w:lvl w:ilvl="0" w:tplc="69344A12">
      <w:start w:val="1"/>
      <w:numFmt w:val="lowerLetter"/>
      <w:lvlText w:val="%1."/>
      <w:lvlJc w:val="left"/>
      <w:pPr>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DC21A9C"/>
    <w:multiLevelType w:val="hybridMultilevel"/>
    <w:tmpl w:val="90C42082"/>
    <w:lvl w:ilvl="0" w:tplc="0C090019">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1DF0094"/>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87050D7"/>
    <w:multiLevelType w:val="hybridMultilevel"/>
    <w:tmpl w:val="6324BED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87A4E5B"/>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8DE6E3E"/>
    <w:multiLevelType w:val="hybridMultilevel"/>
    <w:tmpl w:val="395A838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
    <w:nsid w:val="3FB421F8"/>
    <w:multiLevelType w:val="hybridMultilevel"/>
    <w:tmpl w:val="90C42082"/>
    <w:lvl w:ilvl="0" w:tplc="0C090019">
      <w:start w:val="1"/>
      <w:numFmt w:val="lowerLetter"/>
      <w:lvlText w:val="%1."/>
      <w:lvlJc w:val="lef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nsid w:val="431F3A0B"/>
    <w:multiLevelType w:val="hybridMultilevel"/>
    <w:tmpl w:val="F44CC6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AE050B"/>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7B36F1C"/>
    <w:multiLevelType w:val="hybridMultilevel"/>
    <w:tmpl w:val="87986BAC"/>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1">
    <w:nsid w:val="537B52AC"/>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5BE53D20"/>
    <w:multiLevelType w:val="hybridMultilevel"/>
    <w:tmpl w:val="F662CE60"/>
    <w:lvl w:ilvl="0" w:tplc="0C090019">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6150115E"/>
    <w:multiLevelType w:val="hybridMultilevel"/>
    <w:tmpl w:val="F65AA6E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4">
    <w:nsid w:val="634E7D52"/>
    <w:multiLevelType w:val="hybridMultilevel"/>
    <w:tmpl w:val="A0C670F6"/>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6DE6640D"/>
    <w:multiLevelType w:val="hybridMultilevel"/>
    <w:tmpl w:val="BE008C9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nsid w:val="71506A19"/>
    <w:multiLevelType w:val="hybridMultilevel"/>
    <w:tmpl w:val="F49A44F4"/>
    <w:lvl w:ilvl="0" w:tplc="DB0C125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342349"/>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4"/>
  </w:num>
  <w:num w:numId="4">
    <w:abstractNumId w:val="12"/>
  </w:num>
  <w:num w:numId="5">
    <w:abstractNumId w:val="15"/>
  </w:num>
  <w:num w:numId="6">
    <w:abstractNumId w:val="0"/>
  </w:num>
  <w:num w:numId="7">
    <w:abstractNumId w:val="2"/>
  </w:num>
  <w:num w:numId="8">
    <w:abstractNumId w:val="7"/>
  </w:num>
  <w:num w:numId="9">
    <w:abstractNumId w:val="14"/>
  </w:num>
  <w:num w:numId="10">
    <w:abstractNumId w:val="6"/>
  </w:num>
  <w:num w:numId="11">
    <w:abstractNumId w:val="10"/>
  </w:num>
  <w:num w:numId="12">
    <w:abstractNumId w:val="13"/>
  </w:num>
  <w:num w:numId="13">
    <w:abstractNumId w:val="5"/>
  </w:num>
  <w:num w:numId="14">
    <w:abstractNumId w:val="3"/>
  </w:num>
  <w:num w:numId="15">
    <w:abstractNumId w:val="11"/>
  </w:num>
  <w:num w:numId="16">
    <w:abstractNumId w:val="17"/>
  </w:num>
  <w:num w:numId="17">
    <w:abstractNumId w:val="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AE7B9B"/>
    <w:rsid w:val="00000748"/>
    <w:rsid w:val="000041D2"/>
    <w:rsid w:val="00010708"/>
    <w:rsid w:val="00023AD6"/>
    <w:rsid w:val="0002746E"/>
    <w:rsid w:val="00032098"/>
    <w:rsid w:val="00041454"/>
    <w:rsid w:val="00047297"/>
    <w:rsid w:val="00053E0B"/>
    <w:rsid w:val="00060748"/>
    <w:rsid w:val="00083415"/>
    <w:rsid w:val="00087314"/>
    <w:rsid w:val="0009049F"/>
    <w:rsid w:val="00094279"/>
    <w:rsid w:val="000A463E"/>
    <w:rsid w:val="000B1E64"/>
    <w:rsid w:val="000B58B4"/>
    <w:rsid w:val="000C7A16"/>
    <w:rsid w:val="000D27DB"/>
    <w:rsid w:val="000D4791"/>
    <w:rsid w:val="000E4A10"/>
    <w:rsid w:val="000F0D16"/>
    <w:rsid w:val="00100764"/>
    <w:rsid w:val="00111CAC"/>
    <w:rsid w:val="001216CC"/>
    <w:rsid w:val="0012464B"/>
    <w:rsid w:val="0012551A"/>
    <w:rsid w:val="00136DD1"/>
    <w:rsid w:val="001413A3"/>
    <w:rsid w:val="0015779E"/>
    <w:rsid w:val="0016183B"/>
    <w:rsid w:val="001839C8"/>
    <w:rsid w:val="0019046A"/>
    <w:rsid w:val="00192470"/>
    <w:rsid w:val="001C50DB"/>
    <w:rsid w:val="001D19E7"/>
    <w:rsid w:val="001E299B"/>
    <w:rsid w:val="001F0CA1"/>
    <w:rsid w:val="001F1054"/>
    <w:rsid w:val="001F3F71"/>
    <w:rsid w:val="001F68A2"/>
    <w:rsid w:val="00202B83"/>
    <w:rsid w:val="00202DA0"/>
    <w:rsid w:val="002117A5"/>
    <w:rsid w:val="002121DD"/>
    <w:rsid w:val="002263F2"/>
    <w:rsid w:val="00236FBB"/>
    <w:rsid w:val="00240717"/>
    <w:rsid w:val="00247276"/>
    <w:rsid w:val="00255EDF"/>
    <w:rsid w:val="0026058C"/>
    <w:rsid w:val="00260A71"/>
    <w:rsid w:val="0027200F"/>
    <w:rsid w:val="00287B2E"/>
    <w:rsid w:val="00293427"/>
    <w:rsid w:val="00295237"/>
    <w:rsid w:val="002D415F"/>
    <w:rsid w:val="002D4F50"/>
    <w:rsid w:val="002D69D5"/>
    <w:rsid w:val="002D7AAA"/>
    <w:rsid w:val="002F1BA9"/>
    <w:rsid w:val="002F3038"/>
    <w:rsid w:val="002F6B50"/>
    <w:rsid w:val="002F7746"/>
    <w:rsid w:val="00300748"/>
    <w:rsid w:val="00301ED4"/>
    <w:rsid w:val="003204EF"/>
    <w:rsid w:val="00332A58"/>
    <w:rsid w:val="00336339"/>
    <w:rsid w:val="00345D20"/>
    <w:rsid w:val="00352571"/>
    <w:rsid w:val="003530D4"/>
    <w:rsid w:val="003559A1"/>
    <w:rsid w:val="00362C82"/>
    <w:rsid w:val="00363528"/>
    <w:rsid w:val="00365EFF"/>
    <w:rsid w:val="00371F53"/>
    <w:rsid w:val="0037245D"/>
    <w:rsid w:val="00377712"/>
    <w:rsid w:val="00380966"/>
    <w:rsid w:val="00381A1C"/>
    <w:rsid w:val="003973C3"/>
    <w:rsid w:val="003A1A60"/>
    <w:rsid w:val="003A5D66"/>
    <w:rsid w:val="003A7AA3"/>
    <w:rsid w:val="003C2C1C"/>
    <w:rsid w:val="003C404B"/>
    <w:rsid w:val="003C4548"/>
    <w:rsid w:val="003D31D7"/>
    <w:rsid w:val="003E2D04"/>
    <w:rsid w:val="003F39ED"/>
    <w:rsid w:val="0040328A"/>
    <w:rsid w:val="00404213"/>
    <w:rsid w:val="004144CB"/>
    <w:rsid w:val="004179DA"/>
    <w:rsid w:val="004224DD"/>
    <w:rsid w:val="004371AF"/>
    <w:rsid w:val="00441B9E"/>
    <w:rsid w:val="00446E11"/>
    <w:rsid w:val="00455FEA"/>
    <w:rsid w:val="00456F7D"/>
    <w:rsid w:val="00466735"/>
    <w:rsid w:val="00484491"/>
    <w:rsid w:val="0048634C"/>
    <w:rsid w:val="00490E40"/>
    <w:rsid w:val="00494826"/>
    <w:rsid w:val="004B38E2"/>
    <w:rsid w:val="004B46F8"/>
    <w:rsid w:val="004C714E"/>
    <w:rsid w:val="004D4D9E"/>
    <w:rsid w:val="004E3CC7"/>
    <w:rsid w:val="004F1B2E"/>
    <w:rsid w:val="004F267A"/>
    <w:rsid w:val="005003E9"/>
    <w:rsid w:val="005137F4"/>
    <w:rsid w:val="00514484"/>
    <w:rsid w:val="00516D76"/>
    <w:rsid w:val="00522E3D"/>
    <w:rsid w:val="00526C7C"/>
    <w:rsid w:val="00530B88"/>
    <w:rsid w:val="0055506C"/>
    <w:rsid w:val="00557602"/>
    <w:rsid w:val="00557D82"/>
    <w:rsid w:val="00560E80"/>
    <w:rsid w:val="005732D6"/>
    <w:rsid w:val="0057415F"/>
    <w:rsid w:val="00575C2B"/>
    <w:rsid w:val="00580097"/>
    <w:rsid w:val="005A2A86"/>
    <w:rsid w:val="005A4EB5"/>
    <w:rsid w:val="005A688D"/>
    <w:rsid w:val="005B41D8"/>
    <w:rsid w:val="005B4336"/>
    <w:rsid w:val="005B65BE"/>
    <w:rsid w:val="005F36A0"/>
    <w:rsid w:val="005F38AB"/>
    <w:rsid w:val="006129BA"/>
    <w:rsid w:val="00614BA7"/>
    <w:rsid w:val="00616F5E"/>
    <w:rsid w:val="0061795F"/>
    <w:rsid w:val="0063198B"/>
    <w:rsid w:val="006361D2"/>
    <w:rsid w:val="00642098"/>
    <w:rsid w:val="00642A97"/>
    <w:rsid w:val="00645A45"/>
    <w:rsid w:val="00664096"/>
    <w:rsid w:val="00673B97"/>
    <w:rsid w:val="0068522E"/>
    <w:rsid w:val="006A3334"/>
    <w:rsid w:val="006B3DAE"/>
    <w:rsid w:val="006B4AE7"/>
    <w:rsid w:val="006B6CBE"/>
    <w:rsid w:val="006C0798"/>
    <w:rsid w:val="006C2540"/>
    <w:rsid w:val="006D0CC7"/>
    <w:rsid w:val="006D70E1"/>
    <w:rsid w:val="006E0545"/>
    <w:rsid w:val="006E066E"/>
    <w:rsid w:val="006E3A74"/>
    <w:rsid w:val="006F433A"/>
    <w:rsid w:val="006F59BA"/>
    <w:rsid w:val="006F5B08"/>
    <w:rsid w:val="006F6395"/>
    <w:rsid w:val="00700AF9"/>
    <w:rsid w:val="007244F4"/>
    <w:rsid w:val="00731772"/>
    <w:rsid w:val="00733245"/>
    <w:rsid w:val="00754103"/>
    <w:rsid w:val="00762390"/>
    <w:rsid w:val="00765F99"/>
    <w:rsid w:val="00771106"/>
    <w:rsid w:val="00771E3E"/>
    <w:rsid w:val="00775E99"/>
    <w:rsid w:val="0078010C"/>
    <w:rsid w:val="00782EDE"/>
    <w:rsid w:val="00783F02"/>
    <w:rsid w:val="00792774"/>
    <w:rsid w:val="007A0059"/>
    <w:rsid w:val="007E544C"/>
    <w:rsid w:val="007F1639"/>
    <w:rsid w:val="007F6428"/>
    <w:rsid w:val="00803177"/>
    <w:rsid w:val="00822C27"/>
    <w:rsid w:val="008234AF"/>
    <w:rsid w:val="008253AA"/>
    <w:rsid w:val="00827447"/>
    <w:rsid w:val="00831735"/>
    <w:rsid w:val="00844E03"/>
    <w:rsid w:val="00845D01"/>
    <w:rsid w:val="0085722F"/>
    <w:rsid w:val="008612F3"/>
    <w:rsid w:val="00861676"/>
    <w:rsid w:val="00875F3D"/>
    <w:rsid w:val="008761A7"/>
    <w:rsid w:val="00880EE5"/>
    <w:rsid w:val="00885732"/>
    <w:rsid w:val="00890A9C"/>
    <w:rsid w:val="008938F6"/>
    <w:rsid w:val="008A205E"/>
    <w:rsid w:val="008A2B83"/>
    <w:rsid w:val="008D01F6"/>
    <w:rsid w:val="008D0A16"/>
    <w:rsid w:val="008D67B3"/>
    <w:rsid w:val="008D7855"/>
    <w:rsid w:val="008E7E98"/>
    <w:rsid w:val="008F3070"/>
    <w:rsid w:val="008F4AFC"/>
    <w:rsid w:val="008F4C4D"/>
    <w:rsid w:val="009004E0"/>
    <w:rsid w:val="0090189C"/>
    <w:rsid w:val="00935A4B"/>
    <w:rsid w:val="00943B21"/>
    <w:rsid w:val="00945AEB"/>
    <w:rsid w:val="00946CBF"/>
    <w:rsid w:val="00950FB6"/>
    <w:rsid w:val="0095139F"/>
    <w:rsid w:val="00962821"/>
    <w:rsid w:val="009821CF"/>
    <w:rsid w:val="00982BAA"/>
    <w:rsid w:val="00994DFC"/>
    <w:rsid w:val="00995B99"/>
    <w:rsid w:val="009B332A"/>
    <w:rsid w:val="009C22C1"/>
    <w:rsid w:val="009C312B"/>
    <w:rsid w:val="009C773A"/>
    <w:rsid w:val="009D0C2B"/>
    <w:rsid w:val="009E01F4"/>
    <w:rsid w:val="009E051F"/>
    <w:rsid w:val="00A01EE9"/>
    <w:rsid w:val="00A17B7B"/>
    <w:rsid w:val="00A2168E"/>
    <w:rsid w:val="00A23133"/>
    <w:rsid w:val="00A309C2"/>
    <w:rsid w:val="00A33253"/>
    <w:rsid w:val="00A513DC"/>
    <w:rsid w:val="00A52366"/>
    <w:rsid w:val="00A77BF6"/>
    <w:rsid w:val="00A8476E"/>
    <w:rsid w:val="00AA11B8"/>
    <w:rsid w:val="00AC4AA0"/>
    <w:rsid w:val="00AD5DCD"/>
    <w:rsid w:val="00AE620D"/>
    <w:rsid w:val="00AE7B9B"/>
    <w:rsid w:val="00AF0485"/>
    <w:rsid w:val="00AF6355"/>
    <w:rsid w:val="00B32647"/>
    <w:rsid w:val="00B416E4"/>
    <w:rsid w:val="00B45337"/>
    <w:rsid w:val="00B57BD0"/>
    <w:rsid w:val="00B624C3"/>
    <w:rsid w:val="00B62E86"/>
    <w:rsid w:val="00B6481C"/>
    <w:rsid w:val="00B75EC1"/>
    <w:rsid w:val="00B75F38"/>
    <w:rsid w:val="00B7717F"/>
    <w:rsid w:val="00B83165"/>
    <w:rsid w:val="00B833D8"/>
    <w:rsid w:val="00B92041"/>
    <w:rsid w:val="00B933EB"/>
    <w:rsid w:val="00B96D62"/>
    <w:rsid w:val="00BA31C1"/>
    <w:rsid w:val="00BA7376"/>
    <w:rsid w:val="00BC1360"/>
    <w:rsid w:val="00BC7308"/>
    <w:rsid w:val="00BC7722"/>
    <w:rsid w:val="00BD3455"/>
    <w:rsid w:val="00BE07A1"/>
    <w:rsid w:val="00BE6B54"/>
    <w:rsid w:val="00BF2A76"/>
    <w:rsid w:val="00C32DC0"/>
    <w:rsid w:val="00C37AF1"/>
    <w:rsid w:val="00C41402"/>
    <w:rsid w:val="00C50E54"/>
    <w:rsid w:val="00C527EC"/>
    <w:rsid w:val="00C5417E"/>
    <w:rsid w:val="00C65E89"/>
    <w:rsid w:val="00C83D10"/>
    <w:rsid w:val="00C905EA"/>
    <w:rsid w:val="00C93DF3"/>
    <w:rsid w:val="00CB1347"/>
    <w:rsid w:val="00CC5F5E"/>
    <w:rsid w:val="00CD2835"/>
    <w:rsid w:val="00CE5CC1"/>
    <w:rsid w:val="00CE756F"/>
    <w:rsid w:val="00CF46FA"/>
    <w:rsid w:val="00D01C79"/>
    <w:rsid w:val="00D026DE"/>
    <w:rsid w:val="00D30F5D"/>
    <w:rsid w:val="00D34C4E"/>
    <w:rsid w:val="00D37776"/>
    <w:rsid w:val="00D45B31"/>
    <w:rsid w:val="00D50B7F"/>
    <w:rsid w:val="00D517E6"/>
    <w:rsid w:val="00D567E8"/>
    <w:rsid w:val="00D70CC2"/>
    <w:rsid w:val="00D80676"/>
    <w:rsid w:val="00D8165C"/>
    <w:rsid w:val="00D871AE"/>
    <w:rsid w:val="00D93691"/>
    <w:rsid w:val="00D95C6B"/>
    <w:rsid w:val="00DA447D"/>
    <w:rsid w:val="00DB3781"/>
    <w:rsid w:val="00DB70BB"/>
    <w:rsid w:val="00DB7FE9"/>
    <w:rsid w:val="00DC0E2F"/>
    <w:rsid w:val="00DC3BC2"/>
    <w:rsid w:val="00DC7C17"/>
    <w:rsid w:val="00DD2B4D"/>
    <w:rsid w:val="00DD4282"/>
    <w:rsid w:val="00DD6047"/>
    <w:rsid w:val="00DE5A91"/>
    <w:rsid w:val="00E0016C"/>
    <w:rsid w:val="00E0042C"/>
    <w:rsid w:val="00E01052"/>
    <w:rsid w:val="00E070C0"/>
    <w:rsid w:val="00E1449D"/>
    <w:rsid w:val="00E149BE"/>
    <w:rsid w:val="00E3666C"/>
    <w:rsid w:val="00E51406"/>
    <w:rsid w:val="00E5613F"/>
    <w:rsid w:val="00E60291"/>
    <w:rsid w:val="00E60ACF"/>
    <w:rsid w:val="00E81125"/>
    <w:rsid w:val="00E85043"/>
    <w:rsid w:val="00E863CE"/>
    <w:rsid w:val="00E911FD"/>
    <w:rsid w:val="00E9403E"/>
    <w:rsid w:val="00E9523C"/>
    <w:rsid w:val="00EC493F"/>
    <w:rsid w:val="00EC4FF4"/>
    <w:rsid w:val="00ED1C43"/>
    <w:rsid w:val="00ED2F4E"/>
    <w:rsid w:val="00ED3C7C"/>
    <w:rsid w:val="00F15FC2"/>
    <w:rsid w:val="00F226E7"/>
    <w:rsid w:val="00F253DA"/>
    <w:rsid w:val="00F3067A"/>
    <w:rsid w:val="00F36925"/>
    <w:rsid w:val="00F47204"/>
    <w:rsid w:val="00F51EC9"/>
    <w:rsid w:val="00F5420C"/>
    <w:rsid w:val="00F75FB5"/>
    <w:rsid w:val="00F77C3E"/>
    <w:rsid w:val="00F831D7"/>
    <w:rsid w:val="00F87F1E"/>
    <w:rsid w:val="00F9193F"/>
    <w:rsid w:val="00FA153B"/>
    <w:rsid w:val="00FC22BD"/>
    <w:rsid w:val="00FC25C4"/>
    <w:rsid w:val="00FC5FA3"/>
    <w:rsid w:val="00FC7902"/>
    <w:rsid w:val="00FD17B2"/>
    <w:rsid w:val="00FD5008"/>
    <w:rsid w:val="00FF1BD9"/>
    <w:rsid w:val="00FF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rsid w:val="00E81125"/>
    <w:pPr>
      <w:tabs>
        <w:tab w:val="center" w:pos="4513"/>
        <w:tab w:val="right" w:pos="9026"/>
      </w:tabs>
      <w:spacing w:after="0" w:line="240" w:lineRule="auto"/>
    </w:pPr>
  </w:style>
  <w:style w:type="character" w:customStyle="1" w:styleId="HeaderChar">
    <w:name w:val="Header Char"/>
    <w:link w:val="Header"/>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rsid w:val="00E81125"/>
    <w:pPr>
      <w:tabs>
        <w:tab w:val="center" w:pos="4513"/>
        <w:tab w:val="right" w:pos="9026"/>
      </w:tabs>
      <w:spacing w:after="0" w:line="240" w:lineRule="auto"/>
    </w:pPr>
  </w:style>
  <w:style w:type="character" w:customStyle="1" w:styleId="HeaderChar">
    <w:name w:val="Header Char"/>
    <w:link w:val="Header"/>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59">
      <w:bodyDiv w:val="1"/>
      <w:marLeft w:val="0"/>
      <w:marRight w:val="0"/>
      <w:marTop w:val="0"/>
      <w:marBottom w:val="0"/>
      <w:divBdr>
        <w:top w:val="none" w:sz="0" w:space="0" w:color="auto"/>
        <w:left w:val="none" w:sz="0" w:space="0" w:color="auto"/>
        <w:bottom w:val="none" w:sz="0" w:space="0" w:color="auto"/>
        <w:right w:val="none" w:sz="0" w:space="0" w:color="auto"/>
      </w:divBdr>
    </w:div>
    <w:div w:id="144321890">
      <w:bodyDiv w:val="1"/>
      <w:marLeft w:val="0"/>
      <w:marRight w:val="0"/>
      <w:marTop w:val="0"/>
      <w:marBottom w:val="0"/>
      <w:divBdr>
        <w:top w:val="none" w:sz="0" w:space="0" w:color="auto"/>
        <w:left w:val="none" w:sz="0" w:space="0" w:color="auto"/>
        <w:bottom w:val="none" w:sz="0" w:space="0" w:color="auto"/>
        <w:right w:val="none" w:sz="0" w:space="0" w:color="auto"/>
      </w:divBdr>
    </w:div>
    <w:div w:id="195698272">
      <w:bodyDiv w:val="1"/>
      <w:marLeft w:val="0"/>
      <w:marRight w:val="0"/>
      <w:marTop w:val="0"/>
      <w:marBottom w:val="0"/>
      <w:divBdr>
        <w:top w:val="none" w:sz="0" w:space="0" w:color="auto"/>
        <w:left w:val="none" w:sz="0" w:space="0" w:color="auto"/>
        <w:bottom w:val="none" w:sz="0" w:space="0" w:color="auto"/>
        <w:right w:val="none" w:sz="0" w:space="0" w:color="auto"/>
      </w:divBdr>
    </w:div>
    <w:div w:id="836455871">
      <w:bodyDiv w:val="1"/>
      <w:marLeft w:val="0"/>
      <w:marRight w:val="0"/>
      <w:marTop w:val="0"/>
      <w:marBottom w:val="0"/>
      <w:divBdr>
        <w:top w:val="none" w:sz="0" w:space="0" w:color="auto"/>
        <w:left w:val="none" w:sz="0" w:space="0" w:color="auto"/>
        <w:bottom w:val="none" w:sz="0" w:space="0" w:color="auto"/>
        <w:right w:val="none" w:sz="0" w:space="0" w:color="auto"/>
      </w:divBdr>
    </w:div>
    <w:div w:id="998728393">
      <w:bodyDiv w:val="1"/>
      <w:marLeft w:val="0"/>
      <w:marRight w:val="0"/>
      <w:marTop w:val="0"/>
      <w:marBottom w:val="0"/>
      <w:divBdr>
        <w:top w:val="none" w:sz="0" w:space="0" w:color="auto"/>
        <w:left w:val="none" w:sz="0" w:space="0" w:color="auto"/>
        <w:bottom w:val="none" w:sz="0" w:space="0" w:color="auto"/>
        <w:right w:val="none" w:sz="0" w:space="0" w:color="auto"/>
      </w:divBdr>
    </w:div>
    <w:div w:id="1251085798">
      <w:bodyDiv w:val="1"/>
      <w:marLeft w:val="0"/>
      <w:marRight w:val="0"/>
      <w:marTop w:val="0"/>
      <w:marBottom w:val="0"/>
      <w:divBdr>
        <w:top w:val="none" w:sz="0" w:space="0" w:color="auto"/>
        <w:left w:val="none" w:sz="0" w:space="0" w:color="auto"/>
        <w:bottom w:val="none" w:sz="0" w:space="0" w:color="auto"/>
        <w:right w:val="none" w:sz="0" w:space="0" w:color="auto"/>
      </w:divBdr>
    </w:div>
    <w:div w:id="1579289263">
      <w:marLeft w:val="0"/>
      <w:marRight w:val="0"/>
      <w:marTop w:val="0"/>
      <w:marBottom w:val="0"/>
      <w:divBdr>
        <w:top w:val="none" w:sz="0" w:space="0" w:color="auto"/>
        <w:left w:val="none" w:sz="0" w:space="0" w:color="auto"/>
        <w:bottom w:val="none" w:sz="0" w:space="0" w:color="auto"/>
        <w:right w:val="none" w:sz="0" w:space="0" w:color="auto"/>
      </w:divBdr>
    </w:div>
    <w:div w:id="1579289264">
      <w:marLeft w:val="0"/>
      <w:marRight w:val="0"/>
      <w:marTop w:val="0"/>
      <w:marBottom w:val="0"/>
      <w:divBdr>
        <w:top w:val="none" w:sz="0" w:space="0" w:color="auto"/>
        <w:left w:val="none" w:sz="0" w:space="0" w:color="auto"/>
        <w:bottom w:val="none" w:sz="0" w:space="0" w:color="auto"/>
        <w:right w:val="none" w:sz="0" w:space="0" w:color="auto"/>
      </w:divBdr>
    </w:div>
    <w:div w:id="1579289265">
      <w:marLeft w:val="0"/>
      <w:marRight w:val="0"/>
      <w:marTop w:val="0"/>
      <w:marBottom w:val="0"/>
      <w:divBdr>
        <w:top w:val="none" w:sz="0" w:space="0" w:color="auto"/>
        <w:left w:val="none" w:sz="0" w:space="0" w:color="auto"/>
        <w:bottom w:val="none" w:sz="0" w:space="0" w:color="auto"/>
        <w:right w:val="none" w:sz="0" w:space="0" w:color="auto"/>
      </w:divBdr>
    </w:div>
    <w:div w:id="1579289266">
      <w:marLeft w:val="0"/>
      <w:marRight w:val="0"/>
      <w:marTop w:val="0"/>
      <w:marBottom w:val="0"/>
      <w:divBdr>
        <w:top w:val="none" w:sz="0" w:space="0" w:color="auto"/>
        <w:left w:val="none" w:sz="0" w:space="0" w:color="auto"/>
        <w:bottom w:val="none" w:sz="0" w:space="0" w:color="auto"/>
        <w:right w:val="none" w:sz="0" w:space="0" w:color="auto"/>
      </w:divBdr>
    </w:div>
    <w:div w:id="1579289267">
      <w:marLeft w:val="0"/>
      <w:marRight w:val="0"/>
      <w:marTop w:val="0"/>
      <w:marBottom w:val="0"/>
      <w:divBdr>
        <w:top w:val="none" w:sz="0" w:space="0" w:color="auto"/>
        <w:left w:val="none" w:sz="0" w:space="0" w:color="auto"/>
        <w:bottom w:val="none" w:sz="0" w:space="0" w:color="auto"/>
        <w:right w:val="none" w:sz="0" w:space="0" w:color="auto"/>
      </w:divBdr>
    </w:div>
    <w:div w:id="157928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D1DC-D63A-42AA-98FF-85E5CEE6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1</TotalTime>
  <Pages>7</Pages>
  <Words>1407</Words>
  <Characters>7995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APPENDIX E – VICTORIA BALANCE OF CASH AND IN-KIND CONTRIBUTIONS</vt:lpstr>
    </vt:vector>
  </TitlesOfParts>
  <Company>Department of the Prime Minister and Cabinet</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VICTORIA BALANCE OF CASH AND IN-KIND CONTRIBUTIONS</dc:title>
  <dc:creator>pmc5254</dc:creator>
  <cp:lastModifiedBy>Toth, Tania</cp:lastModifiedBy>
  <cp:revision>2</cp:revision>
  <cp:lastPrinted>2014-08-01T06:29:00Z</cp:lastPrinted>
  <dcterms:created xsi:type="dcterms:W3CDTF">2016-12-05T23:56:00Z</dcterms:created>
  <dcterms:modified xsi:type="dcterms:W3CDTF">2016-12-05T23:56:00Z</dcterms:modified>
</cp:coreProperties>
</file>