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56" w:type="pct"/>
        <w:tblLayout w:type="fixed"/>
        <w:tblLook w:val="01E0" w:firstRow="1" w:lastRow="1" w:firstColumn="1" w:lastColumn="1" w:noHBand="0" w:noVBand="0"/>
      </w:tblPr>
      <w:tblGrid>
        <w:gridCol w:w="6236"/>
        <w:gridCol w:w="4082"/>
      </w:tblGrid>
      <w:tr w:rsidR="00E57833" w:rsidRPr="00E57833" w14:paraId="3C0BA49B" w14:textId="77777777" w:rsidTr="005A3018">
        <w:trPr>
          <w:trHeight w:val="14447"/>
        </w:trPr>
        <w:tc>
          <w:tcPr>
            <w:tcW w:w="3022" w:type="pct"/>
          </w:tcPr>
          <w:p w14:paraId="2C46375B" w14:textId="31B61BDD" w:rsidR="00E57833" w:rsidRPr="00E57833" w:rsidRDefault="00E57833" w:rsidP="00E57833">
            <w:pPr>
              <w:keepNext/>
              <w:spacing w:before="840" w:after="840" w:line="240" w:lineRule="auto"/>
              <w:ind w:left="-113" w:right="113"/>
              <w:jc w:val="center"/>
              <w:rPr>
                <w:rFonts w:ascii="Calibri" w:eastAsia="Times New Roman" w:hAnsi="Calibri" w:cs="Times New Roman"/>
                <w:b/>
                <w:caps/>
                <w:color w:val="0086EA"/>
                <w:sz w:val="72"/>
                <w:szCs w:val="68"/>
                <w:lang w:eastAsia="en-AU"/>
              </w:rPr>
            </w:pPr>
            <w:r w:rsidRPr="00E57833">
              <w:rPr>
                <w:rFonts w:ascii="Calibri" w:eastAsia="Times New Roman" w:hAnsi="Calibri" w:cs="Times New Roman"/>
                <w:b/>
                <w:color w:val="0086EA"/>
                <w:sz w:val="72"/>
                <w:szCs w:val="68"/>
                <w:lang w:eastAsia="en-AU"/>
              </w:rPr>
              <w:t>Intergovernmental Agreement on Biosecurity</w:t>
            </w:r>
          </w:p>
          <w:p w14:paraId="1CC665FE" w14:textId="77777777" w:rsidR="00E57833" w:rsidRPr="00E57833" w:rsidRDefault="00E57833" w:rsidP="00E57833">
            <w:pPr>
              <w:keepNext/>
              <w:spacing w:after="0" w:line="240" w:lineRule="auto"/>
              <w:ind w:left="227" w:right="57"/>
              <w:rPr>
                <w:rFonts w:ascii="Calibri" w:eastAsia="Times New Roman" w:hAnsi="Calibri" w:cs="Corbel"/>
                <w:b/>
                <w:color w:val="0070C0"/>
                <w:sz w:val="32"/>
                <w:szCs w:val="40"/>
                <w:lang w:eastAsia="en-AU"/>
              </w:rPr>
            </w:pPr>
            <w:r w:rsidRPr="00E57833">
              <w:rPr>
                <w:rFonts w:ascii="Calibri" w:eastAsia="Times New Roman" w:hAnsi="Calibri" w:cs="Corbel"/>
                <w:b/>
                <w:color w:val="0070C0"/>
                <w:sz w:val="32"/>
                <w:szCs w:val="40"/>
                <w:lang w:eastAsia="en-AU"/>
              </w:rPr>
              <w:t>An agreement between all Australian Governments</w:t>
            </w:r>
          </w:p>
          <w:p w14:paraId="02438324"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Commonwealth of Australia</w:t>
            </w:r>
          </w:p>
          <w:p w14:paraId="730AA297"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State of New South Wales</w:t>
            </w:r>
          </w:p>
          <w:p w14:paraId="7A0C62A1"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State of Victoria</w:t>
            </w:r>
          </w:p>
          <w:p w14:paraId="4830C149"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State of Queensland</w:t>
            </w:r>
          </w:p>
          <w:p w14:paraId="1173DEAC"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State of Western Australia</w:t>
            </w:r>
          </w:p>
          <w:p w14:paraId="25321519"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State of South Australia</w:t>
            </w:r>
          </w:p>
          <w:p w14:paraId="0D6024CB"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State of Tasmania</w:t>
            </w:r>
          </w:p>
          <w:p w14:paraId="3C7048E0" w14:textId="77777777" w:rsidR="00E57833" w:rsidRPr="00E57833" w:rsidRDefault="00E57833" w:rsidP="00E57833">
            <w:pPr>
              <w:keepNext/>
              <w:numPr>
                <w:ilvl w:val="0"/>
                <w:numId w:val="2"/>
              </w:numPr>
              <w:spacing w:after="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Australian Capital Territory</w:t>
            </w:r>
          </w:p>
          <w:p w14:paraId="3AA89E01" w14:textId="77777777" w:rsidR="00E57833" w:rsidRPr="00E57833" w:rsidRDefault="00E57833" w:rsidP="00E57833">
            <w:pPr>
              <w:keepNext/>
              <w:numPr>
                <w:ilvl w:val="0"/>
                <w:numId w:val="2"/>
              </w:numPr>
              <w:spacing w:after="840" w:line="240" w:lineRule="auto"/>
              <w:ind w:left="870" w:right="57"/>
              <w:rPr>
                <w:rFonts w:ascii="Calibri" w:eastAsia="Times New Roman" w:hAnsi="Calibri" w:cs="Corbel"/>
                <w:color w:val="005EA4"/>
                <w:sz w:val="28"/>
                <w:szCs w:val="40"/>
                <w:lang w:eastAsia="en-AU"/>
              </w:rPr>
            </w:pPr>
            <w:r w:rsidRPr="00E57833">
              <w:rPr>
                <w:rFonts w:ascii="Calibri" w:eastAsia="Times New Roman" w:hAnsi="Calibri" w:cs="Corbel"/>
                <w:color w:val="005EA4"/>
                <w:sz w:val="28"/>
                <w:szCs w:val="40"/>
                <w:lang w:eastAsia="en-AU"/>
              </w:rPr>
              <w:t>The Northern Territory of Australia</w:t>
            </w:r>
          </w:p>
          <w:p w14:paraId="71C26407" w14:textId="3257AF60" w:rsidR="00E57833" w:rsidRPr="005E0109" w:rsidRDefault="00E57833" w:rsidP="00E57833">
            <w:pPr>
              <w:keepNext/>
              <w:spacing w:before="480" w:after="120" w:line="240" w:lineRule="auto"/>
              <w:ind w:left="227" w:right="170"/>
              <w:rPr>
                <w:rFonts w:ascii="Calibri" w:eastAsia="Times New Roman" w:hAnsi="Calibri" w:cs="Corbel"/>
                <w:color w:val="00518E"/>
                <w:sz w:val="28"/>
                <w:szCs w:val="40"/>
                <w:lang w:eastAsia="en-AU"/>
              </w:rPr>
            </w:pPr>
            <w:r w:rsidRPr="00E57833">
              <w:rPr>
                <w:rFonts w:ascii="Calibri" w:eastAsia="Times New Roman" w:hAnsi="Calibri" w:cs="Corbel"/>
                <w:color w:val="00518E"/>
                <w:sz w:val="28"/>
                <w:szCs w:val="40"/>
                <w:lang w:eastAsia="en-AU"/>
              </w:rPr>
              <w:t xml:space="preserve">The objective </w:t>
            </w:r>
            <w:r w:rsidRPr="005E0109">
              <w:rPr>
                <w:rFonts w:ascii="Calibri" w:eastAsia="Times New Roman" w:hAnsi="Calibri" w:cs="Corbel"/>
                <w:color w:val="00518E"/>
                <w:sz w:val="28"/>
                <w:szCs w:val="40"/>
                <w:lang w:eastAsia="en-AU"/>
              </w:rPr>
              <w:t xml:space="preserve">of this </w:t>
            </w:r>
            <w:r w:rsidR="008E156D">
              <w:rPr>
                <w:rFonts w:ascii="Calibri" w:eastAsia="Times New Roman" w:hAnsi="Calibri" w:cs="Corbel"/>
                <w:color w:val="00518E"/>
                <w:sz w:val="28"/>
                <w:szCs w:val="40"/>
                <w:lang w:eastAsia="en-AU"/>
              </w:rPr>
              <w:t>A</w:t>
            </w:r>
            <w:r w:rsidRPr="005E0109">
              <w:rPr>
                <w:rFonts w:ascii="Calibri" w:eastAsia="Times New Roman" w:hAnsi="Calibri" w:cs="Corbel"/>
                <w:color w:val="00518E"/>
                <w:sz w:val="28"/>
                <w:szCs w:val="40"/>
                <w:lang w:eastAsia="en-AU"/>
              </w:rPr>
              <w:t>greement is to strengthen Australia’s biosecurity system through enhanced national collaboration among Australian governments.</w:t>
            </w:r>
          </w:p>
          <w:p w14:paraId="49844E50" w14:textId="3FF9F470" w:rsidR="00E57833" w:rsidRPr="00E57833" w:rsidRDefault="00E57833" w:rsidP="008E156D">
            <w:pPr>
              <w:keepNext/>
              <w:spacing w:before="480" w:after="120" w:line="240" w:lineRule="auto"/>
              <w:ind w:left="227" w:right="170"/>
              <w:rPr>
                <w:rFonts w:ascii="Corbel" w:eastAsia="Times New Roman" w:hAnsi="Corbel" w:cs="Times New Roman"/>
                <w:color w:val="000000"/>
                <w:sz w:val="23"/>
                <w:szCs w:val="20"/>
                <w:lang w:eastAsia="en-AU"/>
              </w:rPr>
            </w:pPr>
            <w:r w:rsidRPr="005E0109">
              <w:rPr>
                <w:rFonts w:ascii="Calibri" w:eastAsia="Times New Roman" w:hAnsi="Calibri" w:cs="Corbel"/>
                <w:color w:val="00518E"/>
                <w:sz w:val="28"/>
                <w:szCs w:val="40"/>
                <w:lang w:eastAsia="en-AU"/>
              </w:rPr>
              <w:t xml:space="preserve">This </w:t>
            </w:r>
            <w:r w:rsidR="008E156D">
              <w:rPr>
                <w:rFonts w:ascii="Calibri" w:eastAsia="Times New Roman" w:hAnsi="Calibri" w:cs="Corbel"/>
                <w:color w:val="00518E"/>
                <w:sz w:val="28"/>
                <w:szCs w:val="40"/>
                <w:lang w:eastAsia="en-AU"/>
              </w:rPr>
              <w:t>A</w:t>
            </w:r>
            <w:r w:rsidRPr="005E0109">
              <w:rPr>
                <w:rFonts w:ascii="Calibri" w:eastAsia="Times New Roman" w:hAnsi="Calibri" w:cs="Corbel"/>
                <w:color w:val="00518E"/>
                <w:sz w:val="28"/>
                <w:szCs w:val="40"/>
                <w:lang w:eastAsia="en-AU"/>
              </w:rPr>
              <w:t>greement defines</w:t>
            </w:r>
            <w:r w:rsidRPr="00E57833">
              <w:rPr>
                <w:rFonts w:ascii="Calibri" w:eastAsia="Times New Roman" w:hAnsi="Calibri" w:cs="Corbel"/>
                <w:color w:val="00518E"/>
                <w:sz w:val="28"/>
                <w:szCs w:val="40"/>
                <w:lang w:eastAsia="en-AU"/>
              </w:rPr>
              <w:t xml:space="preserve"> the </w:t>
            </w:r>
            <w:r w:rsidR="00B8489D">
              <w:rPr>
                <w:rFonts w:ascii="Calibri" w:eastAsia="Times New Roman" w:hAnsi="Calibri" w:cs="Corbel"/>
                <w:color w:val="00518E"/>
                <w:sz w:val="28"/>
                <w:szCs w:val="40"/>
                <w:lang w:eastAsia="en-AU"/>
              </w:rPr>
              <w:t>goal</w:t>
            </w:r>
            <w:r w:rsidR="00A43BA1">
              <w:rPr>
                <w:rFonts w:ascii="Calibri" w:eastAsia="Times New Roman" w:hAnsi="Calibri" w:cs="Corbel"/>
                <w:color w:val="00518E"/>
                <w:sz w:val="28"/>
                <w:szCs w:val="40"/>
                <w:lang w:eastAsia="en-AU"/>
              </w:rPr>
              <w:t xml:space="preserve"> and</w:t>
            </w:r>
            <w:r w:rsidR="00B8489D">
              <w:rPr>
                <w:rFonts w:ascii="Calibri" w:eastAsia="Times New Roman" w:hAnsi="Calibri" w:cs="Corbel"/>
                <w:color w:val="00518E"/>
                <w:sz w:val="28"/>
                <w:szCs w:val="40"/>
                <w:lang w:eastAsia="en-AU"/>
              </w:rPr>
              <w:t xml:space="preserve"> </w:t>
            </w:r>
            <w:r w:rsidRPr="00E57833">
              <w:rPr>
                <w:rFonts w:ascii="Calibri" w:eastAsia="Times New Roman" w:hAnsi="Calibri" w:cs="Corbel"/>
                <w:color w:val="00518E"/>
                <w:sz w:val="28"/>
                <w:szCs w:val="40"/>
                <w:lang w:eastAsia="en-AU"/>
              </w:rPr>
              <w:t>objective</w:t>
            </w:r>
            <w:r w:rsidR="00B8489D">
              <w:rPr>
                <w:rFonts w:ascii="Calibri" w:eastAsia="Times New Roman" w:hAnsi="Calibri" w:cs="Corbel"/>
                <w:color w:val="00518E"/>
                <w:sz w:val="28"/>
                <w:szCs w:val="40"/>
                <w:lang w:eastAsia="en-AU"/>
              </w:rPr>
              <w:t>s</w:t>
            </w:r>
            <w:r w:rsidRPr="00E57833">
              <w:rPr>
                <w:rFonts w:ascii="Calibri" w:eastAsia="Times New Roman" w:hAnsi="Calibri" w:cs="Corbel"/>
                <w:color w:val="00518E"/>
                <w:sz w:val="28"/>
                <w:szCs w:val="40"/>
                <w:lang w:eastAsia="en-AU"/>
              </w:rPr>
              <w:t>, and clarifies the roles</w:t>
            </w:r>
            <w:r w:rsidR="009F600B">
              <w:rPr>
                <w:rFonts w:ascii="Calibri" w:eastAsia="Times New Roman" w:hAnsi="Calibri" w:cs="Corbel"/>
                <w:color w:val="00518E"/>
                <w:sz w:val="28"/>
                <w:szCs w:val="40"/>
                <w:lang w:eastAsia="en-AU"/>
              </w:rPr>
              <w:t>,</w:t>
            </w:r>
            <w:r w:rsidRPr="00E57833">
              <w:rPr>
                <w:rFonts w:ascii="Calibri" w:eastAsia="Times New Roman" w:hAnsi="Calibri" w:cs="Corbel"/>
                <w:color w:val="00518E"/>
                <w:sz w:val="28"/>
                <w:szCs w:val="40"/>
                <w:lang w:eastAsia="en-AU"/>
              </w:rPr>
              <w:t xml:space="preserve"> responsibilities </w:t>
            </w:r>
            <w:r w:rsidR="00B8489D">
              <w:rPr>
                <w:rFonts w:ascii="Calibri" w:eastAsia="Times New Roman" w:hAnsi="Calibri" w:cs="Corbel"/>
                <w:color w:val="00518E"/>
                <w:sz w:val="28"/>
                <w:szCs w:val="40"/>
                <w:lang w:eastAsia="en-AU"/>
              </w:rPr>
              <w:t xml:space="preserve">and governance arrangements, </w:t>
            </w:r>
            <w:r w:rsidRPr="00E57833">
              <w:rPr>
                <w:rFonts w:ascii="Calibri" w:eastAsia="Times New Roman" w:hAnsi="Calibri" w:cs="Corbel"/>
                <w:color w:val="00518E"/>
                <w:sz w:val="28"/>
                <w:szCs w:val="40"/>
                <w:lang w:eastAsia="en-AU"/>
              </w:rPr>
              <w:t>that will guide the Commonwealth and States and Territories in supporting the national biosecurity system.</w:t>
            </w:r>
          </w:p>
        </w:tc>
        <w:tc>
          <w:tcPr>
            <w:tcW w:w="1978" w:type="pct"/>
          </w:tcPr>
          <w:p w14:paraId="73BD30F2" w14:textId="77777777" w:rsidR="00E57833" w:rsidRPr="00E57833" w:rsidRDefault="00E57833" w:rsidP="00E57833">
            <w:pPr>
              <w:keepNext/>
              <w:spacing w:after="0" w:line="240" w:lineRule="auto"/>
              <w:rPr>
                <w:rFonts w:ascii="Calibri" w:eastAsia="Times New Roman" w:hAnsi="Calibri" w:cs="Times New Roman"/>
                <w:caps/>
                <w:color w:val="244061"/>
                <w:sz w:val="12"/>
                <w:szCs w:val="20"/>
                <w:lang w:eastAsia="en-AU"/>
              </w:rPr>
            </w:pPr>
            <w:r w:rsidRPr="00E57833">
              <w:rPr>
                <w:rFonts w:ascii="Calibri" w:eastAsia="Times New Roman" w:hAnsi="Calibri" w:cs="Times New Roman"/>
                <w:caps/>
                <w:noProof/>
                <w:color w:val="3D4B67"/>
                <w:sz w:val="12"/>
                <w:szCs w:val="20"/>
                <w:lang w:eastAsia="en-AU"/>
              </w:rPr>
              <w:drawing>
                <wp:anchor distT="0" distB="0" distL="114300" distR="114300" simplePos="0" relativeHeight="251658240" behindDoc="1" locked="0" layoutInCell="1" allowOverlap="1" wp14:anchorId="155EA93E" wp14:editId="6B8F6505">
                  <wp:simplePos x="4500245" y="771525"/>
                  <wp:positionH relativeFrom="margin">
                    <wp:align>center</wp:align>
                  </wp:positionH>
                  <wp:positionV relativeFrom="margin">
                    <wp:align>center</wp:align>
                  </wp:positionV>
                  <wp:extent cx="2600325" cy="8822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prstClr val="black"/>
                              <a:srgbClr val="0086EA">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600903" cy="88252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B6AF58" w14:textId="77777777" w:rsidR="00E57833" w:rsidRPr="00E57833" w:rsidRDefault="00E57833" w:rsidP="00E57833">
      <w:pPr>
        <w:spacing w:before="240" w:after="240" w:line="240" w:lineRule="auto"/>
        <w:rPr>
          <w:rFonts w:ascii="Consolas" w:eastAsia="Times New Roman" w:hAnsi="Consolas" w:cs="Times New Roman"/>
          <w:color w:val="3D4B67"/>
          <w:sz w:val="10"/>
          <w:szCs w:val="26"/>
          <w:lang w:eastAsia="en-AU"/>
        </w:rPr>
        <w:sectPr w:rsidR="00E57833" w:rsidRPr="00E57833" w:rsidSect="0028020A">
          <w:headerReference w:type="even" r:id="rId13"/>
          <w:headerReference w:type="default" r:id="rId14"/>
          <w:footerReference w:type="even" r:id="rId15"/>
          <w:footerReference w:type="default" r:id="rId16"/>
          <w:headerReference w:type="first" r:id="rId17"/>
          <w:pgSz w:w="11906" w:h="16838" w:code="9"/>
          <w:pgMar w:top="1134" w:right="851" w:bottom="1134" w:left="851" w:header="567" w:footer="567" w:gutter="0"/>
          <w:cols w:space="708"/>
          <w:docGrid w:linePitch="360"/>
        </w:sectPr>
      </w:pPr>
    </w:p>
    <w:p w14:paraId="59245636" w14:textId="77777777" w:rsidR="00E57833" w:rsidRPr="00E57833" w:rsidRDefault="00E57833" w:rsidP="00E57833">
      <w:pPr>
        <w:keepNext/>
        <w:spacing w:before="300" w:after="120" w:line="240" w:lineRule="auto"/>
        <w:outlineLvl w:val="0"/>
        <w:rPr>
          <w:rFonts w:ascii="Calibri" w:eastAsia="Times New Roman" w:hAnsi="Calibri" w:cs="Arial"/>
          <w:b/>
          <w:bCs/>
          <w:caps/>
          <w:color w:val="0070C0"/>
          <w:kern w:val="32"/>
          <w:sz w:val="32"/>
          <w:szCs w:val="36"/>
          <w:lang w:eastAsia="en-AU"/>
        </w:rPr>
      </w:pPr>
      <w:r w:rsidRPr="00E57833">
        <w:rPr>
          <w:rFonts w:ascii="Calibri" w:eastAsia="Times New Roman" w:hAnsi="Calibri" w:cs="Arial"/>
          <w:b/>
          <w:bCs/>
          <w:caps/>
          <w:color w:val="0070C0"/>
          <w:kern w:val="32"/>
          <w:sz w:val="32"/>
          <w:szCs w:val="36"/>
          <w:lang w:eastAsia="en-AU"/>
        </w:rPr>
        <w:lastRenderedPageBreak/>
        <w:t>PRELIMINARIES</w:t>
      </w:r>
    </w:p>
    <w:p w14:paraId="620C47E2" w14:textId="2BBA1631" w:rsidR="00E57833" w:rsidRP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This Agreement forms a major element of Australia’s biosecurity architecture and establishes for Australian governments (the Parties) their commitments to strengthen, participate in and lead the national biosecurity system by outlining the agreed goal, objectives, roles and responsibilities and governance arrangements.</w:t>
      </w:r>
    </w:p>
    <w:p w14:paraId="0C2E8305" w14:textId="77777777" w:rsidR="00E57833" w:rsidRP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Australia, including its external territories</w:t>
      </w:r>
      <w:r w:rsidR="00D10529">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remains free from many pests and diseases that affect agriculture,</w:t>
      </w:r>
      <w:r w:rsidR="00D10529">
        <w:rPr>
          <w:rFonts w:ascii="Calibri" w:eastAsia="Times New Roman" w:hAnsi="Calibri" w:cs="Times New Roman"/>
          <w:szCs w:val="20"/>
          <w:lang w:eastAsia="en-AU"/>
        </w:rPr>
        <w:t xml:space="preserve"> natural and built environments</w:t>
      </w:r>
      <w:r w:rsidRPr="00E57833">
        <w:rPr>
          <w:rFonts w:ascii="Calibri" w:eastAsia="Times New Roman" w:hAnsi="Calibri" w:cs="Times New Roman"/>
          <w:szCs w:val="20"/>
          <w:lang w:eastAsia="en-AU"/>
        </w:rPr>
        <w:t xml:space="preserve"> and people in other parts of the world. This favourable biosecurity status confers significant economic, environmental and community benefits.</w:t>
      </w:r>
    </w:p>
    <w:p w14:paraId="6F650917" w14:textId="77777777" w:rsidR="00E57833" w:rsidRP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In signing this Agreement, the Parties acknowledge that sustained and coordinated action is necessary to maintain Australia’s favourable national biosecurity status.</w:t>
      </w:r>
    </w:p>
    <w:p w14:paraId="121AB2FE" w14:textId="78DFA969" w:rsidR="0091134B" w:rsidRDefault="00E57833" w:rsidP="0091134B">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The Parties support a whole-of-government approach to biosecurity, covering areas </w:t>
      </w:r>
      <w:r w:rsidR="00D10529">
        <w:rPr>
          <w:rFonts w:ascii="Calibri" w:eastAsia="Times New Roman" w:hAnsi="Calibri" w:cs="Times New Roman"/>
          <w:szCs w:val="20"/>
          <w:lang w:eastAsia="en-AU"/>
        </w:rPr>
        <w:t xml:space="preserve">including </w:t>
      </w:r>
      <w:r w:rsidRPr="00E57833">
        <w:rPr>
          <w:rFonts w:ascii="Calibri" w:eastAsia="Times New Roman" w:hAnsi="Calibri" w:cs="Times New Roman"/>
          <w:szCs w:val="20"/>
          <w:lang w:eastAsia="en-AU"/>
        </w:rPr>
        <w:t>trade, agriculture,</w:t>
      </w:r>
      <w:r w:rsidR="002D0333">
        <w:rPr>
          <w:rFonts w:ascii="Calibri" w:eastAsia="Times New Roman" w:hAnsi="Calibri" w:cs="Times New Roman"/>
          <w:szCs w:val="20"/>
          <w:lang w:eastAsia="en-AU"/>
        </w:rPr>
        <w:t xml:space="preserve"> forestry, fisheries,</w:t>
      </w:r>
      <w:r w:rsidRPr="00E57833">
        <w:rPr>
          <w:rFonts w:ascii="Calibri" w:eastAsia="Times New Roman" w:hAnsi="Calibri" w:cs="Times New Roman"/>
          <w:szCs w:val="20"/>
          <w:lang w:eastAsia="en-AU"/>
        </w:rPr>
        <w:t xml:space="preserve"> tourism, the environment, social amenity and human health.</w:t>
      </w:r>
    </w:p>
    <w:p w14:paraId="255162A9" w14:textId="6031293D" w:rsid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This Agreement describes the national biosecurity system primarily for animal, plant and environmental pests and diseases in aquatic (freshwater, estuarine and marine) and terrestrial environments and ecosystems, including pest animals, weeds,</w:t>
      </w:r>
      <w:r w:rsidR="00BB15C6">
        <w:rPr>
          <w:rFonts w:ascii="Calibri" w:eastAsia="Times New Roman" w:hAnsi="Calibri" w:cs="Times New Roman"/>
          <w:szCs w:val="20"/>
          <w:lang w:eastAsia="en-AU"/>
        </w:rPr>
        <w:t xml:space="preserve"> fungi</w:t>
      </w:r>
      <w:r w:rsidRPr="00E57833">
        <w:rPr>
          <w:rFonts w:ascii="Calibri" w:eastAsia="Times New Roman" w:hAnsi="Calibri" w:cs="Times New Roman"/>
          <w:szCs w:val="20"/>
          <w:lang w:eastAsia="en-AU"/>
        </w:rPr>
        <w:t xml:space="preserve"> and diseases naturally transmitted by and between vertebrate and invertebrate animals and humans.</w:t>
      </w:r>
      <w:r w:rsidR="00B8489D">
        <w:rPr>
          <w:rFonts w:ascii="Calibri" w:eastAsia="Times New Roman" w:hAnsi="Calibri" w:cs="Times New Roman"/>
          <w:szCs w:val="20"/>
          <w:lang w:eastAsia="en-AU"/>
        </w:rPr>
        <w:t xml:space="preserve"> This Agreement does not apply to major animal-borne diseases of humans such as malaria that are primarily managed by Australian and international health agencies.</w:t>
      </w:r>
    </w:p>
    <w:p w14:paraId="3BA40257" w14:textId="77777777" w:rsidR="00E57833" w:rsidRP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The Parties recognise that biosecurity is a responsibility shared by all</w:t>
      </w:r>
      <w:r w:rsidR="00D10529">
        <w:rPr>
          <w:rFonts w:ascii="Calibri" w:eastAsia="Times New Roman" w:hAnsi="Calibri" w:cs="Times New Roman"/>
          <w:szCs w:val="20"/>
          <w:lang w:eastAsia="en-AU"/>
        </w:rPr>
        <w:t xml:space="preserve"> Australians</w:t>
      </w:r>
      <w:r w:rsidRPr="00E57833">
        <w:rPr>
          <w:rFonts w:ascii="Calibri" w:eastAsia="Times New Roman" w:hAnsi="Calibri" w:cs="Times New Roman"/>
          <w:szCs w:val="20"/>
          <w:lang w:eastAsia="en-AU"/>
        </w:rPr>
        <w:t xml:space="preserve"> and that cooperation, investment and action with industry and the community are essential for a strong national biosecurity system. Governments’ agreements and arrangements with industry and the community are separate but related to this Agreement.</w:t>
      </w:r>
    </w:p>
    <w:p w14:paraId="1DFAA5D7" w14:textId="77777777" w:rsidR="00E57833" w:rsidRP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Biosecurity management is a complex task and Australia's biosecurity system will need to respond to increasing challenges that are changing its risk profile, including:</w:t>
      </w:r>
    </w:p>
    <w:p w14:paraId="33B8E19A" w14:textId="64250FB7" w:rsidR="00E57833" w:rsidRPr="00E57833" w:rsidRDefault="00E57833" w:rsidP="00E57833">
      <w:pPr>
        <w:numPr>
          <w:ilvl w:val="0"/>
          <w:numId w:val="6"/>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a changing climate altering the range, habitat and spread of pests and diseases</w:t>
      </w:r>
      <w:r w:rsidR="00B8489D">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and </w:t>
      </w:r>
      <w:proofErr w:type="gramStart"/>
      <w:r w:rsidRPr="00E57833">
        <w:rPr>
          <w:rFonts w:ascii="Calibri" w:eastAsia="Times New Roman" w:hAnsi="Calibri" w:cs="Times New Roman"/>
          <w:szCs w:val="20"/>
          <w:lang w:eastAsia="en-AU"/>
        </w:rPr>
        <w:t xml:space="preserve">increasing  </w:t>
      </w:r>
      <w:r w:rsidR="00E735BB">
        <w:rPr>
          <w:rFonts w:ascii="Calibri" w:eastAsia="Times New Roman" w:hAnsi="Calibri" w:cs="Times New Roman"/>
          <w:szCs w:val="20"/>
          <w:lang w:eastAsia="en-AU"/>
        </w:rPr>
        <w:t>severity</w:t>
      </w:r>
      <w:proofErr w:type="gramEnd"/>
      <w:r w:rsidR="00E735BB">
        <w:rPr>
          <w:rFonts w:ascii="Calibri" w:eastAsia="Times New Roman" w:hAnsi="Calibri" w:cs="Times New Roman"/>
          <w:szCs w:val="20"/>
          <w:lang w:eastAsia="en-AU"/>
        </w:rPr>
        <w:t xml:space="preserve"> and frequency of extreme</w:t>
      </w:r>
      <w:r w:rsidRPr="00E57833">
        <w:rPr>
          <w:rFonts w:ascii="Calibri" w:eastAsia="Times New Roman" w:hAnsi="Calibri" w:cs="Times New Roman"/>
          <w:szCs w:val="20"/>
          <w:lang w:eastAsia="en-AU"/>
        </w:rPr>
        <w:t xml:space="preserve"> </w:t>
      </w:r>
      <w:r w:rsidR="00D10529">
        <w:rPr>
          <w:rFonts w:ascii="Calibri" w:eastAsia="Times New Roman" w:hAnsi="Calibri" w:cs="Times New Roman"/>
          <w:szCs w:val="20"/>
          <w:lang w:eastAsia="en-AU"/>
        </w:rPr>
        <w:t xml:space="preserve">weather events </w:t>
      </w:r>
      <w:r w:rsidR="00E735BB">
        <w:rPr>
          <w:rFonts w:ascii="Calibri" w:eastAsia="Times New Roman" w:hAnsi="Calibri" w:cs="Times New Roman"/>
          <w:szCs w:val="20"/>
          <w:lang w:eastAsia="en-AU"/>
        </w:rPr>
        <w:t xml:space="preserve">that </w:t>
      </w:r>
      <w:r w:rsidR="00D10529">
        <w:rPr>
          <w:rFonts w:ascii="Calibri" w:eastAsia="Times New Roman" w:hAnsi="Calibri" w:cs="Times New Roman"/>
          <w:szCs w:val="20"/>
          <w:lang w:eastAsia="en-AU"/>
        </w:rPr>
        <w:t>assist spread</w:t>
      </w:r>
      <w:r w:rsidR="00B8489D">
        <w:rPr>
          <w:rFonts w:ascii="Calibri" w:eastAsia="Times New Roman" w:hAnsi="Calibri" w:cs="Times New Roman"/>
          <w:szCs w:val="20"/>
          <w:lang w:eastAsia="en-AU"/>
        </w:rPr>
        <w:t xml:space="preserve"> </w:t>
      </w:r>
      <w:r w:rsidR="00E735BB">
        <w:rPr>
          <w:rFonts w:ascii="Calibri" w:eastAsia="Times New Roman" w:hAnsi="Calibri" w:cs="Times New Roman"/>
          <w:szCs w:val="20"/>
          <w:lang w:eastAsia="en-AU"/>
        </w:rPr>
        <w:t xml:space="preserve">of, </w:t>
      </w:r>
      <w:r w:rsidR="00B8489D">
        <w:rPr>
          <w:rFonts w:ascii="Calibri" w:eastAsia="Times New Roman" w:hAnsi="Calibri" w:cs="Times New Roman"/>
          <w:szCs w:val="20"/>
          <w:lang w:eastAsia="en-AU"/>
        </w:rPr>
        <w:t>and increas</w:t>
      </w:r>
      <w:r w:rsidR="00E735BB">
        <w:rPr>
          <w:rFonts w:ascii="Calibri" w:eastAsia="Times New Roman" w:hAnsi="Calibri" w:cs="Times New Roman"/>
          <w:szCs w:val="20"/>
          <w:lang w:eastAsia="en-AU"/>
        </w:rPr>
        <w:t>e</w:t>
      </w:r>
      <w:r w:rsidR="00B8489D">
        <w:rPr>
          <w:rFonts w:ascii="Calibri" w:eastAsia="Times New Roman" w:hAnsi="Calibri" w:cs="Times New Roman"/>
          <w:szCs w:val="20"/>
          <w:lang w:eastAsia="en-AU"/>
        </w:rPr>
        <w:t xml:space="preserve"> the susceptibility of</w:t>
      </w:r>
      <w:r w:rsidR="00DA2FC0">
        <w:rPr>
          <w:rFonts w:ascii="Calibri" w:eastAsia="Times New Roman" w:hAnsi="Calibri" w:cs="Times New Roman"/>
          <w:szCs w:val="20"/>
          <w:lang w:eastAsia="en-AU"/>
        </w:rPr>
        <w:t>,</w:t>
      </w:r>
      <w:r w:rsidR="00B8489D">
        <w:rPr>
          <w:rFonts w:ascii="Calibri" w:eastAsia="Times New Roman" w:hAnsi="Calibri" w:cs="Times New Roman"/>
          <w:szCs w:val="20"/>
          <w:lang w:eastAsia="en-AU"/>
        </w:rPr>
        <w:t xml:space="preserve"> plants, animals and humans to pests and diseases</w:t>
      </w:r>
    </w:p>
    <w:p w14:paraId="56B3A923" w14:textId="77777777" w:rsidR="00E57833" w:rsidRPr="00E57833" w:rsidRDefault="00E57833" w:rsidP="00E57833">
      <w:pPr>
        <w:numPr>
          <w:ilvl w:val="0"/>
          <w:numId w:val="6"/>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globalisation increasing the volume and range of products traded internationally, passenger movements and the subsequent risk of pests and diseases entering and establishing in Australia </w:t>
      </w:r>
    </w:p>
    <w:p w14:paraId="456C7589" w14:textId="7CD8D9E9" w:rsidR="00E57833" w:rsidRPr="00E57833" w:rsidRDefault="00E57833" w:rsidP="00E57833">
      <w:pPr>
        <w:numPr>
          <w:ilvl w:val="0"/>
          <w:numId w:val="6"/>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population spread, shifting demographics and changing land uses increasing the interface between urban and rural areas and the natural environment, making pest and disease management more complicated and increasing the risk of zoonoses impacting on human health.</w:t>
      </w:r>
    </w:p>
    <w:p w14:paraId="6CE5F018" w14:textId="77777777" w:rsidR="00E57833" w:rsidRP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Implementation and ongoing management of this Agreement will occur in conjunction with, and be complementary to, other agreements and arrangements in place to manage biosecurity, which include agreements and arrangements for human biosecurity and national security.</w:t>
      </w:r>
    </w:p>
    <w:p w14:paraId="6F767E4A" w14:textId="77777777" w:rsidR="00134298" w:rsidRDefault="00134298">
      <w:pPr>
        <w:rPr>
          <w:rFonts w:ascii="Calibri" w:eastAsia="Times New Roman" w:hAnsi="Calibri" w:cs="Arial"/>
          <w:b/>
          <w:bCs/>
          <w:caps/>
          <w:color w:val="0070C0"/>
          <w:kern w:val="32"/>
          <w:sz w:val="32"/>
          <w:szCs w:val="36"/>
          <w:lang w:eastAsia="en-AU"/>
        </w:rPr>
      </w:pPr>
      <w:r>
        <w:rPr>
          <w:rFonts w:ascii="Calibri" w:eastAsia="Times New Roman" w:hAnsi="Calibri" w:cs="Arial"/>
          <w:b/>
          <w:bCs/>
          <w:caps/>
          <w:color w:val="0070C0"/>
          <w:kern w:val="32"/>
          <w:sz w:val="32"/>
          <w:szCs w:val="36"/>
          <w:lang w:eastAsia="en-AU"/>
        </w:rPr>
        <w:br w:type="page"/>
      </w:r>
    </w:p>
    <w:p w14:paraId="4C38B511" w14:textId="43D57857" w:rsidR="00E57833" w:rsidRPr="00E57833" w:rsidRDefault="00E57833" w:rsidP="00E57833">
      <w:pPr>
        <w:keepNext/>
        <w:spacing w:before="300" w:after="120" w:line="240" w:lineRule="auto"/>
        <w:outlineLvl w:val="0"/>
        <w:rPr>
          <w:rFonts w:ascii="Calibri" w:eastAsia="Times New Roman" w:hAnsi="Calibri" w:cs="Arial"/>
          <w:b/>
          <w:bCs/>
          <w:caps/>
          <w:color w:val="0070C0"/>
          <w:kern w:val="32"/>
          <w:sz w:val="32"/>
          <w:szCs w:val="36"/>
          <w:lang w:eastAsia="en-AU"/>
        </w:rPr>
      </w:pPr>
      <w:r w:rsidRPr="00E57833">
        <w:rPr>
          <w:rFonts w:ascii="Calibri" w:eastAsia="Times New Roman" w:hAnsi="Calibri" w:cs="Arial"/>
          <w:b/>
          <w:bCs/>
          <w:caps/>
          <w:color w:val="0070C0"/>
          <w:kern w:val="32"/>
          <w:sz w:val="32"/>
          <w:szCs w:val="36"/>
          <w:lang w:eastAsia="en-AU"/>
        </w:rPr>
        <w:lastRenderedPageBreak/>
        <w:t>Part 1 | The National Biosecurity system — foundations</w:t>
      </w:r>
    </w:p>
    <w:p w14:paraId="368719D4"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Biosecurity</w:t>
      </w:r>
    </w:p>
    <w:p w14:paraId="77F6ACE2" w14:textId="77777777" w:rsidR="00E57833" w:rsidRDefault="00E57833" w:rsidP="00E57833">
      <w:pPr>
        <w:numPr>
          <w:ilvl w:val="0"/>
          <w:numId w:val="1"/>
        </w:numPr>
        <w:spacing w:after="120" w:line="260" w:lineRule="exact"/>
        <w:ind w:left="426" w:hanging="426"/>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Biosecurity is the management of risks to the economy, the environment and the community, of pests and diseases entering, emerging, establishing or spreading.</w:t>
      </w:r>
    </w:p>
    <w:p w14:paraId="6EA66884" w14:textId="546FCD71" w:rsidR="00B17A31" w:rsidRPr="00B17A31" w:rsidRDefault="00B17A31" w:rsidP="00B17A31">
      <w:pPr>
        <w:numPr>
          <w:ilvl w:val="0"/>
          <w:numId w:val="1"/>
        </w:numPr>
        <w:spacing w:after="120" w:line="260" w:lineRule="exact"/>
        <w:ind w:left="426" w:hanging="426"/>
        <w:rPr>
          <w:rFonts w:ascii="Calibri" w:eastAsia="Times New Roman" w:hAnsi="Calibri" w:cs="Times New Roman"/>
          <w:szCs w:val="20"/>
          <w:lang w:eastAsia="en-AU"/>
        </w:rPr>
      </w:pPr>
      <w:r w:rsidRPr="00E57833">
        <w:rPr>
          <w:rFonts w:ascii="Calibri" w:eastAsia="Times New Roman" w:hAnsi="Calibri" w:cs="Times New Roman"/>
          <w:szCs w:val="20"/>
          <w:lang w:eastAsia="en-AU"/>
        </w:rPr>
        <w:t>Australia has obligations under international agreements, including the World Trade Organization, which, among other things, binds members to comply with their obligations under the Agreement on the Application of Sanitary and Phytosanitary Measures (the SPS Agreement) and the Convention on Biological Diversity.</w:t>
      </w:r>
    </w:p>
    <w:p w14:paraId="4D535642" w14:textId="77777777" w:rsidR="00E57833" w:rsidRPr="00E57833" w:rsidRDefault="00E57833" w:rsidP="00B17A31">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Biosecurity in Australia</w:t>
      </w:r>
    </w:p>
    <w:p w14:paraId="1120FB12" w14:textId="379EFEB2" w:rsidR="00E57833" w:rsidRPr="00E57833" w:rsidRDefault="00E57833" w:rsidP="00B17A31">
      <w:pPr>
        <w:numPr>
          <w:ilvl w:val="0"/>
          <w:numId w:val="1"/>
        </w:numPr>
        <w:spacing w:after="120" w:line="260" w:lineRule="exact"/>
        <w:ind w:left="426" w:hanging="426"/>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Australia’s </w:t>
      </w:r>
      <w:r w:rsidR="00BB15C6">
        <w:rPr>
          <w:rFonts w:ascii="Calibri" w:eastAsia="Times New Roman" w:hAnsi="Calibri" w:cs="Times New Roman"/>
          <w:szCs w:val="20"/>
          <w:lang w:eastAsia="en-AU"/>
        </w:rPr>
        <w:t xml:space="preserve">biosecurity system and </w:t>
      </w:r>
      <w:r w:rsidRPr="00E57833">
        <w:rPr>
          <w:rFonts w:ascii="Calibri" w:eastAsia="Times New Roman" w:hAnsi="Calibri" w:cs="Times New Roman"/>
          <w:szCs w:val="20"/>
          <w:lang w:eastAsia="en-AU"/>
        </w:rPr>
        <w:t>favourable biosecurity status confers significant benefits including:</w:t>
      </w:r>
    </w:p>
    <w:p w14:paraId="394C93E4" w14:textId="262CB835" w:rsidR="00E57833" w:rsidRPr="00E57833" w:rsidRDefault="00D409C9" w:rsidP="00B17A31">
      <w:pPr>
        <w:numPr>
          <w:ilvl w:val="0"/>
          <w:numId w:val="7"/>
        </w:numPr>
        <w:spacing w:after="120" w:line="260" w:lineRule="exact"/>
        <w:rPr>
          <w:rFonts w:ascii="Calibri" w:eastAsia="Times New Roman" w:hAnsi="Calibri" w:cs="Times New Roman"/>
          <w:szCs w:val="20"/>
          <w:lang w:eastAsia="en-AU"/>
        </w:rPr>
      </w:pPr>
      <w:r>
        <w:rPr>
          <w:rFonts w:ascii="Calibri" w:eastAsia="Times New Roman" w:hAnsi="Calibri" w:cs="Times New Roman"/>
          <w:szCs w:val="20"/>
          <w:lang w:eastAsia="en-AU"/>
        </w:rPr>
        <w:t>e</w:t>
      </w:r>
      <w:r w:rsidR="00492FD2">
        <w:rPr>
          <w:rFonts w:ascii="Calibri" w:eastAsia="Times New Roman" w:hAnsi="Calibri" w:cs="Times New Roman"/>
          <w:szCs w:val="20"/>
          <w:lang w:eastAsia="en-AU"/>
        </w:rPr>
        <w:t xml:space="preserve">nhanced </w:t>
      </w:r>
      <w:r w:rsidR="00E57833" w:rsidRPr="00E57833">
        <w:rPr>
          <w:rFonts w:ascii="Calibri" w:eastAsia="Times New Roman" w:hAnsi="Calibri" w:cs="Times New Roman"/>
          <w:szCs w:val="20"/>
          <w:lang w:eastAsia="en-AU"/>
        </w:rPr>
        <w:t>domestic and international trade, with access to markets with specific entry requirements</w:t>
      </w:r>
    </w:p>
    <w:p w14:paraId="49D26E11" w14:textId="71EC35F8" w:rsidR="00E57833" w:rsidRPr="00E57833" w:rsidRDefault="00D409C9" w:rsidP="00B17A31">
      <w:pPr>
        <w:numPr>
          <w:ilvl w:val="0"/>
          <w:numId w:val="7"/>
        </w:numPr>
        <w:spacing w:after="120" w:line="260" w:lineRule="exact"/>
        <w:rPr>
          <w:rFonts w:ascii="Calibri" w:eastAsia="Times New Roman" w:hAnsi="Calibri" w:cs="Times New Roman"/>
          <w:szCs w:val="20"/>
          <w:lang w:eastAsia="en-AU"/>
        </w:rPr>
      </w:pPr>
      <w:r>
        <w:rPr>
          <w:rFonts w:ascii="Calibri" w:eastAsia="Times New Roman" w:hAnsi="Calibri" w:cs="Times New Roman"/>
          <w:szCs w:val="20"/>
          <w:lang w:eastAsia="en-AU"/>
        </w:rPr>
        <w:t>a</w:t>
      </w:r>
      <w:r w:rsidR="00492FD2">
        <w:rPr>
          <w:rFonts w:ascii="Calibri" w:eastAsia="Times New Roman" w:hAnsi="Calibri" w:cs="Times New Roman"/>
          <w:szCs w:val="20"/>
          <w:lang w:eastAsia="en-AU"/>
        </w:rPr>
        <w:t xml:space="preserve">ssurance that </w:t>
      </w:r>
      <w:r w:rsidR="00E57833" w:rsidRPr="00E57833">
        <w:rPr>
          <w:rFonts w:ascii="Calibri" w:eastAsia="Times New Roman" w:hAnsi="Calibri" w:cs="Times New Roman"/>
          <w:szCs w:val="20"/>
          <w:lang w:eastAsia="en-AU"/>
        </w:rPr>
        <w:t xml:space="preserve">safe and healthy produce </w:t>
      </w:r>
      <w:r w:rsidR="00492FD2">
        <w:rPr>
          <w:rFonts w:ascii="Calibri" w:eastAsia="Times New Roman" w:hAnsi="Calibri" w:cs="Times New Roman"/>
          <w:szCs w:val="20"/>
          <w:lang w:eastAsia="en-AU"/>
        </w:rPr>
        <w:t xml:space="preserve">is readily </w:t>
      </w:r>
      <w:r w:rsidR="00E57833" w:rsidRPr="00E57833">
        <w:rPr>
          <w:rFonts w:ascii="Calibri" w:eastAsia="Times New Roman" w:hAnsi="Calibri" w:cs="Times New Roman"/>
          <w:szCs w:val="20"/>
          <w:lang w:eastAsia="en-AU"/>
        </w:rPr>
        <w:t xml:space="preserve">available to domestic and international consumers </w:t>
      </w:r>
    </w:p>
    <w:p w14:paraId="28D54CA8" w14:textId="77777777" w:rsidR="00E57833" w:rsidRPr="00E57833" w:rsidRDefault="00E57833" w:rsidP="00B17A31">
      <w:pPr>
        <w:numPr>
          <w:ilvl w:val="0"/>
          <w:numId w:val="7"/>
        </w:numPr>
        <w:spacing w:after="120" w:line="260" w:lineRule="exact"/>
        <w:rPr>
          <w:rFonts w:ascii="Calibri" w:eastAsia="Times New Roman" w:hAnsi="Calibri" w:cs="Times New Roman"/>
          <w:szCs w:val="20"/>
          <w:lang w:eastAsia="en-AU"/>
        </w:rPr>
      </w:pPr>
      <w:r w:rsidRPr="00E57833">
        <w:rPr>
          <w:rFonts w:ascii="Calibri" w:eastAsia="Times New Roman" w:hAnsi="Calibri" w:cs="Times New Roman"/>
          <w:szCs w:val="20"/>
          <w:lang w:eastAsia="en-AU"/>
        </w:rPr>
        <w:t>status as a desirable and rewarding destination for tourists and other visitors</w:t>
      </w:r>
    </w:p>
    <w:p w14:paraId="19EA91A4" w14:textId="74A7F80B" w:rsidR="00E57833" w:rsidRPr="00E57833" w:rsidRDefault="00492FD2" w:rsidP="00B17A31">
      <w:pPr>
        <w:numPr>
          <w:ilvl w:val="0"/>
          <w:numId w:val="7"/>
        </w:numPr>
        <w:spacing w:after="120" w:line="260" w:lineRule="exact"/>
        <w:rPr>
          <w:rFonts w:ascii="Calibri" w:eastAsia="Times New Roman" w:hAnsi="Calibri" w:cs="Times New Roman"/>
          <w:szCs w:val="20"/>
          <w:lang w:eastAsia="en-AU"/>
        </w:rPr>
      </w:pPr>
      <w:r>
        <w:rPr>
          <w:rFonts w:ascii="Calibri" w:eastAsia="Times New Roman" w:hAnsi="Calibri" w:cs="Times New Roman"/>
          <w:szCs w:val="20"/>
          <w:lang w:eastAsia="en-AU"/>
        </w:rPr>
        <w:t xml:space="preserve">protection of our </w:t>
      </w:r>
      <w:r w:rsidR="00E57833" w:rsidRPr="00E57833">
        <w:rPr>
          <w:rFonts w:ascii="Calibri" w:eastAsia="Times New Roman" w:hAnsi="Calibri" w:cs="Times New Roman"/>
          <w:szCs w:val="20"/>
          <w:lang w:eastAsia="en-AU"/>
        </w:rPr>
        <w:t>unique</w:t>
      </w:r>
      <w:r>
        <w:rPr>
          <w:rFonts w:ascii="Calibri" w:eastAsia="Times New Roman" w:hAnsi="Calibri" w:cs="Times New Roman"/>
          <w:szCs w:val="20"/>
          <w:lang w:eastAsia="en-AU"/>
        </w:rPr>
        <w:t>, diverse and flourishing</w:t>
      </w:r>
      <w:r w:rsidR="00E57833" w:rsidRPr="00E57833">
        <w:rPr>
          <w:rFonts w:ascii="Calibri" w:eastAsia="Times New Roman" w:hAnsi="Calibri" w:cs="Times New Roman"/>
          <w:szCs w:val="20"/>
          <w:lang w:eastAsia="en-AU"/>
        </w:rPr>
        <w:t xml:space="preserve"> native flora and fauna</w:t>
      </w:r>
    </w:p>
    <w:p w14:paraId="56E1F46D" w14:textId="6AE3BE6C" w:rsidR="00E57833" w:rsidRPr="00E57833" w:rsidRDefault="00E57833" w:rsidP="00E57833">
      <w:pPr>
        <w:numPr>
          <w:ilvl w:val="0"/>
          <w:numId w:val="7"/>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human health and social amenity.</w:t>
      </w:r>
    </w:p>
    <w:p w14:paraId="623D9351"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Key biosecurity principles</w:t>
      </w:r>
    </w:p>
    <w:p w14:paraId="6F4980E3" w14:textId="7777777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Helvetica"/>
          <w:lang w:eastAsia="en-AU"/>
        </w:rPr>
        <w:t>Biosecurity is a shared responsibility between all system participants.</w:t>
      </w:r>
    </w:p>
    <w:p w14:paraId="71E264F8" w14:textId="7777777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Helvetica"/>
          <w:lang w:eastAsia="en-AU"/>
        </w:rPr>
        <w:t>In practical terms, zero biosecurity risk is unattainable.</w:t>
      </w:r>
    </w:p>
    <w:p w14:paraId="15487C80" w14:textId="55A8328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Helvetica"/>
          <w:lang w:eastAsia="en-AU"/>
        </w:rPr>
        <w:t>Biosecurity investment prioritises the allocation of resources to the areas of greatest return</w:t>
      </w:r>
      <w:r w:rsidR="002D0333">
        <w:rPr>
          <w:rFonts w:ascii="Calibri" w:eastAsia="Times New Roman" w:hAnsi="Calibri" w:cs="Helvetica"/>
          <w:lang w:eastAsia="en-AU"/>
        </w:rPr>
        <w:t>, in terms of risk mitigation and return on investment</w:t>
      </w:r>
      <w:r w:rsidRPr="00E57833">
        <w:rPr>
          <w:rFonts w:ascii="Calibri" w:eastAsia="Times New Roman" w:hAnsi="Calibri" w:cs="Helvetica"/>
          <w:lang w:eastAsia="en-AU"/>
        </w:rPr>
        <w:t>.</w:t>
      </w:r>
    </w:p>
    <w:p w14:paraId="18DCFE76" w14:textId="7777777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Helvetica"/>
          <w:lang w:eastAsia="en-AU"/>
        </w:rPr>
        <w:t>Biosecurity activities are undertaken according to a cost-effective, science-based and risk-managed approach.</w:t>
      </w:r>
    </w:p>
    <w:p w14:paraId="711AC50A" w14:textId="7777777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Helvetica"/>
          <w:lang w:eastAsia="en-AU"/>
        </w:rPr>
        <w:t>Governments</w:t>
      </w:r>
      <w:r w:rsidR="00D10529">
        <w:rPr>
          <w:rFonts w:ascii="Calibri" w:eastAsia="Times New Roman" w:hAnsi="Calibri" w:cs="Helvetica"/>
          <w:lang w:eastAsia="en-AU"/>
        </w:rPr>
        <w:t xml:space="preserve"> contribute to the cost of risk </w:t>
      </w:r>
      <w:r w:rsidRPr="00E57833">
        <w:rPr>
          <w:rFonts w:ascii="Calibri" w:eastAsia="Times New Roman" w:hAnsi="Calibri" w:cs="Helvetica"/>
          <w:lang w:eastAsia="en-AU"/>
        </w:rPr>
        <w:t>management measures in proportion to the public good accruing from them. Other system participants contribute in proportion to the risks created and/or benefits gained.</w:t>
      </w:r>
    </w:p>
    <w:p w14:paraId="2B05F81C" w14:textId="7777777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Helvetica"/>
          <w:lang w:eastAsia="en-AU"/>
        </w:rPr>
        <w:t>System participants are involved in planning and decision</w:t>
      </w:r>
      <w:r w:rsidR="00B964C6">
        <w:rPr>
          <w:rFonts w:ascii="Calibri" w:eastAsia="Times New Roman" w:hAnsi="Calibri" w:cs="Helvetica"/>
          <w:lang w:eastAsia="en-AU"/>
        </w:rPr>
        <w:t xml:space="preserve"> </w:t>
      </w:r>
      <w:r w:rsidRPr="00E57833">
        <w:rPr>
          <w:rFonts w:ascii="Calibri" w:eastAsia="Times New Roman" w:hAnsi="Calibri" w:cs="Helvetica"/>
          <w:lang w:eastAsia="en-AU"/>
        </w:rPr>
        <w:t>making according to their roles, responsibilities and contributions.</w:t>
      </w:r>
    </w:p>
    <w:p w14:paraId="1F0C1E2B" w14:textId="17F68768" w:rsidR="00E57833" w:rsidRPr="00E57833" w:rsidRDefault="00E57833" w:rsidP="00E57833">
      <w:pPr>
        <w:numPr>
          <w:ilvl w:val="0"/>
          <w:numId w:val="1"/>
        </w:numPr>
        <w:autoSpaceDE w:val="0"/>
        <w:autoSpaceDN w:val="0"/>
        <w:adjustRightInd w:val="0"/>
        <w:spacing w:after="120" w:line="260" w:lineRule="exact"/>
        <w:ind w:left="357" w:hanging="357"/>
        <w:rPr>
          <w:rFonts w:ascii="Calibri" w:eastAsia="Times New Roman" w:hAnsi="Calibri" w:cs="Corbel"/>
          <w:lang w:eastAsia="en-AU"/>
        </w:rPr>
      </w:pPr>
      <w:r w:rsidRPr="00E57833">
        <w:rPr>
          <w:rFonts w:ascii="Calibri" w:eastAsia="Times New Roman" w:hAnsi="Calibri" w:cs="Corbel"/>
          <w:lang w:eastAsia="en-AU"/>
        </w:rPr>
        <w:t xml:space="preserve">Decisions governments make in further developing and operating our national biosecurity system should be clear and, wherever possible, </w:t>
      </w:r>
      <w:r w:rsidR="00B8489D">
        <w:rPr>
          <w:rFonts w:ascii="Calibri" w:eastAsia="Times New Roman" w:hAnsi="Calibri" w:cs="Corbel"/>
          <w:lang w:eastAsia="en-AU"/>
        </w:rPr>
        <w:t>made publicly available.</w:t>
      </w:r>
    </w:p>
    <w:p w14:paraId="2EEE22DA" w14:textId="7777777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Corbel"/>
          <w:lang w:eastAsia="en-AU"/>
        </w:rPr>
        <w:t>The Australian community and our trading partners should be informed about the status, quality and performance of our national biosecurity system.</w:t>
      </w:r>
      <w:r w:rsidRPr="00E57833">
        <w:rPr>
          <w:rFonts w:ascii="Calibri" w:eastAsia="Times New Roman" w:hAnsi="Calibri" w:cs="Helvetica"/>
          <w:lang w:eastAsia="en-AU"/>
        </w:rPr>
        <w:t xml:space="preserve"> </w:t>
      </w:r>
    </w:p>
    <w:p w14:paraId="00BBC6C3" w14:textId="77777777" w:rsidR="00E57833" w:rsidRPr="00E57833" w:rsidRDefault="00E57833" w:rsidP="00E57833">
      <w:pPr>
        <w:numPr>
          <w:ilvl w:val="0"/>
          <w:numId w:val="1"/>
        </w:numPr>
        <w:spacing w:after="120" w:line="260" w:lineRule="exact"/>
        <w:ind w:left="357" w:hanging="357"/>
        <w:rPr>
          <w:rFonts w:ascii="Calibri" w:eastAsia="Times New Roman" w:hAnsi="Calibri" w:cs="Helvetica"/>
          <w:lang w:eastAsia="en-AU"/>
        </w:rPr>
      </w:pPr>
      <w:r w:rsidRPr="00E57833">
        <w:rPr>
          <w:rFonts w:ascii="Calibri" w:eastAsia="Times New Roman" w:hAnsi="Calibri" w:cs="Helvetica"/>
          <w:lang w:eastAsia="en-AU"/>
        </w:rPr>
        <w:t>Australia’s</w:t>
      </w:r>
      <w:r w:rsidRPr="00E57833">
        <w:rPr>
          <w:rFonts w:ascii="Calibri" w:eastAsia="Calibri" w:hAnsi="Calibri" w:cs="Corbel"/>
          <w:lang w:eastAsia="en-AU"/>
        </w:rPr>
        <w:t xml:space="preserve"> biosecurity arrangements comply with its international rights and obligations and with the principle of ecologically sustainable development</w:t>
      </w:r>
      <w:r w:rsidRPr="00E57833">
        <w:rPr>
          <w:rFonts w:ascii="Calibri" w:eastAsia="Times New Roman" w:hAnsi="Calibri" w:cs="Corbel"/>
          <w:lang w:eastAsia="en-AU"/>
        </w:rPr>
        <w:t>.</w:t>
      </w:r>
    </w:p>
    <w:p w14:paraId="3EC4D7D8" w14:textId="77777777" w:rsidR="00FD01A2" w:rsidRPr="00E57833" w:rsidRDefault="00FD01A2" w:rsidP="00FD01A2">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Goal and objectives</w:t>
      </w:r>
    </w:p>
    <w:p w14:paraId="20994B5E" w14:textId="67B56EDB" w:rsidR="00FD01A2" w:rsidRPr="00E57833" w:rsidRDefault="00FD01A2" w:rsidP="00FD01A2">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The goal of the national biosecurity system is to minimise </w:t>
      </w:r>
      <w:r w:rsidR="00B8489D">
        <w:rPr>
          <w:rFonts w:ascii="Calibri" w:eastAsia="Times New Roman" w:hAnsi="Calibri" w:cs="Times New Roman"/>
          <w:szCs w:val="20"/>
          <w:lang w:eastAsia="en-AU"/>
        </w:rPr>
        <w:t>adverse</w:t>
      </w:r>
      <w:r w:rsidRPr="00E57833">
        <w:rPr>
          <w:rFonts w:ascii="Calibri" w:eastAsia="Times New Roman" w:hAnsi="Calibri" w:cs="Times New Roman"/>
          <w:szCs w:val="20"/>
          <w:lang w:eastAsia="en-AU"/>
        </w:rPr>
        <w:t xml:space="preserve"> impact</w:t>
      </w:r>
      <w:r w:rsidR="00B8489D">
        <w:rPr>
          <w:rFonts w:ascii="Calibri" w:eastAsia="Times New Roman" w:hAnsi="Calibri" w:cs="Times New Roman"/>
          <w:szCs w:val="20"/>
          <w:lang w:eastAsia="en-AU"/>
        </w:rPr>
        <w:t>s</w:t>
      </w:r>
      <w:r w:rsidRPr="00E57833">
        <w:rPr>
          <w:rFonts w:ascii="Calibri" w:eastAsia="Times New Roman" w:hAnsi="Calibri" w:cs="Times New Roman"/>
          <w:szCs w:val="20"/>
          <w:lang w:eastAsia="en-AU"/>
        </w:rPr>
        <w:t xml:space="preserve"> of pests and diseases on Australia’s economy, environment and the community while facilitating trade and the movement of plants, animals, people and products.</w:t>
      </w:r>
    </w:p>
    <w:p w14:paraId="33ED288B" w14:textId="77777777" w:rsidR="00FD01A2" w:rsidRPr="00E57833" w:rsidRDefault="00FD01A2" w:rsidP="00FD01A2">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The objectives of the national biosecurity system are to provide arrangements, structures and frameworks involving governments, industry and community that: </w:t>
      </w:r>
    </w:p>
    <w:p w14:paraId="2C393CB5" w14:textId="77777777" w:rsidR="00FD01A2" w:rsidRPr="00E57833" w:rsidRDefault="00FD01A2" w:rsidP="00FD01A2">
      <w:pPr>
        <w:numPr>
          <w:ilvl w:val="0"/>
          <w:numId w:val="8"/>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lastRenderedPageBreak/>
        <w:t>reduce the likelihood of exotic pests and diseases which have the potential to cause significant harm to the economy, the environment, and the community (people, animals and plants) from entering, becoming established or spreading in Australia</w:t>
      </w:r>
    </w:p>
    <w:p w14:paraId="2ADAA7EC" w14:textId="366AABBD" w:rsidR="00FD01A2" w:rsidRPr="00E57833" w:rsidRDefault="00FD01A2" w:rsidP="00FD01A2">
      <w:pPr>
        <w:numPr>
          <w:ilvl w:val="0"/>
          <w:numId w:val="8"/>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prepare and allow for effective responses to, and management of, exotic and emerging pests and diseases that enter, establish or spread in Australia </w:t>
      </w:r>
    </w:p>
    <w:p w14:paraId="2168DD1B" w14:textId="2D2A32F6" w:rsidR="00FD01A2" w:rsidRPr="00E57833" w:rsidRDefault="00FD01A2" w:rsidP="00FD01A2">
      <w:pPr>
        <w:numPr>
          <w:ilvl w:val="0"/>
          <w:numId w:val="8"/>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ensure that, where appropriate, nationally significant pests and diseases already in Australia are contained, suppre</w:t>
      </w:r>
      <w:r w:rsidR="00B17A31">
        <w:rPr>
          <w:rFonts w:ascii="Calibri" w:eastAsia="Times New Roman" w:hAnsi="Calibri" w:cs="Times New Roman"/>
          <w:szCs w:val="20"/>
          <w:lang w:eastAsia="en-AU"/>
        </w:rPr>
        <w:t>ssed or managed by relevant stake</w:t>
      </w:r>
      <w:r w:rsidRPr="00E57833">
        <w:rPr>
          <w:rFonts w:ascii="Calibri" w:eastAsia="Times New Roman" w:hAnsi="Calibri" w:cs="Times New Roman"/>
          <w:szCs w:val="20"/>
          <w:lang w:eastAsia="en-AU"/>
        </w:rPr>
        <w:t>holders</w:t>
      </w:r>
    </w:p>
    <w:p w14:paraId="4EF71C84" w14:textId="77777777" w:rsidR="00FD01A2" w:rsidRPr="00E57833" w:rsidRDefault="00FD01A2" w:rsidP="00FD01A2">
      <w:pPr>
        <w:numPr>
          <w:ilvl w:val="0"/>
          <w:numId w:val="8"/>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enable international </w:t>
      </w:r>
      <w:r>
        <w:rPr>
          <w:rFonts w:ascii="Calibri" w:eastAsia="Times New Roman" w:hAnsi="Calibri" w:cs="Times New Roman"/>
          <w:szCs w:val="20"/>
          <w:lang w:eastAsia="en-AU"/>
        </w:rPr>
        <w:t xml:space="preserve">and </w:t>
      </w:r>
      <w:r w:rsidRPr="00E57833">
        <w:rPr>
          <w:rFonts w:ascii="Calibri" w:eastAsia="Times New Roman" w:hAnsi="Calibri" w:cs="Times New Roman"/>
          <w:szCs w:val="20"/>
          <w:lang w:eastAsia="en-AU"/>
        </w:rPr>
        <w:t>domestic market access and tourism.</w:t>
      </w:r>
    </w:p>
    <w:p w14:paraId="790DC745" w14:textId="77777777" w:rsidR="00776B26" w:rsidRPr="00E57833" w:rsidRDefault="00776B26" w:rsidP="00776B26">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Components of the system</w:t>
      </w:r>
    </w:p>
    <w:p w14:paraId="20A2A1AC" w14:textId="77777777" w:rsidR="00776B26" w:rsidRPr="00E57833" w:rsidRDefault="00776B26" w:rsidP="00776B26">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The national biosecurity system encompasses the full range of activities undertaken by all participants, of which key components include:</w:t>
      </w:r>
    </w:p>
    <w:p w14:paraId="1A2103DA" w14:textId="71B762F0"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one Appropriate Level of Protection (ALOP) </w:t>
      </w:r>
    </w:p>
    <w:p w14:paraId="7F9D76CB" w14:textId="354B45E1"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national lists of exotic priority pests and diseases (</w:t>
      </w:r>
      <w:r w:rsidR="00B8489D">
        <w:rPr>
          <w:rFonts w:ascii="Calibri" w:eastAsia="Times New Roman" w:hAnsi="Calibri" w:cs="Times New Roman"/>
          <w:szCs w:val="20"/>
          <w:lang w:eastAsia="en-AU"/>
        </w:rPr>
        <w:t xml:space="preserve">for </w:t>
      </w:r>
      <w:r w:rsidRPr="00E57833">
        <w:rPr>
          <w:rFonts w:ascii="Calibri" w:eastAsia="Times New Roman" w:hAnsi="Calibri" w:cs="Times New Roman"/>
          <w:szCs w:val="20"/>
          <w:lang w:eastAsia="en-AU"/>
        </w:rPr>
        <w:t>animal</w:t>
      </w:r>
      <w:r w:rsidR="00B8489D">
        <w:rPr>
          <w:rFonts w:ascii="Calibri" w:eastAsia="Times New Roman" w:hAnsi="Calibri" w:cs="Times New Roman"/>
          <w:szCs w:val="20"/>
          <w:lang w:eastAsia="en-AU"/>
        </w:rPr>
        <w:t>s</w:t>
      </w:r>
      <w:r w:rsidRPr="00E57833">
        <w:rPr>
          <w:rFonts w:ascii="Calibri" w:eastAsia="Times New Roman" w:hAnsi="Calibri" w:cs="Times New Roman"/>
          <w:szCs w:val="20"/>
          <w:lang w:eastAsia="en-AU"/>
        </w:rPr>
        <w:t>, plant</w:t>
      </w:r>
      <w:r w:rsidR="00B8489D">
        <w:rPr>
          <w:rFonts w:ascii="Calibri" w:eastAsia="Times New Roman" w:hAnsi="Calibri" w:cs="Times New Roman"/>
          <w:szCs w:val="20"/>
          <w:lang w:eastAsia="en-AU"/>
        </w:rPr>
        <w:t>s</w:t>
      </w:r>
      <w:r w:rsidRPr="00E57833">
        <w:rPr>
          <w:rFonts w:ascii="Calibri" w:eastAsia="Times New Roman" w:hAnsi="Calibri" w:cs="Times New Roman"/>
          <w:szCs w:val="20"/>
          <w:lang w:eastAsia="en-AU"/>
        </w:rPr>
        <w:t xml:space="preserve"> and</w:t>
      </w:r>
      <w:r w:rsidR="00B8489D">
        <w:rPr>
          <w:rFonts w:ascii="Calibri" w:eastAsia="Times New Roman" w:hAnsi="Calibri" w:cs="Times New Roman"/>
          <w:szCs w:val="20"/>
          <w:lang w:eastAsia="en-AU"/>
        </w:rPr>
        <w:t xml:space="preserve"> the</w:t>
      </w:r>
      <w:r w:rsidRPr="00E57833">
        <w:rPr>
          <w:rFonts w:ascii="Calibri" w:eastAsia="Times New Roman" w:hAnsi="Calibri" w:cs="Times New Roman"/>
          <w:szCs w:val="20"/>
          <w:lang w:eastAsia="en-AU"/>
        </w:rPr>
        <w:t xml:space="preserve"> environment</w:t>
      </w:r>
      <w:r w:rsidR="00B8489D">
        <w:rPr>
          <w:rFonts w:ascii="Calibri" w:eastAsia="Times New Roman" w:hAnsi="Calibri" w:cs="Times New Roman"/>
          <w:szCs w:val="20"/>
          <w:lang w:eastAsia="en-AU"/>
        </w:rPr>
        <w:t xml:space="preserve"> and community</w:t>
      </w:r>
      <w:r w:rsidRPr="00E57833">
        <w:rPr>
          <w:rFonts w:ascii="Calibri" w:eastAsia="Times New Roman" w:hAnsi="Calibri" w:cs="Times New Roman"/>
          <w:szCs w:val="20"/>
          <w:lang w:eastAsia="en-AU"/>
        </w:rPr>
        <w:t>)</w:t>
      </w:r>
    </w:p>
    <w:p w14:paraId="56E33737" w14:textId="77777777"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risk analysis system </w:t>
      </w:r>
    </w:p>
    <w:p w14:paraId="65CA215B" w14:textId="23C4A8E0"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offshore</w:t>
      </w:r>
      <w:r w:rsidR="00BB15C6">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border</w:t>
      </w:r>
      <w:r w:rsidR="00BB15C6">
        <w:rPr>
          <w:rFonts w:ascii="Calibri" w:eastAsia="Times New Roman" w:hAnsi="Calibri" w:cs="Times New Roman"/>
          <w:szCs w:val="20"/>
          <w:lang w:eastAsia="en-AU"/>
        </w:rPr>
        <w:t xml:space="preserve"> and interstate</w:t>
      </w:r>
      <w:r w:rsidRPr="00E57833">
        <w:rPr>
          <w:rFonts w:ascii="Calibri" w:eastAsia="Times New Roman" w:hAnsi="Calibri" w:cs="Times New Roman"/>
          <w:szCs w:val="20"/>
          <w:lang w:eastAsia="en-AU"/>
        </w:rPr>
        <w:t xml:space="preserve"> inspection and assessment processes</w:t>
      </w:r>
    </w:p>
    <w:p w14:paraId="166E7AE0" w14:textId="77777777"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national surveillance and diagnostic systems</w:t>
      </w:r>
    </w:p>
    <w:p w14:paraId="276C9C8C" w14:textId="77777777"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national emergency preparedness, response and recovery arrangements</w:t>
      </w:r>
    </w:p>
    <w:p w14:paraId="0CBE710B" w14:textId="77777777"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national reporting and assurance arrangements</w:t>
      </w:r>
    </w:p>
    <w:p w14:paraId="01035FBC" w14:textId="77777777"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national performance standards</w:t>
      </w:r>
    </w:p>
    <w:p w14:paraId="797C4D44" w14:textId="77777777"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regulatory and operational systems</w:t>
      </w:r>
    </w:p>
    <w:p w14:paraId="30AD1CB8" w14:textId="77777777" w:rsidR="00776B26" w:rsidRPr="00E57833"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a national information and intelligence system</w:t>
      </w:r>
    </w:p>
    <w:p w14:paraId="5D553F50" w14:textId="77777777" w:rsidR="00B8489D" w:rsidRDefault="00776B26" w:rsidP="00776B26">
      <w:pPr>
        <w:numPr>
          <w:ilvl w:val="0"/>
          <w:numId w:val="10"/>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communication and engagement arrangements</w:t>
      </w:r>
    </w:p>
    <w:p w14:paraId="30A74BFF" w14:textId="77777777" w:rsidR="002D0333" w:rsidRDefault="00B8489D" w:rsidP="00776B26">
      <w:pPr>
        <w:numPr>
          <w:ilvl w:val="0"/>
          <w:numId w:val="10"/>
        </w:numPr>
        <w:spacing w:after="120" w:line="260" w:lineRule="exact"/>
        <w:jc w:val="both"/>
        <w:rPr>
          <w:rFonts w:ascii="Calibri" w:eastAsia="Times New Roman" w:hAnsi="Calibri" w:cs="Times New Roman"/>
          <w:szCs w:val="20"/>
          <w:lang w:eastAsia="en-AU"/>
        </w:rPr>
      </w:pPr>
      <w:r>
        <w:rPr>
          <w:rFonts w:ascii="Calibri" w:eastAsia="Times New Roman" w:hAnsi="Calibri" w:cs="Times New Roman"/>
          <w:szCs w:val="20"/>
          <w:lang w:eastAsia="en-AU"/>
        </w:rPr>
        <w:t>nationally coordinated priority research</w:t>
      </w:r>
    </w:p>
    <w:p w14:paraId="7C339D53" w14:textId="4A8F4E93" w:rsidR="00776B26" w:rsidRPr="00E57833" w:rsidRDefault="002D0333" w:rsidP="00776B26">
      <w:pPr>
        <w:numPr>
          <w:ilvl w:val="0"/>
          <w:numId w:val="10"/>
        </w:numPr>
        <w:spacing w:after="120" w:line="260" w:lineRule="exact"/>
        <w:jc w:val="both"/>
        <w:rPr>
          <w:rFonts w:ascii="Calibri" w:eastAsia="Times New Roman" w:hAnsi="Calibri" w:cs="Times New Roman"/>
          <w:szCs w:val="20"/>
          <w:lang w:eastAsia="en-AU"/>
        </w:rPr>
      </w:pPr>
      <w:r>
        <w:rPr>
          <w:rFonts w:ascii="Calibri" w:eastAsia="Times New Roman" w:hAnsi="Calibri" w:cs="Times New Roman"/>
          <w:szCs w:val="20"/>
          <w:lang w:eastAsia="en-AU"/>
        </w:rPr>
        <w:t>national traceability systems</w:t>
      </w:r>
      <w:r w:rsidR="00B8489D">
        <w:rPr>
          <w:rFonts w:ascii="Calibri" w:eastAsia="Times New Roman" w:hAnsi="Calibri" w:cs="Times New Roman"/>
          <w:szCs w:val="20"/>
          <w:lang w:eastAsia="en-AU"/>
        </w:rPr>
        <w:t>.</w:t>
      </w:r>
    </w:p>
    <w:p w14:paraId="05805B3B" w14:textId="77777777" w:rsidR="00134298" w:rsidRDefault="00134298">
      <w:pPr>
        <w:rPr>
          <w:rFonts w:ascii="Calibri" w:eastAsia="Times New Roman" w:hAnsi="Calibri" w:cs="Arial"/>
          <w:b/>
          <w:bCs/>
          <w:caps/>
          <w:color w:val="0070C0"/>
          <w:kern w:val="32"/>
          <w:sz w:val="32"/>
          <w:szCs w:val="36"/>
          <w:lang w:eastAsia="en-AU"/>
        </w:rPr>
      </w:pPr>
      <w:r>
        <w:rPr>
          <w:rFonts w:ascii="Calibri" w:eastAsia="Times New Roman" w:hAnsi="Calibri" w:cs="Arial"/>
          <w:b/>
          <w:bCs/>
          <w:caps/>
          <w:color w:val="0070C0"/>
          <w:kern w:val="32"/>
          <w:sz w:val="32"/>
          <w:szCs w:val="36"/>
          <w:lang w:eastAsia="en-AU"/>
        </w:rPr>
        <w:br w:type="page"/>
      </w:r>
    </w:p>
    <w:p w14:paraId="63277B3A" w14:textId="2FD7D12C" w:rsidR="00E57833" w:rsidRPr="00E57833" w:rsidRDefault="00E57833" w:rsidP="00E57833">
      <w:pPr>
        <w:keepNext/>
        <w:spacing w:before="300" w:after="120" w:line="240" w:lineRule="auto"/>
        <w:outlineLvl w:val="0"/>
        <w:rPr>
          <w:rFonts w:ascii="Calibri" w:eastAsia="Times New Roman" w:hAnsi="Calibri" w:cs="Arial"/>
          <w:b/>
          <w:bCs/>
          <w:caps/>
          <w:color w:val="0070C0"/>
          <w:kern w:val="32"/>
          <w:sz w:val="32"/>
          <w:szCs w:val="36"/>
          <w:lang w:eastAsia="en-AU"/>
        </w:rPr>
      </w:pPr>
      <w:r w:rsidRPr="00E57833">
        <w:rPr>
          <w:rFonts w:ascii="Calibri" w:eastAsia="Times New Roman" w:hAnsi="Calibri" w:cs="Arial"/>
          <w:b/>
          <w:bCs/>
          <w:caps/>
          <w:color w:val="0070C0"/>
          <w:kern w:val="32"/>
          <w:sz w:val="32"/>
          <w:szCs w:val="36"/>
          <w:lang w:eastAsia="en-AU"/>
        </w:rPr>
        <w:lastRenderedPageBreak/>
        <w:t>PART 2 | formalities</w:t>
      </w:r>
    </w:p>
    <w:p w14:paraId="7CAF467E" w14:textId="76C635E4"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Parties to th</w:t>
      </w:r>
      <w:r w:rsidR="00D776A9">
        <w:rPr>
          <w:rFonts w:ascii="Calibri" w:eastAsia="Times New Roman" w:hAnsi="Calibri" w:cs="Arial"/>
          <w:b/>
          <w:bCs/>
          <w:iCs/>
          <w:color w:val="00518E"/>
          <w:sz w:val="30"/>
          <w:szCs w:val="30"/>
          <w:lang w:eastAsia="en-AU"/>
        </w:rPr>
        <w:t>e</w:t>
      </w:r>
      <w:r w:rsidRPr="00E57833">
        <w:rPr>
          <w:rFonts w:ascii="Calibri" w:eastAsia="Times New Roman" w:hAnsi="Calibri" w:cs="Arial"/>
          <w:b/>
          <w:bCs/>
          <w:iCs/>
          <w:color w:val="00518E"/>
          <w:sz w:val="30"/>
          <w:szCs w:val="30"/>
          <w:lang w:eastAsia="en-AU"/>
        </w:rPr>
        <w:t xml:space="preserve"> </w:t>
      </w:r>
      <w:r w:rsidR="008E156D">
        <w:rPr>
          <w:rFonts w:ascii="Calibri" w:eastAsia="Times New Roman" w:hAnsi="Calibri" w:cs="Arial"/>
          <w:b/>
          <w:bCs/>
          <w:iCs/>
          <w:color w:val="00518E"/>
          <w:sz w:val="30"/>
          <w:szCs w:val="30"/>
          <w:lang w:eastAsia="en-AU"/>
        </w:rPr>
        <w:t>A</w:t>
      </w:r>
      <w:r w:rsidRPr="00E57833">
        <w:rPr>
          <w:rFonts w:ascii="Calibri" w:eastAsia="Times New Roman" w:hAnsi="Calibri" w:cs="Arial"/>
          <w:b/>
          <w:bCs/>
          <w:iCs/>
          <w:color w:val="00518E"/>
          <w:sz w:val="30"/>
          <w:szCs w:val="30"/>
          <w:lang w:eastAsia="en-AU"/>
        </w:rPr>
        <w:t>greement</w:t>
      </w:r>
    </w:p>
    <w:p w14:paraId="6B305B96"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This Agreement is between the Commonwealth of Australia (the Commonwealth) and the States and Territories, hereafter the Parties.</w:t>
      </w:r>
    </w:p>
    <w:p w14:paraId="7BFCC707"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Whole-of-government arrangements</w:t>
      </w:r>
    </w:p>
    <w:p w14:paraId="2B6C5E91"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In recognition of a whole-of-government approach to biosecurity, each Party will identify a </w:t>
      </w:r>
      <w:r w:rsidR="00776B26">
        <w:rPr>
          <w:rFonts w:ascii="Calibri" w:eastAsia="Times New Roman" w:hAnsi="Calibri" w:cs="Times New Roman"/>
          <w:szCs w:val="20"/>
          <w:lang w:eastAsia="en-AU"/>
        </w:rPr>
        <w:t>minister</w:t>
      </w:r>
      <w:r w:rsidR="00776B26" w:rsidRPr="00E57833">
        <w:rPr>
          <w:rFonts w:ascii="Calibri" w:eastAsia="Times New Roman" w:hAnsi="Calibri" w:cs="Times New Roman"/>
          <w:szCs w:val="20"/>
          <w:lang w:eastAsia="en-AU"/>
        </w:rPr>
        <w:t xml:space="preserve"> responsible for biosecurity matters </w:t>
      </w:r>
      <w:r w:rsidR="00776B26">
        <w:rPr>
          <w:rFonts w:ascii="Calibri" w:eastAsia="Times New Roman" w:hAnsi="Calibri" w:cs="Times New Roman"/>
          <w:szCs w:val="20"/>
          <w:lang w:eastAsia="en-AU"/>
        </w:rPr>
        <w:t>(</w:t>
      </w:r>
      <w:r w:rsidRPr="00E57833">
        <w:rPr>
          <w:rFonts w:ascii="Calibri" w:eastAsia="Times New Roman" w:hAnsi="Calibri" w:cs="Times New Roman"/>
          <w:szCs w:val="20"/>
          <w:lang w:eastAsia="en-AU"/>
        </w:rPr>
        <w:t>Responsible Minister</w:t>
      </w:r>
      <w:r w:rsidR="00776B26">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w:t>
      </w:r>
      <w:r w:rsidR="00FD01A2" w:rsidRPr="00E57833">
        <w:rPr>
          <w:rFonts w:ascii="Calibri" w:eastAsia="Times New Roman" w:hAnsi="Calibri" w:cs="Times New Roman"/>
          <w:szCs w:val="20"/>
          <w:lang w:eastAsia="en-AU"/>
        </w:rPr>
        <w:t>the lead agenc</w:t>
      </w:r>
      <w:r w:rsidR="00407AD9">
        <w:rPr>
          <w:rFonts w:ascii="Calibri" w:eastAsia="Times New Roman" w:hAnsi="Calibri" w:cs="Times New Roman"/>
          <w:szCs w:val="20"/>
          <w:lang w:eastAsia="en-AU"/>
        </w:rPr>
        <w:t>y</w:t>
      </w:r>
      <w:r w:rsidR="00FD01A2" w:rsidRPr="00E57833">
        <w:rPr>
          <w:rFonts w:ascii="Calibri" w:eastAsia="Times New Roman" w:hAnsi="Calibri" w:cs="Times New Roman"/>
          <w:szCs w:val="20"/>
          <w:lang w:eastAsia="en-AU"/>
        </w:rPr>
        <w:t xml:space="preserve"> responsible for biosecurity matters </w:t>
      </w:r>
      <w:r w:rsidR="00FD01A2">
        <w:rPr>
          <w:rFonts w:ascii="Calibri" w:eastAsia="Times New Roman" w:hAnsi="Calibri" w:cs="Times New Roman"/>
          <w:szCs w:val="20"/>
          <w:lang w:eastAsia="en-AU"/>
        </w:rPr>
        <w:t>(</w:t>
      </w:r>
      <w:r w:rsidRPr="00E57833">
        <w:rPr>
          <w:rFonts w:ascii="Calibri" w:eastAsia="Times New Roman" w:hAnsi="Calibri" w:cs="Times New Roman"/>
          <w:szCs w:val="20"/>
          <w:lang w:eastAsia="en-AU"/>
        </w:rPr>
        <w:t>Lead Agency</w:t>
      </w:r>
      <w:r w:rsidR="00FD01A2">
        <w:rPr>
          <w:rFonts w:ascii="Calibri" w:eastAsia="Times New Roman" w:hAnsi="Calibri" w:cs="Times New Roman"/>
          <w:szCs w:val="20"/>
          <w:lang w:eastAsia="en-AU"/>
        </w:rPr>
        <w:t>)</w:t>
      </w:r>
      <w:r w:rsidRPr="00E57833">
        <w:rPr>
          <w:rFonts w:ascii="Calibri" w:eastAsia="Times New Roman" w:hAnsi="Calibri" w:cs="Times New Roman"/>
          <w:szCs w:val="20"/>
          <w:lang w:eastAsia="en-AU"/>
        </w:rPr>
        <w:t>, supporting minister/s and any supporting agency/</w:t>
      </w:r>
      <w:proofErr w:type="spellStart"/>
      <w:r w:rsidRPr="00E57833">
        <w:rPr>
          <w:rFonts w:ascii="Calibri" w:eastAsia="Times New Roman" w:hAnsi="Calibri" w:cs="Times New Roman"/>
          <w:szCs w:val="20"/>
          <w:lang w:eastAsia="en-AU"/>
        </w:rPr>
        <w:t>ies</w:t>
      </w:r>
      <w:proofErr w:type="spellEnd"/>
      <w:r w:rsidRPr="00E57833">
        <w:rPr>
          <w:rFonts w:ascii="Calibri" w:eastAsia="Times New Roman" w:hAnsi="Calibri" w:cs="Times New Roman"/>
          <w:szCs w:val="20"/>
          <w:lang w:eastAsia="en-AU"/>
        </w:rPr>
        <w:t>. Parties must notify each other of any changes.</w:t>
      </w:r>
    </w:p>
    <w:p w14:paraId="7774A070" w14:textId="19FC25FA"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Within each Party’s jurisdiction, each Party will ensure</w:t>
      </w:r>
      <w:r w:rsidR="00276A4B" w:rsidRPr="00276A4B">
        <w:rPr>
          <w:rFonts w:ascii="Calibri" w:eastAsia="Times New Roman" w:hAnsi="Calibri" w:cs="Times New Roman"/>
          <w:szCs w:val="20"/>
          <w:lang w:eastAsia="en-AU"/>
        </w:rPr>
        <w:t xml:space="preserve"> </w:t>
      </w:r>
      <w:r w:rsidR="00276A4B">
        <w:rPr>
          <w:rFonts w:ascii="Calibri" w:eastAsia="Times New Roman" w:hAnsi="Calibri" w:cs="Times New Roman"/>
          <w:szCs w:val="20"/>
          <w:lang w:eastAsia="en-AU"/>
        </w:rPr>
        <w:t>there are appropriate arrangements</w:t>
      </w:r>
      <w:r w:rsidRPr="00E57833">
        <w:rPr>
          <w:rFonts w:ascii="Calibri" w:eastAsia="Times New Roman" w:hAnsi="Calibri" w:cs="Times New Roman"/>
          <w:szCs w:val="20"/>
          <w:lang w:eastAsia="en-AU"/>
        </w:rPr>
        <w:t xml:space="preserve"> between a Lead Agency and any supporting agencies, defining the relationship, roles and responsibilities of each agency, including the necessary information flows, deliverables and resources.</w:t>
      </w:r>
    </w:p>
    <w:p w14:paraId="503BD8A1"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Governance</w:t>
      </w:r>
    </w:p>
    <w:p w14:paraId="22F280B7"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Implementation and administration of this Agreement will be through the Commonwealth, state and territory Responsible Ministers in consultation with other relevant ministers, including first ministers.</w:t>
      </w:r>
    </w:p>
    <w:p w14:paraId="4C40B95B" w14:textId="6D72748A"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This Agreement:</w:t>
      </w:r>
    </w:p>
    <w:p w14:paraId="6A13BFD5" w14:textId="7B8F9115" w:rsidR="00E57833" w:rsidRPr="00E57833" w:rsidRDefault="00E57833" w:rsidP="00E57833">
      <w:pPr>
        <w:numPr>
          <w:ilvl w:val="0"/>
          <w:numId w:val="9"/>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recognises that biosecurity is a shared responsibility and sets out the principles that will underpin the operation of a national biosecuri</w:t>
      </w:r>
      <w:r w:rsidR="002432FE">
        <w:rPr>
          <w:rFonts w:ascii="Calibri" w:eastAsia="Times New Roman" w:hAnsi="Calibri" w:cs="Times New Roman"/>
          <w:szCs w:val="20"/>
          <w:lang w:eastAsia="en-AU"/>
        </w:rPr>
        <w:t>ty system</w:t>
      </w:r>
    </w:p>
    <w:p w14:paraId="12B33E2D" w14:textId="4574AE05" w:rsidR="00E57833" w:rsidRPr="00E57833" w:rsidRDefault="00E57833" w:rsidP="00E57833">
      <w:pPr>
        <w:numPr>
          <w:ilvl w:val="0"/>
          <w:numId w:val="9"/>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describes the key components of the national biosecurity system, primarily for animal, plant and environmental pests and diseases in both aquatic and terrestrial environments</w:t>
      </w:r>
      <w:r w:rsidR="00B964C6">
        <w:rPr>
          <w:rFonts w:ascii="Calibri" w:eastAsia="Times New Roman" w:hAnsi="Calibri" w:cs="Times New Roman"/>
          <w:szCs w:val="20"/>
          <w:lang w:eastAsia="en-AU"/>
        </w:rPr>
        <w:t>—</w:t>
      </w:r>
      <w:r w:rsidRPr="00E57833">
        <w:rPr>
          <w:rFonts w:ascii="Calibri" w:eastAsia="Times New Roman" w:hAnsi="Calibri" w:cs="Times New Roman"/>
          <w:szCs w:val="20"/>
          <w:lang w:eastAsia="en-AU"/>
        </w:rPr>
        <w:t>including zoonotic diseases. Human biosecurity arrangements not covered under this Agreement are covered by existing a</w:t>
      </w:r>
      <w:r w:rsidR="002432FE">
        <w:rPr>
          <w:rFonts w:ascii="Calibri" w:eastAsia="Times New Roman" w:hAnsi="Calibri" w:cs="Times New Roman"/>
          <w:szCs w:val="20"/>
          <w:lang w:eastAsia="en-AU"/>
        </w:rPr>
        <w:t>rrangements between governments</w:t>
      </w:r>
    </w:p>
    <w:p w14:paraId="0164F821" w14:textId="2DA1EEE4" w:rsidR="00E57833" w:rsidRPr="00E57833" w:rsidRDefault="00E57833" w:rsidP="00E57833">
      <w:pPr>
        <w:numPr>
          <w:ilvl w:val="0"/>
          <w:numId w:val="9"/>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clarifies the respective roles and responsibilities of the Parties in </w:t>
      </w:r>
      <w:r w:rsidR="002432FE">
        <w:rPr>
          <w:rFonts w:ascii="Calibri" w:eastAsia="Times New Roman" w:hAnsi="Calibri" w:cs="Times New Roman"/>
          <w:szCs w:val="20"/>
          <w:lang w:eastAsia="en-AU"/>
        </w:rPr>
        <w:t>the national biosecurity system</w:t>
      </w:r>
      <w:r w:rsidRPr="00E57833">
        <w:rPr>
          <w:rFonts w:ascii="Calibri" w:eastAsia="Times New Roman" w:hAnsi="Calibri" w:cs="Times New Roman"/>
          <w:szCs w:val="20"/>
          <w:lang w:eastAsia="en-AU"/>
        </w:rPr>
        <w:t xml:space="preserve"> </w:t>
      </w:r>
    </w:p>
    <w:p w14:paraId="198FAACF" w14:textId="7949A602" w:rsidR="00E57833" w:rsidRPr="00E57833" w:rsidRDefault="00E57833" w:rsidP="00E57833">
      <w:pPr>
        <w:numPr>
          <w:ilvl w:val="0"/>
          <w:numId w:val="9"/>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describes steps to strengthen the working partnership between the Parties and to enable biosecurity measures to be implemented consistently and efficiently ac</w:t>
      </w:r>
      <w:r w:rsidR="002432FE">
        <w:rPr>
          <w:rFonts w:ascii="Calibri" w:eastAsia="Times New Roman" w:hAnsi="Calibri" w:cs="Times New Roman"/>
          <w:szCs w:val="20"/>
          <w:lang w:eastAsia="en-AU"/>
        </w:rPr>
        <w:t>ross the biosecurity continuum</w:t>
      </w:r>
    </w:p>
    <w:p w14:paraId="5BBC4BEA" w14:textId="6C135FEF" w:rsidR="000D365A" w:rsidRDefault="00E57833" w:rsidP="000D365A">
      <w:pPr>
        <w:numPr>
          <w:ilvl w:val="0"/>
          <w:numId w:val="9"/>
        </w:numPr>
        <w:spacing w:after="120" w:line="260" w:lineRule="exact"/>
        <w:jc w:val="both"/>
        <w:rPr>
          <w:rFonts w:ascii="Calibri" w:eastAsia="Times New Roman" w:hAnsi="Calibri" w:cs="Times New Roman"/>
          <w:szCs w:val="20"/>
          <w:lang w:eastAsia="en-AU"/>
        </w:rPr>
      </w:pPr>
      <w:r w:rsidRPr="000D365A">
        <w:rPr>
          <w:rFonts w:ascii="Calibri" w:eastAsia="Times New Roman" w:hAnsi="Calibri" w:cs="Times New Roman"/>
          <w:szCs w:val="20"/>
          <w:lang w:eastAsia="en-AU"/>
        </w:rPr>
        <w:t xml:space="preserve">establishes nationally agreed approaches for the Parties to work together to prevent, prepare for, detect and mitigate biosecurity risks, and respond to, manage and recover from biosecurity </w:t>
      </w:r>
      <w:r w:rsidR="002432FE" w:rsidRPr="000D365A">
        <w:rPr>
          <w:rFonts w:ascii="Calibri" w:eastAsia="Times New Roman" w:hAnsi="Calibri" w:cs="Times New Roman"/>
          <w:szCs w:val="20"/>
          <w:lang w:eastAsia="en-AU"/>
        </w:rPr>
        <w:t>incidents should they occur</w:t>
      </w:r>
    </w:p>
    <w:p w14:paraId="72DD3708" w14:textId="387B2ECA" w:rsidR="00E57833" w:rsidRPr="000D365A" w:rsidRDefault="00E57833" w:rsidP="000D365A">
      <w:pPr>
        <w:numPr>
          <w:ilvl w:val="0"/>
          <w:numId w:val="9"/>
        </w:numPr>
        <w:spacing w:after="120" w:line="260" w:lineRule="exact"/>
        <w:jc w:val="both"/>
        <w:rPr>
          <w:rFonts w:ascii="Calibri" w:eastAsia="Times New Roman" w:hAnsi="Calibri" w:cs="Times New Roman"/>
          <w:szCs w:val="20"/>
          <w:lang w:eastAsia="en-AU"/>
        </w:rPr>
      </w:pPr>
      <w:r w:rsidRPr="000D365A">
        <w:rPr>
          <w:rFonts w:ascii="Calibri" w:eastAsia="Times New Roman" w:hAnsi="Calibri" w:cs="Times New Roman"/>
          <w:szCs w:val="20"/>
          <w:lang w:eastAsia="en-AU"/>
        </w:rPr>
        <w:t>identifies national priorities that the Parties will work on collaboratively to strengthen the national biosecurity system.</w:t>
      </w:r>
    </w:p>
    <w:p w14:paraId="2B95208C" w14:textId="76A500FD"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This Agreement constitutes and authorises the National Biosecurity Committee (the Committee) to provide the </w:t>
      </w:r>
      <w:r w:rsidR="00786D35">
        <w:rPr>
          <w:rFonts w:ascii="Calibri" w:eastAsia="Times New Roman" w:hAnsi="Calibri" w:cs="Times New Roman"/>
          <w:szCs w:val="20"/>
          <w:lang w:eastAsia="en-AU"/>
        </w:rPr>
        <w:t>strategic management</w:t>
      </w:r>
      <w:r w:rsidR="002C0D91">
        <w:rPr>
          <w:rFonts w:ascii="Calibri" w:eastAsia="Times New Roman" w:hAnsi="Calibri" w:cs="Times New Roman"/>
          <w:szCs w:val="20"/>
          <w:lang w:eastAsia="en-AU"/>
        </w:rPr>
        <w:t xml:space="preserve"> </w:t>
      </w:r>
      <w:r w:rsidRPr="00E57833">
        <w:rPr>
          <w:rFonts w:ascii="Calibri" w:eastAsia="Times New Roman" w:hAnsi="Calibri" w:cs="Times New Roman"/>
          <w:szCs w:val="20"/>
          <w:lang w:eastAsia="en-AU"/>
        </w:rPr>
        <w:t>and oversight of the national biosecurity system and intergovernmental relationships</w:t>
      </w:r>
      <w:r w:rsidR="002432FE">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w:t>
      </w:r>
      <w:r w:rsidR="00E745CB">
        <w:rPr>
          <w:rFonts w:ascii="Calibri" w:eastAsia="Times New Roman" w:hAnsi="Calibri" w:cs="Times New Roman"/>
          <w:szCs w:val="20"/>
          <w:lang w:eastAsia="en-AU"/>
        </w:rPr>
        <w:t xml:space="preserve">and </w:t>
      </w:r>
      <w:r w:rsidRPr="00E57833">
        <w:rPr>
          <w:rFonts w:ascii="Calibri" w:eastAsia="Times New Roman" w:hAnsi="Calibri" w:cs="Times New Roman"/>
          <w:szCs w:val="20"/>
          <w:lang w:eastAsia="en-AU"/>
        </w:rPr>
        <w:t xml:space="preserve">the operation </w:t>
      </w:r>
      <w:r w:rsidR="002432FE">
        <w:rPr>
          <w:rFonts w:ascii="Calibri" w:eastAsia="Times New Roman" w:hAnsi="Calibri" w:cs="Times New Roman"/>
          <w:szCs w:val="20"/>
          <w:lang w:eastAsia="en-AU"/>
        </w:rPr>
        <w:t>of this Agreement</w:t>
      </w:r>
      <w:r w:rsidRPr="00E57833">
        <w:rPr>
          <w:rFonts w:ascii="Calibri" w:eastAsia="Times New Roman" w:hAnsi="Calibri" w:cs="Times New Roman"/>
          <w:szCs w:val="20"/>
          <w:lang w:eastAsia="en-AU"/>
        </w:rPr>
        <w:t xml:space="preserve">. Each Party will be represented by </w:t>
      </w:r>
      <w:r w:rsidR="0018739F">
        <w:rPr>
          <w:rFonts w:ascii="Calibri" w:eastAsia="Times New Roman" w:hAnsi="Calibri" w:cs="Times New Roman"/>
          <w:szCs w:val="20"/>
          <w:lang w:eastAsia="en-AU"/>
        </w:rPr>
        <w:t xml:space="preserve">a </w:t>
      </w:r>
      <w:r w:rsidR="00407AD9">
        <w:rPr>
          <w:rFonts w:ascii="Calibri" w:eastAsia="Times New Roman" w:hAnsi="Calibri" w:cs="Times New Roman"/>
          <w:szCs w:val="20"/>
          <w:lang w:eastAsia="en-AU"/>
        </w:rPr>
        <w:t>Lead Agency</w:t>
      </w:r>
      <w:r w:rsidR="00581D1F">
        <w:rPr>
          <w:rFonts w:ascii="Calibri" w:eastAsia="Times New Roman" w:hAnsi="Calibri" w:cs="Times New Roman"/>
          <w:szCs w:val="20"/>
          <w:lang w:eastAsia="en-AU"/>
        </w:rPr>
        <w:t xml:space="preserve"> senior official</w:t>
      </w:r>
      <w:r w:rsidRPr="00E57833">
        <w:rPr>
          <w:rFonts w:ascii="Calibri" w:eastAsia="Times New Roman" w:hAnsi="Calibri" w:cs="Times New Roman"/>
          <w:szCs w:val="20"/>
          <w:lang w:eastAsia="en-AU"/>
        </w:rPr>
        <w:t xml:space="preserve">, </w:t>
      </w:r>
      <w:r w:rsidR="00441907">
        <w:rPr>
          <w:rFonts w:ascii="Calibri" w:eastAsia="Times New Roman" w:hAnsi="Calibri" w:cs="Times New Roman"/>
          <w:szCs w:val="20"/>
          <w:lang w:eastAsia="en-AU"/>
        </w:rPr>
        <w:t xml:space="preserve">who </w:t>
      </w:r>
      <w:r w:rsidRPr="00E57833">
        <w:rPr>
          <w:rFonts w:ascii="Calibri" w:eastAsia="Times New Roman" w:hAnsi="Calibri" w:cs="Times New Roman"/>
          <w:szCs w:val="20"/>
          <w:lang w:eastAsia="en-AU"/>
        </w:rPr>
        <w:t>must present a whole-of-government perspective for that Party.</w:t>
      </w:r>
    </w:p>
    <w:p w14:paraId="2C214E64" w14:textId="59DC829A"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The Committee will report to the Agriculture Senior Officials Committee (AGSOC), which in turn will report to the Agriculture Ministers’ Forum (AGMIN), the meeting of Responsible Ministers.</w:t>
      </w:r>
    </w:p>
    <w:p w14:paraId="1ED9ECCB" w14:textId="77777777" w:rsidR="00134298" w:rsidRDefault="00134298">
      <w:pPr>
        <w:rPr>
          <w:rFonts w:ascii="Calibri" w:eastAsia="Times New Roman" w:hAnsi="Calibri" w:cs="Arial"/>
          <w:b/>
          <w:bCs/>
          <w:caps/>
          <w:color w:val="0070C0"/>
          <w:kern w:val="32"/>
          <w:sz w:val="32"/>
          <w:szCs w:val="36"/>
          <w:lang w:eastAsia="en-AU"/>
        </w:rPr>
      </w:pPr>
      <w:r>
        <w:rPr>
          <w:rFonts w:ascii="Calibri" w:eastAsia="Times New Roman" w:hAnsi="Calibri" w:cs="Arial"/>
          <w:b/>
          <w:bCs/>
          <w:caps/>
          <w:color w:val="0070C0"/>
          <w:kern w:val="32"/>
          <w:sz w:val="32"/>
          <w:szCs w:val="36"/>
          <w:lang w:eastAsia="en-AU"/>
        </w:rPr>
        <w:br w:type="page"/>
      </w:r>
    </w:p>
    <w:p w14:paraId="14C9213B" w14:textId="28389C89" w:rsidR="00E57833" w:rsidRPr="00E57833" w:rsidRDefault="00E57833" w:rsidP="00E57833">
      <w:pPr>
        <w:keepNext/>
        <w:spacing w:before="300" w:after="120" w:line="240" w:lineRule="auto"/>
        <w:outlineLvl w:val="0"/>
        <w:rPr>
          <w:rFonts w:ascii="Calibri" w:eastAsia="Times New Roman" w:hAnsi="Calibri" w:cs="Arial"/>
          <w:b/>
          <w:bCs/>
          <w:caps/>
          <w:color w:val="0070C0"/>
          <w:kern w:val="32"/>
          <w:sz w:val="32"/>
          <w:szCs w:val="36"/>
          <w:lang w:eastAsia="en-AU"/>
        </w:rPr>
      </w:pPr>
      <w:r w:rsidRPr="00E57833">
        <w:rPr>
          <w:rFonts w:ascii="Calibri" w:eastAsia="Times New Roman" w:hAnsi="Calibri" w:cs="Arial"/>
          <w:b/>
          <w:bCs/>
          <w:caps/>
          <w:color w:val="0070C0"/>
          <w:kern w:val="32"/>
          <w:sz w:val="32"/>
          <w:szCs w:val="36"/>
          <w:lang w:eastAsia="en-AU"/>
        </w:rPr>
        <w:lastRenderedPageBreak/>
        <w:t>PART 3 | Commitments of the Parties</w:t>
      </w:r>
    </w:p>
    <w:p w14:paraId="030C922E" w14:textId="197291CA"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This Agreement recognises that the Parties have </w:t>
      </w:r>
      <w:r w:rsidR="007166AA">
        <w:rPr>
          <w:rFonts w:ascii="Calibri" w:eastAsia="Times New Roman" w:hAnsi="Calibri" w:cs="Times New Roman"/>
          <w:szCs w:val="20"/>
          <w:lang w:eastAsia="en-AU"/>
        </w:rPr>
        <w:t xml:space="preserve">some </w:t>
      </w:r>
      <w:r w:rsidRPr="00E57833">
        <w:rPr>
          <w:rFonts w:ascii="Calibri" w:eastAsia="Times New Roman" w:hAnsi="Calibri" w:cs="Times New Roman"/>
          <w:szCs w:val="20"/>
          <w:lang w:eastAsia="en-AU"/>
        </w:rPr>
        <w:t xml:space="preserve">roles and responsibilities that rest </w:t>
      </w:r>
      <w:r w:rsidR="007166AA">
        <w:rPr>
          <w:rFonts w:ascii="Calibri" w:eastAsia="Times New Roman" w:hAnsi="Calibri" w:cs="Times New Roman"/>
          <w:szCs w:val="20"/>
          <w:lang w:eastAsia="en-AU"/>
        </w:rPr>
        <w:t xml:space="preserve">solely </w:t>
      </w:r>
      <w:r w:rsidRPr="00E57833">
        <w:rPr>
          <w:rFonts w:ascii="Calibri" w:eastAsia="Times New Roman" w:hAnsi="Calibri" w:cs="Times New Roman"/>
          <w:szCs w:val="20"/>
          <w:lang w:eastAsia="en-AU"/>
        </w:rPr>
        <w:t>with</w:t>
      </w:r>
      <w:r w:rsidR="007166AA">
        <w:rPr>
          <w:rFonts w:ascii="Calibri" w:eastAsia="Times New Roman" w:hAnsi="Calibri" w:cs="Times New Roman"/>
          <w:szCs w:val="20"/>
          <w:lang w:eastAsia="en-AU"/>
        </w:rPr>
        <w:t>in</w:t>
      </w:r>
      <w:r w:rsidRPr="00E57833">
        <w:rPr>
          <w:rFonts w:ascii="Calibri" w:eastAsia="Times New Roman" w:hAnsi="Calibri" w:cs="Times New Roman"/>
          <w:szCs w:val="20"/>
          <w:lang w:eastAsia="en-AU"/>
        </w:rPr>
        <w:t xml:space="preserve"> a single jurisdiction,</w:t>
      </w:r>
      <w:r w:rsidR="007166AA" w:rsidRPr="007166AA">
        <w:rPr>
          <w:rFonts w:ascii="Calibri" w:eastAsia="Times New Roman" w:hAnsi="Calibri" w:cs="Times New Roman"/>
          <w:szCs w:val="20"/>
          <w:lang w:eastAsia="en-AU"/>
        </w:rPr>
        <w:t xml:space="preserve"> </w:t>
      </w:r>
      <w:r w:rsidR="007166AA">
        <w:rPr>
          <w:rFonts w:ascii="Calibri" w:eastAsia="Times New Roman" w:hAnsi="Calibri" w:cs="Times New Roman"/>
          <w:szCs w:val="20"/>
          <w:lang w:eastAsia="en-AU"/>
        </w:rPr>
        <w:t>where agreement from the other jurisdictions is not required,</w:t>
      </w:r>
      <w:r w:rsidRPr="00E57833">
        <w:rPr>
          <w:rFonts w:ascii="Calibri" w:eastAsia="Times New Roman" w:hAnsi="Calibri" w:cs="Times New Roman"/>
          <w:szCs w:val="20"/>
          <w:lang w:eastAsia="en-AU"/>
        </w:rPr>
        <w:t xml:space="preserve"> some will be implemented following intergovernmental consultation, and others will be delivered in partnership.</w:t>
      </w:r>
    </w:p>
    <w:p w14:paraId="1450959A" w14:textId="5ADC12CF"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The Parties recognise the foundation of institutional relationships and arrangements between governments and the agricultural sector is already well developed. This Agreement will build on these and strengthen arrangements with other industries</w:t>
      </w:r>
      <w:r w:rsidR="00BB15C6">
        <w:rPr>
          <w:rFonts w:ascii="Calibri" w:eastAsia="Times New Roman" w:hAnsi="Calibri" w:cs="Times New Roman"/>
          <w:szCs w:val="20"/>
          <w:lang w:eastAsia="en-AU"/>
        </w:rPr>
        <w:t>, the environmental sector,</w:t>
      </w:r>
      <w:r w:rsidRPr="00E57833">
        <w:rPr>
          <w:rFonts w:ascii="Calibri" w:eastAsia="Times New Roman" w:hAnsi="Calibri" w:cs="Times New Roman"/>
          <w:szCs w:val="20"/>
          <w:lang w:eastAsia="en-AU"/>
        </w:rPr>
        <w:t xml:space="preserve"> and the broader community.</w:t>
      </w:r>
    </w:p>
    <w:p w14:paraId="7287F2D6"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Core commitments of the Parties</w:t>
      </w:r>
    </w:p>
    <w:p w14:paraId="647BEDEE"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Each Party commits to:</w:t>
      </w:r>
    </w:p>
    <w:p w14:paraId="0163BCC6" w14:textId="77777777"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adhering to and consistently applying the key biosecurity principles </w:t>
      </w:r>
      <w:r w:rsidR="002432FE">
        <w:rPr>
          <w:rFonts w:ascii="Calibri" w:eastAsia="Times New Roman" w:hAnsi="Calibri" w:cs="Times New Roman"/>
          <w:szCs w:val="20"/>
          <w:lang w:eastAsia="en-AU"/>
        </w:rPr>
        <w:t>(</w:t>
      </w:r>
      <w:r w:rsidRPr="00E57833">
        <w:rPr>
          <w:rFonts w:ascii="Calibri" w:eastAsia="Times New Roman" w:hAnsi="Calibri" w:cs="Times New Roman"/>
          <w:szCs w:val="20"/>
          <w:lang w:eastAsia="en-AU"/>
        </w:rPr>
        <w:t>above</w:t>
      </w:r>
      <w:r w:rsidR="002432FE">
        <w:rPr>
          <w:rFonts w:ascii="Calibri" w:eastAsia="Times New Roman" w:hAnsi="Calibri" w:cs="Times New Roman"/>
          <w:szCs w:val="20"/>
          <w:lang w:eastAsia="en-AU"/>
        </w:rPr>
        <w:t>)</w:t>
      </w:r>
    </w:p>
    <w:p w14:paraId="6A4DAE53" w14:textId="77777777"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maintaining Australia’s biosecurity status, recognising its benefits and protections</w:t>
      </w:r>
    </w:p>
    <w:p w14:paraId="4125A169" w14:textId="47CA6E35"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a nationally consistent approach to system activities, measures and components</w:t>
      </w:r>
    </w:p>
    <w:p w14:paraId="5BAE16BB" w14:textId="36493B57" w:rsidR="007F49DB" w:rsidRDefault="00E57833" w:rsidP="00254D38">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fulfilling, financially resourcing </w:t>
      </w:r>
      <w:r w:rsidR="00F249AE">
        <w:rPr>
          <w:rFonts w:ascii="Calibri" w:eastAsia="Times New Roman" w:hAnsi="Calibri" w:cs="Times New Roman"/>
          <w:szCs w:val="20"/>
          <w:lang w:eastAsia="en-AU"/>
        </w:rPr>
        <w:t>to maintain an effective biosecurity system</w:t>
      </w:r>
      <w:r w:rsidR="00F249AE" w:rsidRPr="00E57833">
        <w:rPr>
          <w:rFonts w:ascii="Calibri" w:eastAsia="Times New Roman" w:hAnsi="Calibri" w:cs="Times New Roman"/>
          <w:szCs w:val="20"/>
          <w:lang w:eastAsia="en-AU"/>
        </w:rPr>
        <w:t xml:space="preserve"> </w:t>
      </w:r>
      <w:r w:rsidRPr="00E57833">
        <w:rPr>
          <w:rFonts w:ascii="Calibri" w:eastAsia="Times New Roman" w:hAnsi="Calibri" w:cs="Times New Roman"/>
          <w:szCs w:val="20"/>
          <w:lang w:eastAsia="en-AU"/>
        </w:rPr>
        <w:t>and being accountable for their commitments under this Agreement and emergency response deeds and agreements</w:t>
      </w:r>
    </w:p>
    <w:p w14:paraId="754A2F43" w14:textId="77777777"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sharing responsibility for biosecurity with others as appropriate, including facilitating partnerships between governments, industries and the community</w:t>
      </w:r>
    </w:p>
    <w:p w14:paraId="3A0424A9" w14:textId="77777777"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sharing biosecurity information, data, intelligence and other knowledge necessary for the efficient functioning of the national biosecurity system with other Parties </w:t>
      </w:r>
      <w:r w:rsidR="002432FE">
        <w:rPr>
          <w:rFonts w:ascii="Calibri" w:eastAsia="Times New Roman" w:hAnsi="Calibri" w:cs="Times New Roman"/>
          <w:szCs w:val="20"/>
          <w:lang w:eastAsia="en-AU"/>
        </w:rPr>
        <w:t xml:space="preserve">and, </w:t>
      </w:r>
      <w:r w:rsidRPr="00E57833">
        <w:rPr>
          <w:rFonts w:ascii="Calibri" w:eastAsia="Times New Roman" w:hAnsi="Calibri" w:cs="Times New Roman"/>
          <w:szCs w:val="20"/>
          <w:lang w:eastAsia="en-AU"/>
        </w:rPr>
        <w:t>where appropriate, with industry and the community</w:t>
      </w:r>
    </w:p>
    <w:p w14:paraId="4BFF4308" w14:textId="77777777"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managing national priority pests and diseases (aquatic and terrestrial) under a Party’s responsibility</w:t>
      </w:r>
    </w:p>
    <w:p w14:paraId="1ABB695E" w14:textId="049376F5"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ongoing stakeholder engagement and communication</w:t>
      </w:r>
      <w:r w:rsidR="00276A4B">
        <w:rPr>
          <w:rFonts w:ascii="Calibri" w:eastAsia="Times New Roman" w:hAnsi="Calibri" w:cs="Times New Roman"/>
          <w:szCs w:val="20"/>
          <w:lang w:eastAsia="en-AU"/>
        </w:rPr>
        <w:t>, and partnership building</w:t>
      </w:r>
    </w:p>
    <w:p w14:paraId="22C5FE5C" w14:textId="0C712267" w:rsidR="00E57833" w:rsidRPr="00E57833" w:rsidRDefault="00E57833" w:rsidP="00E57833">
      <w:pPr>
        <w:numPr>
          <w:ilvl w:val="0"/>
          <w:numId w:val="11"/>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further developing and continuously improving the</w:t>
      </w:r>
      <w:r w:rsidR="002432FE">
        <w:rPr>
          <w:rFonts w:ascii="Calibri" w:eastAsia="Times New Roman" w:hAnsi="Calibri" w:cs="Times New Roman"/>
          <w:szCs w:val="20"/>
          <w:lang w:eastAsia="en-AU"/>
        </w:rPr>
        <w:t xml:space="preserve"> national biosecurity system</w:t>
      </w:r>
      <w:r w:rsidRPr="00E57833">
        <w:rPr>
          <w:rFonts w:ascii="Calibri" w:eastAsia="Times New Roman" w:hAnsi="Calibri" w:cs="Times New Roman"/>
          <w:szCs w:val="20"/>
          <w:lang w:eastAsia="en-AU"/>
        </w:rPr>
        <w:t xml:space="preserve"> within their jurisdiction and in partnership with other Parties, recognising that the rate of progress will be contingent on available resources.</w:t>
      </w:r>
    </w:p>
    <w:p w14:paraId="20BBE6A4"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Responsibilities of the Commonwealth</w:t>
      </w:r>
    </w:p>
    <w:p w14:paraId="638BE589"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In addition to the r</w:t>
      </w:r>
      <w:r w:rsidR="002432FE">
        <w:rPr>
          <w:rFonts w:ascii="Calibri" w:eastAsia="Times New Roman" w:hAnsi="Calibri" w:cs="Times New Roman"/>
          <w:szCs w:val="20"/>
          <w:lang w:eastAsia="en-AU"/>
        </w:rPr>
        <w:t>esponsibilities of all Parties (</w:t>
      </w:r>
      <w:r w:rsidRPr="00E57833">
        <w:rPr>
          <w:rFonts w:ascii="Calibri" w:eastAsia="Times New Roman" w:hAnsi="Calibri" w:cs="Times New Roman"/>
          <w:szCs w:val="20"/>
          <w:lang w:eastAsia="en-AU"/>
        </w:rPr>
        <w:t>above</w:t>
      </w:r>
      <w:r w:rsidR="002432FE">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the Commonwealth will take responsibility for:</w:t>
      </w:r>
    </w:p>
    <w:p w14:paraId="08F1AF4F" w14:textId="1F00FBED" w:rsidR="00E57833" w:rsidRP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matters relating to the national border, including development and enforcement of quarantine and responding to and controlling detections of exotic pests or diseases that have passed through border controls and are directly related to an imported good</w:t>
      </w:r>
      <w:r w:rsidR="00E745CB">
        <w:rPr>
          <w:rFonts w:ascii="Calibri" w:eastAsia="Times New Roman" w:hAnsi="Calibri" w:cs="Times New Roman"/>
          <w:szCs w:val="20"/>
          <w:lang w:eastAsia="en-AU"/>
        </w:rPr>
        <w:t xml:space="preserve"> or a container carrying an imported good</w:t>
      </w:r>
    </w:p>
    <w:p w14:paraId="3ADF2AD0" w14:textId="77777777" w:rsid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providing national leadership for strategic biosecurity issues, including responses to exotic pests and diseases and management of nationally significant established pests and diseases</w:t>
      </w:r>
    </w:p>
    <w:p w14:paraId="0E6A0817" w14:textId="7C351602" w:rsidR="00056C31" w:rsidRDefault="00056C31" w:rsidP="00E57833">
      <w:pPr>
        <w:numPr>
          <w:ilvl w:val="0"/>
          <w:numId w:val="12"/>
        </w:numPr>
        <w:spacing w:after="120" w:line="260" w:lineRule="exact"/>
        <w:jc w:val="both"/>
        <w:rPr>
          <w:rFonts w:ascii="Calibri" w:eastAsia="Times New Roman" w:hAnsi="Calibri" w:cs="Times New Roman"/>
          <w:szCs w:val="20"/>
          <w:lang w:eastAsia="en-AU"/>
        </w:rPr>
      </w:pPr>
      <w:r>
        <w:rPr>
          <w:rFonts w:ascii="Calibri" w:eastAsia="Times New Roman" w:hAnsi="Calibri" w:cs="Times New Roman"/>
          <w:szCs w:val="20"/>
          <w:lang w:eastAsia="en-AU"/>
        </w:rPr>
        <w:t>providing legislative, capacity and capability support to States and Territories, as required, to ensure the effective management of biosecurity risks</w:t>
      </w:r>
    </w:p>
    <w:p w14:paraId="1E7A417C" w14:textId="6584D60B" w:rsidR="00E57833" w:rsidRP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assessing potential risks associated with imported goods</w:t>
      </w:r>
      <w:r w:rsidR="00D409C9">
        <w:rPr>
          <w:rFonts w:ascii="Calibri" w:eastAsia="Times New Roman" w:hAnsi="Calibri" w:cs="Times New Roman"/>
          <w:szCs w:val="20"/>
          <w:lang w:eastAsia="en-AU"/>
        </w:rPr>
        <w:t xml:space="preserve"> and conveyances</w:t>
      </w:r>
      <w:r w:rsidRPr="00E57833">
        <w:rPr>
          <w:rFonts w:ascii="Calibri" w:eastAsia="Times New Roman" w:hAnsi="Calibri" w:cs="Times New Roman"/>
          <w:szCs w:val="20"/>
          <w:lang w:eastAsia="en-AU"/>
        </w:rPr>
        <w:t>, including leading the development of, in consultation with the States and Territories, b</w:t>
      </w:r>
      <w:r w:rsidR="002432FE">
        <w:rPr>
          <w:rFonts w:ascii="Calibri" w:eastAsia="Times New Roman" w:hAnsi="Calibri" w:cs="Times New Roman"/>
          <w:szCs w:val="20"/>
          <w:lang w:eastAsia="en-AU"/>
        </w:rPr>
        <w:t>iosecurity import risk analyses</w:t>
      </w:r>
      <w:r w:rsidRPr="00E57833">
        <w:rPr>
          <w:rFonts w:ascii="Calibri" w:eastAsia="Times New Roman" w:hAnsi="Calibri" w:cs="Times New Roman"/>
          <w:szCs w:val="20"/>
          <w:lang w:eastAsia="en-AU"/>
        </w:rPr>
        <w:t xml:space="preserve"> and considering regional differences in pests and dise</w:t>
      </w:r>
      <w:r w:rsidR="002432FE">
        <w:rPr>
          <w:rFonts w:ascii="Calibri" w:eastAsia="Times New Roman" w:hAnsi="Calibri" w:cs="Times New Roman"/>
          <w:szCs w:val="20"/>
          <w:lang w:eastAsia="en-AU"/>
        </w:rPr>
        <w:t xml:space="preserve">ase status and </w:t>
      </w:r>
      <w:r w:rsidR="00276A4B">
        <w:rPr>
          <w:rFonts w:ascii="Calibri" w:eastAsia="Times New Roman" w:hAnsi="Calibri" w:cs="Times New Roman"/>
          <w:szCs w:val="20"/>
          <w:lang w:eastAsia="en-AU"/>
        </w:rPr>
        <w:t xml:space="preserve">other </w:t>
      </w:r>
      <w:r w:rsidR="002432FE">
        <w:rPr>
          <w:rFonts w:ascii="Calibri" w:eastAsia="Times New Roman" w:hAnsi="Calibri" w:cs="Times New Roman"/>
          <w:szCs w:val="20"/>
          <w:lang w:eastAsia="en-AU"/>
        </w:rPr>
        <w:t>risk</w:t>
      </w:r>
      <w:r w:rsidR="00276A4B">
        <w:rPr>
          <w:rFonts w:ascii="Calibri" w:eastAsia="Times New Roman" w:hAnsi="Calibri" w:cs="Times New Roman"/>
          <w:szCs w:val="20"/>
          <w:lang w:eastAsia="en-AU"/>
        </w:rPr>
        <w:t xml:space="preserve"> factors</w:t>
      </w:r>
    </w:p>
    <w:p w14:paraId="532EF64E" w14:textId="34143EE3" w:rsidR="00E57833" w:rsidRP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managing international government-to-government relations, including negotiating and facilitating intern</w:t>
      </w:r>
      <w:r w:rsidR="002432FE">
        <w:rPr>
          <w:rFonts w:ascii="Calibri" w:eastAsia="Times New Roman" w:hAnsi="Calibri" w:cs="Times New Roman"/>
          <w:szCs w:val="20"/>
          <w:lang w:eastAsia="en-AU"/>
        </w:rPr>
        <w:t>ational trade and market access</w:t>
      </w:r>
      <w:r w:rsidRPr="00E57833">
        <w:rPr>
          <w:rFonts w:ascii="Calibri" w:eastAsia="Times New Roman" w:hAnsi="Calibri" w:cs="Times New Roman"/>
          <w:szCs w:val="20"/>
          <w:lang w:eastAsia="en-AU"/>
        </w:rPr>
        <w:t xml:space="preserve"> and certifying </w:t>
      </w:r>
      <w:r w:rsidR="00236B64">
        <w:rPr>
          <w:rFonts w:ascii="Calibri" w:eastAsia="Times New Roman" w:hAnsi="Calibri" w:cs="Times New Roman"/>
          <w:szCs w:val="20"/>
          <w:lang w:eastAsia="en-AU"/>
        </w:rPr>
        <w:t xml:space="preserve">associated </w:t>
      </w:r>
      <w:r w:rsidRPr="00E57833">
        <w:rPr>
          <w:rFonts w:ascii="Calibri" w:eastAsia="Times New Roman" w:hAnsi="Calibri" w:cs="Times New Roman"/>
          <w:szCs w:val="20"/>
          <w:lang w:eastAsia="en-AU"/>
        </w:rPr>
        <w:t>sanitary and phytosanitary conditions</w:t>
      </w:r>
    </w:p>
    <w:p w14:paraId="4BABFA62" w14:textId="77777777" w:rsidR="00E57833" w:rsidRP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monitoring and reporting Australia’s pest and disease status to meet international obligations and requests from international trading partners and other international bodies</w:t>
      </w:r>
    </w:p>
    <w:p w14:paraId="1FB15898" w14:textId="620DB695" w:rsidR="00E57833" w:rsidRP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incorporating biosecurity risks into threat abatement </w:t>
      </w:r>
      <w:r w:rsidR="00D409C9">
        <w:rPr>
          <w:rFonts w:ascii="Calibri" w:eastAsia="Times New Roman" w:hAnsi="Calibri" w:cs="Times New Roman"/>
          <w:szCs w:val="20"/>
          <w:lang w:eastAsia="en-AU"/>
        </w:rPr>
        <w:t xml:space="preserve">plans </w:t>
      </w:r>
      <w:r w:rsidRPr="00E57833">
        <w:rPr>
          <w:rFonts w:ascii="Calibri" w:eastAsia="Times New Roman" w:hAnsi="Calibri" w:cs="Times New Roman"/>
          <w:szCs w:val="20"/>
          <w:lang w:eastAsia="en-AU"/>
        </w:rPr>
        <w:t>and recovery plans for threatened species and ecological communities</w:t>
      </w:r>
    </w:p>
    <w:p w14:paraId="71A094A2" w14:textId="3EB684F5" w:rsidR="00E57833" w:rsidRP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lastRenderedPageBreak/>
        <w:t>consult</w:t>
      </w:r>
      <w:r w:rsidR="00236B64">
        <w:rPr>
          <w:rFonts w:ascii="Calibri" w:eastAsia="Times New Roman" w:hAnsi="Calibri" w:cs="Times New Roman"/>
          <w:szCs w:val="20"/>
          <w:lang w:eastAsia="en-AU"/>
        </w:rPr>
        <w:t>ing</w:t>
      </w:r>
      <w:r w:rsidRPr="00E57833">
        <w:rPr>
          <w:rFonts w:ascii="Calibri" w:eastAsia="Times New Roman" w:hAnsi="Calibri" w:cs="Times New Roman"/>
          <w:szCs w:val="20"/>
          <w:lang w:eastAsia="en-AU"/>
        </w:rPr>
        <w:t xml:space="preserve"> with the States and Territories on the articulation of Australia’s ALOP, priorities for market access requests and biosecurity import risk analyses, including through the Primary Industries Technical Market Access and Trade Development T</w:t>
      </w:r>
      <w:r w:rsidR="002432FE">
        <w:rPr>
          <w:rFonts w:ascii="Calibri" w:eastAsia="Times New Roman" w:hAnsi="Calibri" w:cs="Times New Roman"/>
          <w:szCs w:val="20"/>
          <w:lang w:eastAsia="en-AU"/>
        </w:rPr>
        <w:t>ask Group (or successor bodies)</w:t>
      </w:r>
    </w:p>
    <w:p w14:paraId="38730DC1" w14:textId="77777777" w:rsidR="00E57833" w:rsidRDefault="00E57833"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fulfilling Australia’s obligations under international agreements and strategies</w:t>
      </w:r>
    </w:p>
    <w:p w14:paraId="6B3A4F2C" w14:textId="015D341D" w:rsidR="00441907" w:rsidRPr="00E57833" w:rsidRDefault="00441907" w:rsidP="00E57833">
      <w:pPr>
        <w:numPr>
          <w:ilvl w:val="0"/>
          <w:numId w:val="12"/>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biosecurity activities</w:t>
      </w:r>
      <w:r w:rsidR="00876C4A">
        <w:rPr>
          <w:rFonts w:ascii="Calibri" w:eastAsia="Times New Roman" w:hAnsi="Calibri" w:cs="Times New Roman"/>
          <w:szCs w:val="20"/>
          <w:lang w:eastAsia="en-AU"/>
        </w:rPr>
        <w:t xml:space="preserve"> and arrangements</w:t>
      </w:r>
      <w:r w:rsidRPr="00E57833">
        <w:rPr>
          <w:rFonts w:ascii="Calibri" w:eastAsia="Times New Roman" w:hAnsi="Calibri" w:cs="Times New Roman"/>
          <w:szCs w:val="20"/>
          <w:lang w:eastAsia="en-AU"/>
        </w:rPr>
        <w:t xml:space="preserve"> </w:t>
      </w:r>
      <w:r w:rsidR="00444A45">
        <w:rPr>
          <w:rFonts w:ascii="Calibri" w:eastAsia="Times New Roman" w:hAnsi="Calibri" w:cs="Times New Roman"/>
          <w:szCs w:val="20"/>
          <w:lang w:eastAsia="en-AU"/>
        </w:rPr>
        <w:t>in relation to land for which they are responsible.</w:t>
      </w:r>
    </w:p>
    <w:p w14:paraId="1EAD54CE"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Responsibilities of the States and Territories</w:t>
      </w:r>
    </w:p>
    <w:p w14:paraId="7A9B1410" w14:textId="7278D662"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In addition to the responsibilities of all Parties</w:t>
      </w:r>
      <w:r w:rsidR="00236B64">
        <w:rPr>
          <w:rFonts w:ascii="Calibri" w:eastAsia="Times New Roman" w:hAnsi="Calibri" w:cs="Times New Roman"/>
          <w:szCs w:val="20"/>
          <w:lang w:eastAsia="en-AU"/>
        </w:rPr>
        <w:t xml:space="preserve"> (above) </w:t>
      </w:r>
      <w:r w:rsidRPr="00E57833">
        <w:rPr>
          <w:rFonts w:ascii="Calibri" w:eastAsia="Times New Roman" w:hAnsi="Calibri" w:cs="Times New Roman"/>
          <w:szCs w:val="20"/>
          <w:lang w:eastAsia="en-AU"/>
        </w:rPr>
        <w:t>the States and Territories will take responsibility for</w:t>
      </w:r>
    </w:p>
    <w:p w14:paraId="2A5D909E" w14:textId="77777777" w:rsidR="00E57833" w:rsidRPr="00E57833" w:rsidRDefault="00E57833" w:rsidP="00E57833">
      <w:pPr>
        <w:numPr>
          <w:ilvl w:val="0"/>
          <w:numId w:val="13"/>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biosecurity within their borders, including</w:t>
      </w:r>
    </w:p>
    <w:p w14:paraId="6281B8F7" w14:textId="77777777" w:rsidR="00E57833" w:rsidRPr="00E57833" w:rsidRDefault="00E57833" w:rsidP="00E57833">
      <w:pPr>
        <w:numPr>
          <w:ilvl w:val="1"/>
          <w:numId w:val="14"/>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enforcement actions and regulatory interventions</w:t>
      </w:r>
    </w:p>
    <w:p w14:paraId="25A1C515" w14:textId="77777777" w:rsidR="00E57833" w:rsidRPr="00E57833" w:rsidRDefault="00E57833" w:rsidP="00E57833">
      <w:pPr>
        <w:numPr>
          <w:ilvl w:val="1"/>
          <w:numId w:val="14"/>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managing eradication and containment programs for nationally agreed and other pest and disease incursions</w:t>
      </w:r>
    </w:p>
    <w:p w14:paraId="4A1278F1" w14:textId="77777777" w:rsidR="00E57833" w:rsidRPr="00E57833" w:rsidRDefault="00E57833" w:rsidP="00E57833">
      <w:pPr>
        <w:numPr>
          <w:ilvl w:val="1"/>
          <w:numId w:val="14"/>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undertaking surveillance and diagnostics to support early detection and diagnosis</w:t>
      </w:r>
    </w:p>
    <w:p w14:paraId="41B685E0" w14:textId="77777777" w:rsidR="00E57833" w:rsidRPr="00E57833" w:rsidRDefault="00E57833" w:rsidP="00E57833">
      <w:pPr>
        <w:numPr>
          <w:ilvl w:val="1"/>
          <w:numId w:val="14"/>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biosecurity activities on public lands under their jurisdiction and, under certain circumstances, on private lands</w:t>
      </w:r>
    </w:p>
    <w:p w14:paraId="123AB16D" w14:textId="77777777" w:rsidR="00E57833" w:rsidRPr="00E57833" w:rsidRDefault="00E57833" w:rsidP="00E57833">
      <w:pPr>
        <w:numPr>
          <w:ilvl w:val="1"/>
          <w:numId w:val="14"/>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regulating the keeping and movement of plants and animals that pose significant risks</w:t>
      </w:r>
    </w:p>
    <w:p w14:paraId="70B56E46" w14:textId="77777777" w:rsidR="00E57833" w:rsidRPr="00E57833" w:rsidRDefault="00E57833" w:rsidP="00E57833">
      <w:pPr>
        <w:numPr>
          <w:ilvl w:val="1"/>
          <w:numId w:val="14"/>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monitoring pest and disease status, including to assist the Commonwealth meet domestic and international obligations.</w:t>
      </w:r>
    </w:p>
    <w:p w14:paraId="7B545ECC" w14:textId="77777777" w:rsidR="00E57833" w:rsidRPr="00E57833" w:rsidRDefault="00E57833" w:rsidP="00E57833">
      <w:pPr>
        <w:numPr>
          <w:ilvl w:val="0"/>
          <w:numId w:val="13"/>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supporting the Commonwealth in international trade and market access negotiations and requests for information from trading partners</w:t>
      </w:r>
    </w:p>
    <w:p w14:paraId="6EC5C38C" w14:textId="1D3850F4" w:rsidR="00E57833" w:rsidRPr="00E57833" w:rsidRDefault="00E57833" w:rsidP="00E57833">
      <w:pPr>
        <w:numPr>
          <w:ilvl w:val="0"/>
          <w:numId w:val="13"/>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negotiating and facilitating domestic trade</w:t>
      </w:r>
      <w:r w:rsidR="002A0FF3">
        <w:rPr>
          <w:rFonts w:ascii="Calibri" w:eastAsia="Times New Roman" w:hAnsi="Calibri" w:cs="Times New Roman"/>
          <w:szCs w:val="20"/>
          <w:lang w:eastAsia="en-AU"/>
        </w:rPr>
        <w:t xml:space="preserve"> that is consistent with international obligations and</w:t>
      </w:r>
      <w:r w:rsidR="001268E5">
        <w:rPr>
          <w:rFonts w:ascii="Calibri" w:eastAsia="Times New Roman" w:hAnsi="Calibri" w:cs="Times New Roman"/>
          <w:szCs w:val="20"/>
          <w:lang w:eastAsia="en-AU"/>
        </w:rPr>
        <w:t xml:space="preserve"> </w:t>
      </w:r>
      <w:r w:rsidR="00BD49F8">
        <w:rPr>
          <w:rFonts w:ascii="Calibri" w:eastAsia="Times New Roman" w:hAnsi="Calibri" w:cs="Times New Roman"/>
          <w:szCs w:val="20"/>
          <w:lang w:eastAsia="en-AU"/>
        </w:rPr>
        <w:t>in accordance with</w:t>
      </w:r>
      <w:r w:rsidR="001268E5">
        <w:rPr>
          <w:rFonts w:ascii="Calibri" w:eastAsia="Times New Roman" w:hAnsi="Calibri" w:cs="Times New Roman"/>
          <w:szCs w:val="20"/>
          <w:lang w:eastAsia="en-AU"/>
        </w:rPr>
        <w:t xml:space="preserve"> clauses 3</w:t>
      </w:r>
      <w:r w:rsidR="00822A4B">
        <w:rPr>
          <w:rFonts w:ascii="Calibri" w:eastAsia="Times New Roman" w:hAnsi="Calibri" w:cs="Times New Roman"/>
          <w:szCs w:val="20"/>
          <w:lang w:eastAsia="en-AU"/>
        </w:rPr>
        <w:t>6</w:t>
      </w:r>
      <w:r w:rsidR="001268E5">
        <w:rPr>
          <w:rFonts w:ascii="Calibri" w:eastAsia="Times New Roman" w:hAnsi="Calibri" w:cs="Times New Roman"/>
          <w:szCs w:val="20"/>
          <w:lang w:eastAsia="en-AU"/>
        </w:rPr>
        <w:t xml:space="preserve"> to 3</w:t>
      </w:r>
      <w:r w:rsidR="00822A4B">
        <w:rPr>
          <w:rFonts w:ascii="Calibri" w:eastAsia="Times New Roman" w:hAnsi="Calibri" w:cs="Times New Roman"/>
          <w:szCs w:val="20"/>
          <w:lang w:eastAsia="en-AU"/>
        </w:rPr>
        <w:t>8</w:t>
      </w:r>
    </w:p>
    <w:p w14:paraId="33EBD369" w14:textId="77777777" w:rsidR="00E57833" w:rsidRPr="00E57833" w:rsidRDefault="00E57833" w:rsidP="00E57833">
      <w:pPr>
        <w:numPr>
          <w:ilvl w:val="0"/>
          <w:numId w:val="13"/>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maintaining capacity to prepare for, detect and respond to exotic pest and disease incursions</w:t>
      </w:r>
    </w:p>
    <w:p w14:paraId="791A3F3A" w14:textId="20C56244" w:rsidR="00E57833" w:rsidRDefault="00E57833" w:rsidP="00E57833">
      <w:pPr>
        <w:numPr>
          <w:ilvl w:val="0"/>
          <w:numId w:val="13"/>
        </w:numPr>
        <w:spacing w:after="120" w:line="260" w:lineRule="exact"/>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supporting landholders and the community to manage established pests and diseases</w:t>
      </w:r>
    </w:p>
    <w:p w14:paraId="7F926B69" w14:textId="2CC0466E" w:rsidR="00D36BC4" w:rsidRPr="00E57833" w:rsidRDefault="00D36BC4" w:rsidP="00E57833">
      <w:pPr>
        <w:numPr>
          <w:ilvl w:val="0"/>
          <w:numId w:val="13"/>
        </w:numPr>
        <w:spacing w:after="120" w:line="260" w:lineRule="exact"/>
        <w:jc w:val="both"/>
        <w:rPr>
          <w:rFonts w:ascii="Calibri" w:eastAsia="Times New Roman" w:hAnsi="Calibri" w:cs="Times New Roman"/>
          <w:szCs w:val="20"/>
          <w:lang w:eastAsia="en-AU"/>
        </w:rPr>
      </w:pPr>
      <w:r>
        <w:rPr>
          <w:rFonts w:ascii="Calibri" w:eastAsia="Times New Roman" w:hAnsi="Calibri" w:cs="Times New Roman"/>
          <w:szCs w:val="20"/>
          <w:lang w:eastAsia="en-AU"/>
        </w:rPr>
        <w:t>maintaining and administering systems to support agreed national traceability requirements.</w:t>
      </w:r>
    </w:p>
    <w:p w14:paraId="7EF89D56"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Interstate trade responsibilities</w:t>
      </w:r>
    </w:p>
    <w:p w14:paraId="22B8E375" w14:textId="0478A6DA"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The Parties agree to </w:t>
      </w:r>
      <w:r w:rsidR="00705715">
        <w:rPr>
          <w:rFonts w:ascii="Calibri" w:eastAsia="Times New Roman" w:hAnsi="Calibri" w:cs="Times New Roman"/>
          <w:szCs w:val="20"/>
          <w:lang w:eastAsia="en-AU"/>
        </w:rPr>
        <w:t>apply</w:t>
      </w:r>
      <w:r w:rsidRPr="00E57833">
        <w:rPr>
          <w:rFonts w:ascii="Calibri" w:eastAsia="Times New Roman" w:hAnsi="Calibri" w:cs="Times New Roman"/>
          <w:szCs w:val="20"/>
          <w:lang w:eastAsia="en-AU"/>
        </w:rPr>
        <w:t xml:space="preserve"> interstate biosecurity measures </w:t>
      </w:r>
      <w:r w:rsidR="00705715">
        <w:rPr>
          <w:rFonts w:ascii="Calibri" w:eastAsia="Times New Roman" w:hAnsi="Calibri" w:cs="Times New Roman"/>
          <w:szCs w:val="20"/>
          <w:lang w:eastAsia="en-AU"/>
        </w:rPr>
        <w:t xml:space="preserve">only </w:t>
      </w:r>
      <w:r w:rsidRPr="00E57833">
        <w:rPr>
          <w:rFonts w:ascii="Calibri" w:eastAsia="Times New Roman" w:hAnsi="Calibri" w:cs="Times New Roman"/>
          <w:szCs w:val="20"/>
          <w:lang w:eastAsia="en-AU"/>
        </w:rPr>
        <w:t>to the level necessary to mitigate risks to the economy, environment and the community. Such measures will be the least trade restrictive possible, based on scien</w:t>
      </w:r>
      <w:r w:rsidR="00F249AE">
        <w:rPr>
          <w:rFonts w:ascii="Calibri" w:eastAsia="Times New Roman" w:hAnsi="Calibri" w:cs="Times New Roman"/>
          <w:szCs w:val="20"/>
          <w:lang w:eastAsia="en-AU"/>
        </w:rPr>
        <w:t>ce</w:t>
      </w:r>
      <w:r w:rsidR="002A0FF3">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applied only to the extent necessary to achieve Australia’s ALOP</w:t>
      </w:r>
      <w:r w:rsidR="002A0FF3">
        <w:rPr>
          <w:rFonts w:ascii="Calibri" w:eastAsia="Times New Roman" w:hAnsi="Calibri" w:cs="Times New Roman"/>
          <w:szCs w:val="20"/>
          <w:lang w:eastAsia="en-AU"/>
        </w:rPr>
        <w:t xml:space="preserve"> </w:t>
      </w:r>
      <w:r w:rsidR="00705715">
        <w:rPr>
          <w:rFonts w:ascii="Calibri" w:eastAsia="Times New Roman" w:hAnsi="Calibri" w:cs="Times New Roman"/>
          <w:szCs w:val="20"/>
          <w:lang w:eastAsia="en-AU"/>
        </w:rPr>
        <w:t xml:space="preserve">and harmonised where possible. </w:t>
      </w:r>
      <w:r w:rsidRPr="00E57833">
        <w:rPr>
          <w:rFonts w:ascii="Calibri" w:eastAsia="Times New Roman" w:hAnsi="Calibri" w:cs="Times New Roman"/>
          <w:szCs w:val="20"/>
          <w:lang w:eastAsia="en-AU"/>
        </w:rPr>
        <w:t>The States and Territories will accept alternative interstate biosecurity measures where they achieve equivalent biosecurity risk reductions.</w:t>
      </w:r>
    </w:p>
    <w:p w14:paraId="29FAB2AE"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Subject to scientific evidence, the Parties support the development and maintenance of regional pest and disease status. The Parties will consult and notify each other on the implementation of any changed measure.</w:t>
      </w:r>
    </w:p>
    <w:p w14:paraId="11A59960"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Where an interstate trade dispute arises between the Parties, the relevant Parties will seek to resolve the dispute through a process agreed by the Parties</w:t>
      </w:r>
      <w:r w:rsidR="00A13E6E">
        <w:rPr>
          <w:rFonts w:ascii="Calibri" w:eastAsia="Times New Roman" w:hAnsi="Calibri" w:cs="Times New Roman"/>
          <w:szCs w:val="20"/>
          <w:lang w:eastAsia="en-AU"/>
        </w:rPr>
        <w:t>,</w:t>
      </w:r>
      <w:r w:rsidRPr="00E57833">
        <w:rPr>
          <w:rFonts w:ascii="Calibri" w:eastAsia="Times New Roman" w:hAnsi="Calibri" w:cs="Times New Roman"/>
          <w:szCs w:val="20"/>
          <w:lang w:eastAsia="en-AU"/>
        </w:rPr>
        <w:t xml:space="preserve"> and include determination on whether appropriate principles and processes were applied in imposing a biosecurity measure.</w:t>
      </w:r>
    </w:p>
    <w:p w14:paraId="18F9BB63" w14:textId="47FB9754" w:rsidR="00E57833" w:rsidRPr="00E57833" w:rsidRDefault="00FC3CC8" w:rsidP="00E57833">
      <w:pPr>
        <w:keepNext/>
        <w:spacing w:before="120" w:after="60" w:line="240" w:lineRule="auto"/>
        <w:outlineLvl w:val="1"/>
        <w:rPr>
          <w:rFonts w:ascii="Calibri" w:eastAsia="Times New Roman" w:hAnsi="Calibri" w:cs="Arial"/>
          <w:b/>
          <w:bCs/>
          <w:iCs/>
          <w:color w:val="00518E"/>
          <w:sz w:val="30"/>
          <w:szCs w:val="30"/>
          <w:lang w:eastAsia="en-AU"/>
        </w:rPr>
      </w:pPr>
      <w:r>
        <w:rPr>
          <w:rFonts w:ascii="Calibri" w:eastAsia="Times New Roman" w:hAnsi="Calibri" w:cs="Arial"/>
          <w:b/>
          <w:bCs/>
          <w:iCs/>
          <w:color w:val="00518E"/>
          <w:sz w:val="30"/>
          <w:szCs w:val="30"/>
          <w:lang w:eastAsia="en-AU"/>
        </w:rPr>
        <w:t>B</w:t>
      </w:r>
      <w:r w:rsidR="00A518E6">
        <w:rPr>
          <w:rFonts w:ascii="Calibri" w:eastAsia="Times New Roman" w:hAnsi="Calibri" w:cs="Arial"/>
          <w:b/>
          <w:bCs/>
          <w:iCs/>
          <w:color w:val="00518E"/>
          <w:sz w:val="30"/>
          <w:szCs w:val="30"/>
          <w:lang w:eastAsia="en-AU"/>
        </w:rPr>
        <w:t>iosecurity e</w:t>
      </w:r>
      <w:r w:rsidR="00E57833" w:rsidRPr="00E57833">
        <w:rPr>
          <w:rFonts w:ascii="Calibri" w:eastAsia="Times New Roman" w:hAnsi="Calibri" w:cs="Arial"/>
          <w:b/>
          <w:bCs/>
          <w:iCs/>
          <w:color w:val="00518E"/>
          <w:sz w:val="30"/>
          <w:szCs w:val="30"/>
          <w:lang w:eastAsia="en-AU"/>
        </w:rPr>
        <w:t xml:space="preserve">mergency </w:t>
      </w:r>
      <w:r>
        <w:rPr>
          <w:rFonts w:ascii="Calibri" w:eastAsia="Times New Roman" w:hAnsi="Calibri" w:cs="Arial"/>
          <w:b/>
          <w:bCs/>
          <w:iCs/>
          <w:color w:val="00518E"/>
          <w:sz w:val="30"/>
          <w:szCs w:val="30"/>
          <w:lang w:eastAsia="en-AU"/>
        </w:rPr>
        <w:t xml:space="preserve">declaration </w:t>
      </w:r>
      <w:r w:rsidR="00E57833" w:rsidRPr="00E57833">
        <w:rPr>
          <w:rFonts w:ascii="Calibri" w:eastAsia="Times New Roman" w:hAnsi="Calibri" w:cs="Arial"/>
          <w:b/>
          <w:bCs/>
          <w:iCs/>
          <w:color w:val="00518E"/>
          <w:sz w:val="30"/>
          <w:szCs w:val="30"/>
          <w:lang w:eastAsia="en-AU"/>
        </w:rPr>
        <w:t>powers</w:t>
      </w:r>
    </w:p>
    <w:p w14:paraId="3F9691B1" w14:textId="0E82B733" w:rsid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The States and Territories support the use of the Commonwealth’s </w:t>
      </w:r>
      <w:r w:rsidR="00FC3CC8">
        <w:rPr>
          <w:rFonts w:ascii="Calibri" w:eastAsia="Times New Roman" w:hAnsi="Calibri" w:cs="Times New Roman"/>
          <w:szCs w:val="20"/>
          <w:lang w:eastAsia="en-AU"/>
        </w:rPr>
        <w:t>power to make a</w:t>
      </w:r>
      <w:r w:rsidR="005A3018">
        <w:rPr>
          <w:rFonts w:ascii="Calibri" w:eastAsia="Times New Roman" w:hAnsi="Calibri" w:cs="Times New Roman"/>
          <w:szCs w:val="20"/>
          <w:lang w:eastAsia="en-AU"/>
        </w:rPr>
        <w:t xml:space="preserve"> biosecurity </w:t>
      </w:r>
      <w:r w:rsidRPr="00E57833">
        <w:rPr>
          <w:rFonts w:ascii="Calibri" w:eastAsia="Times New Roman" w:hAnsi="Calibri" w:cs="Times New Roman"/>
          <w:szCs w:val="20"/>
          <w:lang w:eastAsia="en-AU"/>
        </w:rPr>
        <w:t>emergency</w:t>
      </w:r>
      <w:r w:rsidR="00FC3CC8">
        <w:rPr>
          <w:rFonts w:ascii="Calibri" w:eastAsia="Times New Roman" w:hAnsi="Calibri" w:cs="Times New Roman"/>
          <w:szCs w:val="20"/>
          <w:lang w:eastAsia="en-AU"/>
        </w:rPr>
        <w:t xml:space="preserve"> declaration</w:t>
      </w:r>
      <w:r w:rsidRPr="00E57833">
        <w:rPr>
          <w:rFonts w:ascii="Calibri" w:eastAsia="Times New Roman" w:hAnsi="Calibri" w:cs="Times New Roman"/>
          <w:szCs w:val="20"/>
          <w:lang w:eastAsia="en-AU"/>
        </w:rPr>
        <w:t xml:space="preserve"> in circumstances where </w:t>
      </w:r>
      <w:r w:rsidR="00A518E6">
        <w:rPr>
          <w:rFonts w:ascii="Calibri" w:eastAsia="Times New Roman" w:hAnsi="Calibri" w:cs="Times New Roman"/>
          <w:szCs w:val="20"/>
          <w:lang w:eastAsia="en-AU"/>
        </w:rPr>
        <w:t>these powers are necessary to prevent or control the establishment or spread of a pest or disease</w:t>
      </w:r>
      <w:r w:rsidRPr="00E57833">
        <w:rPr>
          <w:rFonts w:ascii="Calibri" w:eastAsia="Times New Roman" w:hAnsi="Calibri" w:cs="Times New Roman"/>
          <w:szCs w:val="20"/>
          <w:lang w:eastAsia="en-AU"/>
        </w:rPr>
        <w:t>.</w:t>
      </w:r>
    </w:p>
    <w:p w14:paraId="0E600D25" w14:textId="74BBDC68" w:rsidR="00A518E6" w:rsidRPr="00E57833" w:rsidRDefault="00A518E6" w:rsidP="007F49DB">
      <w:pPr>
        <w:numPr>
          <w:ilvl w:val="1"/>
          <w:numId w:val="1"/>
        </w:numPr>
        <w:spacing w:after="120" w:line="260" w:lineRule="exact"/>
        <w:ind w:left="709" w:hanging="283"/>
        <w:jc w:val="both"/>
        <w:rPr>
          <w:rFonts w:ascii="Calibri" w:eastAsia="Times New Roman" w:hAnsi="Calibri" w:cs="Times New Roman"/>
          <w:szCs w:val="20"/>
          <w:lang w:eastAsia="en-AU"/>
        </w:rPr>
      </w:pPr>
      <w:r>
        <w:rPr>
          <w:rFonts w:ascii="Calibri" w:eastAsia="Times New Roman" w:hAnsi="Calibri" w:cs="Times New Roman"/>
          <w:szCs w:val="20"/>
          <w:lang w:eastAsia="en-AU"/>
        </w:rPr>
        <w:t xml:space="preserve">Parties acknowledge that, in accordance with the </w:t>
      </w:r>
      <w:r>
        <w:rPr>
          <w:rFonts w:ascii="Calibri" w:eastAsia="Times New Roman" w:hAnsi="Calibri" w:cs="Times New Roman"/>
          <w:i/>
          <w:szCs w:val="20"/>
          <w:lang w:eastAsia="en-AU"/>
        </w:rPr>
        <w:t>Biosecurity Act 2015</w:t>
      </w:r>
      <w:r>
        <w:rPr>
          <w:rFonts w:ascii="Calibri" w:eastAsia="Times New Roman" w:hAnsi="Calibri" w:cs="Times New Roman"/>
          <w:szCs w:val="20"/>
          <w:lang w:eastAsia="en-AU"/>
        </w:rPr>
        <w:t xml:space="preserve"> (</w:t>
      </w:r>
      <w:proofErr w:type="spellStart"/>
      <w:r>
        <w:rPr>
          <w:rFonts w:ascii="Calibri" w:eastAsia="Times New Roman" w:hAnsi="Calibri" w:cs="Times New Roman"/>
          <w:szCs w:val="20"/>
          <w:lang w:eastAsia="en-AU"/>
        </w:rPr>
        <w:t>Cth</w:t>
      </w:r>
      <w:proofErr w:type="spellEnd"/>
      <w:r>
        <w:rPr>
          <w:rFonts w:ascii="Calibri" w:eastAsia="Times New Roman" w:hAnsi="Calibri" w:cs="Times New Roman"/>
          <w:szCs w:val="20"/>
          <w:lang w:eastAsia="en-AU"/>
        </w:rPr>
        <w:t xml:space="preserve">), these powers may only be used where a pest or disease is posing a severe and immediate threat, or causing harm, on a </w:t>
      </w:r>
      <w:r>
        <w:rPr>
          <w:rFonts w:ascii="Calibri" w:eastAsia="Times New Roman" w:hAnsi="Calibri" w:cs="Times New Roman"/>
          <w:szCs w:val="20"/>
          <w:lang w:eastAsia="en-AU"/>
        </w:rPr>
        <w:lastRenderedPageBreak/>
        <w:t>nationally significant scale, to animal or plant health, the environment, or economic activities related to animals, plants or the environment</w:t>
      </w:r>
      <w:r w:rsidR="00FC3CC8">
        <w:rPr>
          <w:rFonts w:ascii="Calibri" w:eastAsia="Times New Roman" w:hAnsi="Calibri" w:cs="Times New Roman"/>
          <w:szCs w:val="20"/>
          <w:lang w:eastAsia="en-AU"/>
        </w:rPr>
        <w:t>.</w:t>
      </w:r>
    </w:p>
    <w:p w14:paraId="15E4EFC1" w14:textId="47BAC66A" w:rsidR="00E57833" w:rsidRPr="00E57833" w:rsidRDefault="00E80E14" w:rsidP="00E57833">
      <w:pPr>
        <w:keepNext/>
        <w:spacing w:before="120" w:after="60" w:line="240" w:lineRule="auto"/>
        <w:outlineLvl w:val="1"/>
        <w:rPr>
          <w:rFonts w:ascii="Calibri" w:eastAsia="Times New Roman" w:hAnsi="Calibri" w:cs="Arial"/>
          <w:b/>
          <w:bCs/>
          <w:iCs/>
          <w:color w:val="00518E"/>
          <w:sz w:val="30"/>
          <w:szCs w:val="30"/>
          <w:lang w:eastAsia="en-AU"/>
        </w:rPr>
      </w:pPr>
      <w:r>
        <w:rPr>
          <w:rFonts w:ascii="Calibri" w:eastAsia="Times New Roman" w:hAnsi="Calibri" w:cs="Arial"/>
          <w:b/>
          <w:bCs/>
          <w:iCs/>
          <w:color w:val="00518E"/>
          <w:sz w:val="30"/>
          <w:szCs w:val="30"/>
          <w:lang w:eastAsia="en-AU"/>
        </w:rPr>
        <w:t>P</w:t>
      </w:r>
      <w:r w:rsidR="00E57833" w:rsidRPr="00E57833">
        <w:rPr>
          <w:rFonts w:ascii="Calibri" w:eastAsia="Times New Roman" w:hAnsi="Calibri" w:cs="Arial"/>
          <w:b/>
          <w:bCs/>
          <w:iCs/>
          <w:color w:val="00518E"/>
          <w:sz w:val="30"/>
          <w:szCs w:val="30"/>
          <w:lang w:eastAsia="en-AU"/>
        </w:rPr>
        <w:t>artnerships</w:t>
      </w:r>
    </w:p>
    <w:p w14:paraId="0ACE7225" w14:textId="38E09A2B"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The Parties will </w:t>
      </w:r>
      <w:r w:rsidR="00E80E14">
        <w:rPr>
          <w:rFonts w:ascii="Calibri" w:eastAsia="Times New Roman" w:hAnsi="Calibri" w:cs="Times New Roman"/>
          <w:szCs w:val="20"/>
          <w:lang w:eastAsia="en-AU"/>
        </w:rPr>
        <w:t>maintain and strengthen</w:t>
      </w:r>
      <w:r w:rsidR="00E80E14" w:rsidRPr="00E57833">
        <w:rPr>
          <w:rFonts w:ascii="Calibri" w:eastAsia="Times New Roman" w:hAnsi="Calibri" w:cs="Times New Roman"/>
          <w:szCs w:val="20"/>
          <w:lang w:eastAsia="en-AU"/>
        </w:rPr>
        <w:t xml:space="preserve"> </w:t>
      </w:r>
      <w:r w:rsidRPr="00E57833">
        <w:rPr>
          <w:rFonts w:ascii="Calibri" w:eastAsia="Times New Roman" w:hAnsi="Calibri" w:cs="Times New Roman"/>
          <w:szCs w:val="20"/>
          <w:lang w:eastAsia="en-AU"/>
        </w:rPr>
        <w:t xml:space="preserve">cooperative biosecurity partnerships </w:t>
      </w:r>
      <w:r w:rsidR="00E80E14">
        <w:rPr>
          <w:rFonts w:ascii="Calibri" w:eastAsia="Times New Roman" w:hAnsi="Calibri" w:cs="Times New Roman"/>
          <w:szCs w:val="20"/>
          <w:lang w:eastAsia="en-AU"/>
        </w:rPr>
        <w:t xml:space="preserve">with biosecurity system participants including </w:t>
      </w:r>
      <w:r w:rsidRPr="00E57833">
        <w:rPr>
          <w:rFonts w:ascii="Calibri" w:eastAsia="Times New Roman" w:hAnsi="Calibri" w:cs="Times New Roman"/>
          <w:szCs w:val="20"/>
          <w:lang w:eastAsia="en-AU"/>
        </w:rPr>
        <w:t xml:space="preserve">relevant industries, </w:t>
      </w:r>
      <w:r w:rsidR="00E80E14">
        <w:rPr>
          <w:rFonts w:ascii="Calibri" w:eastAsia="Times New Roman" w:hAnsi="Calibri" w:cs="Times New Roman"/>
          <w:szCs w:val="20"/>
          <w:lang w:eastAsia="en-AU"/>
        </w:rPr>
        <w:t xml:space="preserve">local governments, </w:t>
      </w:r>
      <w:r w:rsidR="00236B64">
        <w:rPr>
          <w:rFonts w:ascii="Calibri" w:eastAsia="Times New Roman" w:hAnsi="Calibri" w:cs="Times New Roman"/>
          <w:szCs w:val="20"/>
          <w:lang w:eastAsia="en-AU"/>
        </w:rPr>
        <w:t xml:space="preserve">environmental groups </w:t>
      </w:r>
      <w:r w:rsidR="00535EF4">
        <w:rPr>
          <w:rFonts w:ascii="Calibri" w:eastAsia="Times New Roman" w:hAnsi="Calibri" w:cs="Times New Roman"/>
          <w:szCs w:val="20"/>
          <w:lang w:eastAsia="en-AU"/>
        </w:rPr>
        <w:t xml:space="preserve">and </w:t>
      </w:r>
      <w:r w:rsidRPr="00E57833">
        <w:rPr>
          <w:rFonts w:ascii="Calibri" w:eastAsia="Times New Roman" w:hAnsi="Calibri" w:cs="Times New Roman"/>
          <w:szCs w:val="20"/>
          <w:lang w:eastAsia="en-AU"/>
        </w:rPr>
        <w:t xml:space="preserve">the </w:t>
      </w:r>
      <w:r w:rsidR="00236B64">
        <w:rPr>
          <w:rFonts w:ascii="Calibri" w:eastAsia="Times New Roman" w:hAnsi="Calibri" w:cs="Times New Roman"/>
          <w:szCs w:val="20"/>
          <w:lang w:eastAsia="en-AU"/>
        </w:rPr>
        <w:t xml:space="preserve">broader </w:t>
      </w:r>
      <w:r w:rsidRPr="00E57833">
        <w:rPr>
          <w:rFonts w:ascii="Calibri" w:eastAsia="Times New Roman" w:hAnsi="Calibri" w:cs="Times New Roman"/>
          <w:szCs w:val="20"/>
          <w:lang w:eastAsia="en-AU"/>
        </w:rPr>
        <w:t>community.</w:t>
      </w:r>
    </w:p>
    <w:p w14:paraId="2CFD9D4E" w14:textId="3FDEF420"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 xml:space="preserve">The Parties will seek and facilitate greater involvement of industries and the community in the national biosecurity system, including through Animal Health Australia, Plant Health Australia, </w:t>
      </w:r>
      <w:r w:rsidR="002A0FF3">
        <w:rPr>
          <w:rFonts w:ascii="Calibri" w:eastAsia="Times New Roman" w:hAnsi="Calibri" w:cs="Times New Roman"/>
          <w:szCs w:val="20"/>
          <w:lang w:eastAsia="en-AU"/>
        </w:rPr>
        <w:t xml:space="preserve">Wildlife Health Australia, </w:t>
      </w:r>
      <w:r w:rsidRPr="00E57833">
        <w:rPr>
          <w:rFonts w:ascii="Calibri" w:eastAsia="Times New Roman" w:hAnsi="Calibri" w:cs="Times New Roman"/>
          <w:szCs w:val="20"/>
          <w:lang w:eastAsia="en-AU"/>
        </w:rPr>
        <w:t>local governments and/or other relevant groups.</w:t>
      </w:r>
    </w:p>
    <w:p w14:paraId="18888517"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 xml:space="preserve">Accountability and reporting </w:t>
      </w:r>
    </w:p>
    <w:p w14:paraId="48668F55" w14:textId="05E8D165"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t xml:space="preserve">The Committee will report annually to Responsible Ministers on its work program, </w:t>
      </w:r>
      <w:r w:rsidR="008E156D">
        <w:rPr>
          <w:rFonts w:ascii="Calibri" w:eastAsia="Times New Roman" w:hAnsi="Calibri" w:cs="Times New Roman"/>
          <w:lang w:eastAsia="en-AU"/>
        </w:rPr>
        <w:t xml:space="preserve">implementation of the Agreement, </w:t>
      </w:r>
      <w:r w:rsidRPr="00E57833">
        <w:rPr>
          <w:rFonts w:ascii="Calibri" w:eastAsia="Times New Roman" w:hAnsi="Calibri" w:cs="Times New Roman"/>
          <w:lang w:eastAsia="en-AU"/>
        </w:rPr>
        <w:t>performance indicators and benchmarks [once developed and agreed by Responsible Ministers] and identify options for remedying areas where unsatisfactory progress is identified. The report will be made public following Responsible Ministers’ consideration.</w:t>
      </w:r>
    </w:p>
    <w:p w14:paraId="219590C3"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t>The AGSOC will establish and oversee an independent Evaluation Program to assess and report on implementation of each Party’s commitments under this Agreement, with all Parties assessed within a five (5) year period. The AGSOC will provide Evaluation R</w:t>
      </w:r>
      <w:r w:rsidR="002432FE">
        <w:rPr>
          <w:rFonts w:ascii="Calibri" w:eastAsia="Times New Roman" w:hAnsi="Calibri" w:cs="Times New Roman"/>
          <w:lang w:eastAsia="en-AU"/>
        </w:rPr>
        <w:t>eports to Responsible Ministers</w:t>
      </w:r>
      <w:r w:rsidRPr="00E57833">
        <w:rPr>
          <w:rFonts w:ascii="Calibri" w:eastAsia="Times New Roman" w:hAnsi="Calibri" w:cs="Times New Roman"/>
          <w:lang w:eastAsia="en-AU"/>
        </w:rPr>
        <w:t xml:space="preserve"> and make public a summary of each Evaluation Report following Responsible Ministers’ consideration.</w:t>
      </w:r>
    </w:p>
    <w:p w14:paraId="3E88FDEF" w14:textId="77777777" w:rsidR="00134298" w:rsidRDefault="00134298">
      <w:pPr>
        <w:rPr>
          <w:rFonts w:ascii="Calibri" w:eastAsia="Times New Roman" w:hAnsi="Calibri" w:cs="Arial"/>
          <w:b/>
          <w:bCs/>
          <w:caps/>
          <w:color w:val="0070C0"/>
          <w:kern w:val="32"/>
          <w:sz w:val="32"/>
          <w:szCs w:val="36"/>
          <w:lang w:eastAsia="en-AU"/>
        </w:rPr>
      </w:pPr>
      <w:r>
        <w:rPr>
          <w:rFonts w:ascii="Calibri" w:eastAsia="Times New Roman" w:hAnsi="Calibri" w:cs="Arial"/>
          <w:b/>
          <w:bCs/>
          <w:caps/>
          <w:color w:val="0070C0"/>
          <w:kern w:val="32"/>
          <w:sz w:val="32"/>
          <w:szCs w:val="36"/>
          <w:lang w:eastAsia="en-AU"/>
        </w:rPr>
        <w:br w:type="page"/>
      </w:r>
    </w:p>
    <w:p w14:paraId="01DF5D5D" w14:textId="05C3AB22" w:rsidR="00E57833" w:rsidRPr="00E57833" w:rsidRDefault="00E57833" w:rsidP="00E57833">
      <w:pPr>
        <w:keepNext/>
        <w:spacing w:before="300" w:after="120" w:line="240" w:lineRule="auto"/>
        <w:outlineLvl w:val="0"/>
        <w:rPr>
          <w:rFonts w:ascii="Calibri" w:eastAsia="Times New Roman" w:hAnsi="Calibri" w:cs="Arial"/>
          <w:b/>
          <w:bCs/>
          <w:caps/>
          <w:color w:val="0070C0"/>
          <w:kern w:val="32"/>
          <w:sz w:val="32"/>
          <w:szCs w:val="36"/>
          <w:lang w:eastAsia="en-AU"/>
        </w:rPr>
      </w:pPr>
      <w:r w:rsidRPr="00E57833">
        <w:rPr>
          <w:rFonts w:ascii="Calibri" w:eastAsia="Times New Roman" w:hAnsi="Calibri" w:cs="Arial"/>
          <w:b/>
          <w:bCs/>
          <w:caps/>
          <w:color w:val="0070C0"/>
          <w:kern w:val="32"/>
          <w:sz w:val="32"/>
          <w:szCs w:val="36"/>
          <w:lang w:eastAsia="en-AU"/>
        </w:rPr>
        <w:lastRenderedPageBreak/>
        <w:t>PART 4 | Operative Provisions</w:t>
      </w:r>
    </w:p>
    <w:p w14:paraId="710D6810" w14:textId="4FB5CF01" w:rsidR="00E57833" w:rsidRPr="00E57833" w:rsidRDefault="00D776A9" w:rsidP="00E57833">
      <w:pPr>
        <w:keepNext/>
        <w:spacing w:before="120" w:after="60" w:line="240" w:lineRule="auto"/>
        <w:outlineLvl w:val="1"/>
        <w:rPr>
          <w:rFonts w:ascii="Calibri" w:eastAsia="Times New Roman" w:hAnsi="Calibri" w:cs="Arial"/>
          <w:b/>
          <w:bCs/>
          <w:iCs/>
          <w:color w:val="00518E"/>
          <w:sz w:val="30"/>
          <w:szCs w:val="30"/>
          <w:lang w:eastAsia="en-AU"/>
        </w:rPr>
      </w:pPr>
      <w:r>
        <w:rPr>
          <w:rFonts w:ascii="Calibri" w:eastAsia="Times New Roman" w:hAnsi="Calibri" w:cs="Arial"/>
          <w:b/>
          <w:bCs/>
          <w:iCs/>
          <w:color w:val="00518E"/>
          <w:sz w:val="30"/>
          <w:szCs w:val="30"/>
          <w:lang w:eastAsia="en-AU"/>
        </w:rPr>
        <w:t>Term of the</w:t>
      </w:r>
      <w:r w:rsidR="00E57833" w:rsidRPr="00E57833">
        <w:rPr>
          <w:rFonts w:ascii="Calibri" w:eastAsia="Times New Roman" w:hAnsi="Calibri" w:cs="Arial"/>
          <w:b/>
          <w:bCs/>
          <w:iCs/>
          <w:color w:val="00518E"/>
          <w:sz w:val="30"/>
          <w:szCs w:val="30"/>
          <w:lang w:eastAsia="en-AU"/>
        </w:rPr>
        <w:t xml:space="preserve"> </w:t>
      </w:r>
      <w:r w:rsidR="008E156D">
        <w:rPr>
          <w:rFonts w:ascii="Calibri" w:eastAsia="Times New Roman" w:hAnsi="Calibri" w:cs="Arial"/>
          <w:b/>
          <w:bCs/>
          <w:iCs/>
          <w:color w:val="00518E"/>
          <w:sz w:val="30"/>
          <w:szCs w:val="30"/>
          <w:lang w:eastAsia="en-AU"/>
        </w:rPr>
        <w:t>A</w:t>
      </w:r>
      <w:r w:rsidR="00E57833" w:rsidRPr="00E57833">
        <w:rPr>
          <w:rFonts w:ascii="Calibri" w:eastAsia="Times New Roman" w:hAnsi="Calibri" w:cs="Arial"/>
          <w:b/>
          <w:bCs/>
          <w:iCs/>
          <w:color w:val="00518E"/>
          <w:sz w:val="30"/>
          <w:szCs w:val="30"/>
          <w:lang w:eastAsia="en-AU"/>
        </w:rPr>
        <w:t>greement</w:t>
      </w:r>
    </w:p>
    <w:p w14:paraId="2A5E1F42" w14:textId="202BE35D" w:rsidR="00E57833" w:rsidRPr="002F4C99"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t xml:space="preserve">This Agreement will commence operation </w:t>
      </w:r>
      <w:r w:rsidR="00E80E14">
        <w:rPr>
          <w:rFonts w:ascii="Calibri" w:eastAsia="Times New Roman" w:hAnsi="Calibri" w:cs="Times New Roman"/>
          <w:lang w:eastAsia="en-AU"/>
        </w:rPr>
        <w:t xml:space="preserve">between relevant Parties </w:t>
      </w:r>
      <w:r w:rsidRPr="00E57833">
        <w:rPr>
          <w:rFonts w:ascii="Calibri" w:eastAsia="Times New Roman" w:hAnsi="Calibri" w:cs="Times New Roman"/>
          <w:lang w:eastAsia="en-AU"/>
        </w:rPr>
        <w:t>on the date it is signed</w:t>
      </w:r>
      <w:r w:rsidRPr="00E57833">
        <w:rPr>
          <w:rFonts w:ascii="Calibri" w:eastAsia="Times New Roman" w:hAnsi="Calibri" w:cs="Times New Roman"/>
          <w:color w:val="000000"/>
          <w:lang w:eastAsia="en-AU"/>
        </w:rPr>
        <w:t xml:space="preserve"> by the Commonwealth and </w:t>
      </w:r>
      <w:r w:rsidR="00E80E14">
        <w:rPr>
          <w:rFonts w:ascii="Calibri" w:eastAsia="Times New Roman" w:hAnsi="Calibri" w:cs="Times New Roman"/>
          <w:color w:val="000000"/>
          <w:lang w:eastAsia="en-AU"/>
        </w:rPr>
        <w:t>one</w:t>
      </w:r>
      <w:r w:rsidRPr="00E57833">
        <w:rPr>
          <w:rFonts w:ascii="Calibri" w:eastAsia="Times New Roman" w:hAnsi="Calibri" w:cs="Times New Roman"/>
          <w:color w:val="000000"/>
          <w:lang w:eastAsia="en-AU"/>
        </w:rPr>
        <w:t xml:space="preserve"> or more states or territories and will operate </w:t>
      </w:r>
      <w:r w:rsidR="00E80E14">
        <w:rPr>
          <w:rFonts w:ascii="Calibri" w:eastAsia="Times New Roman" w:hAnsi="Calibri" w:cs="Times New Roman"/>
          <w:color w:val="000000"/>
          <w:lang w:eastAsia="en-AU"/>
        </w:rPr>
        <w:t xml:space="preserve">between those Parties that are signatories </w:t>
      </w:r>
      <w:r w:rsidRPr="00E57833">
        <w:rPr>
          <w:rFonts w:ascii="Calibri" w:eastAsia="Times New Roman" w:hAnsi="Calibri" w:cs="Times New Roman"/>
          <w:color w:val="000000"/>
          <w:lang w:eastAsia="en-AU"/>
        </w:rPr>
        <w:t xml:space="preserve">to this Agreement </w:t>
      </w:r>
      <w:r w:rsidR="007B3B1E">
        <w:rPr>
          <w:rFonts w:ascii="Calibri" w:eastAsia="Times New Roman" w:hAnsi="Calibri" w:cs="Times New Roman"/>
          <w:color w:val="000000"/>
          <w:lang w:eastAsia="en-AU"/>
        </w:rPr>
        <w:t xml:space="preserve">until there are no remaining state or territory Parties </w:t>
      </w:r>
      <w:r w:rsidRPr="00E57833">
        <w:rPr>
          <w:rFonts w:ascii="Calibri" w:eastAsia="Times New Roman" w:hAnsi="Calibri" w:cs="Times New Roman"/>
          <w:color w:val="000000"/>
          <w:lang w:eastAsia="en-AU"/>
        </w:rPr>
        <w:t>or the Commonwealth is no longer a Party to th</w:t>
      </w:r>
      <w:r w:rsidR="00D776A9">
        <w:rPr>
          <w:rFonts w:ascii="Calibri" w:eastAsia="Times New Roman" w:hAnsi="Calibri" w:cs="Times New Roman"/>
          <w:color w:val="000000"/>
          <w:lang w:eastAsia="en-AU"/>
        </w:rPr>
        <w:t>is</w:t>
      </w:r>
      <w:r w:rsidRPr="00E57833">
        <w:rPr>
          <w:rFonts w:ascii="Calibri" w:eastAsia="Times New Roman" w:hAnsi="Calibri" w:cs="Times New Roman"/>
          <w:color w:val="000000"/>
          <w:lang w:eastAsia="en-AU"/>
        </w:rPr>
        <w:t xml:space="preserve"> Agreement.</w:t>
      </w:r>
    </w:p>
    <w:p w14:paraId="2781F2F6" w14:textId="1E794CE0" w:rsidR="002F4C99" w:rsidRPr="00E57833" w:rsidRDefault="002F4C99" w:rsidP="00E57833">
      <w:pPr>
        <w:numPr>
          <w:ilvl w:val="0"/>
          <w:numId w:val="1"/>
        </w:numPr>
        <w:spacing w:after="120" w:line="260" w:lineRule="exact"/>
        <w:ind w:left="357" w:hanging="357"/>
        <w:jc w:val="both"/>
        <w:rPr>
          <w:rFonts w:ascii="Calibri" w:eastAsia="Times New Roman" w:hAnsi="Calibri" w:cs="Times New Roman"/>
          <w:lang w:eastAsia="en-AU"/>
        </w:rPr>
      </w:pPr>
      <w:r>
        <w:rPr>
          <w:rFonts w:ascii="Calibri" w:eastAsia="Times New Roman" w:hAnsi="Calibri" w:cs="Times New Roman"/>
          <w:lang w:eastAsia="en-AU"/>
        </w:rPr>
        <w:t>The previous Intergovernmental Agreement on Biosecurity</w:t>
      </w:r>
      <w:r w:rsidR="00D34A68">
        <w:rPr>
          <w:rFonts w:ascii="Calibri" w:eastAsia="Times New Roman" w:hAnsi="Calibri" w:cs="Times New Roman"/>
          <w:lang w:eastAsia="en-AU"/>
        </w:rPr>
        <w:t>, which came into effect in 2012,</w:t>
      </w:r>
      <w:r>
        <w:rPr>
          <w:rFonts w:ascii="Calibri" w:eastAsia="Times New Roman" w:hAnsi="Calibri" w:cs="Times New Roman"/>
          <w:lang w:eastAsia="en-AU"/>
        </w:rPr>
        <w:t xml:space="preserve"> will terminate and be replaced by this Agreement</w:t>
      </w:r>
      <w:r w:rsidR="00D34A68">
        <w:rPr>
          <w:rFonts w:ascii="Calibri" w:eastAsia="Times New Roman" w:hAnsi="Calibri" w:cs="Times New Roman"/>
          <w:lang w:eastAsia="en-AU"/>
        </w:rPr>
        <w:t xml:space="preserve"> at such time as it</w:t>
      </w:r>
      <w:r>
        <w:rPr>
          <w:rFonts w:ascii="Calibri" w:eastAsia="Times New Roman" w:hAnsi="Calibri" w:cs="Times New Roman"/>
          <w:lang w:eastAsia="en-AU"/>
        </w:rPr>
        <w:t xml:space="preserve"> commences operation</w:t>
      </w:r>
      <w:r w:rsidR="00D34A68">
        <w:rPr>
          <w:rFonts w:ascii="Calibri" w:eastAsia="Times New Roman" w:hAnsi="Calibri" w:cs="Times New Roman"/>
          <w:lang w:eastAsia="en-AU"/>
        </w:rPr>
        <w:t xml:space="preserve"> in accordance with clause 44</w:t>
      </w:r>
      <w:r>
        <w:rPr>
          <w:rFonts w:ascii="Calibri" w:eastAsia="Times New Roman" w:hAnsi="Calibri" w:cs="Times New Roman"/>
          <w:lang w:eastAsia="en-AU"/>
        </w:rPr>
        <w:t xml:space="preserve">. </w:t>
      </w:r>
    </w:p>
    <w:p w14:paraId="77E1F1AD" w14:textId="4EBE237A"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 xml:space="preserve">Variation of the </w:t>
      </w:r>
      <w:r w:rsidR="008E156D">
        <w:rPr>
          <w:rFonts w:ascii="Calibri" w:eastAsia="Times New Roman" w:hAnsi="Calibri" w:cs="Arial"/>
          <w:b/>
          <w:bCs/>
          <w:iCs/>
          <w:color w:val="00518E"/>
          <w:sz w:val="30"/>
          <w:szCs w:val="30"/>
          <w:lang w:eastAsia="en-AU"/>
        </w:rPr>
        <w:t>A</w:t>
      </w:r>
      <w:r w:rsidRPr="00E57833">
        <w:rPr>
          <w:rFonts w:ascii="Calibri" w:eastAsia="Times New Roman" w:hAnsi="Calibri" w:cs="Arial"/>
          <w:b/>
          <w:bCs/>
          <w:iCs/>
          <w:color w:val="00518E"/>
          <w:sz w:val="30"/>
          <w:szCs w:val="30"/>
          <w:lang w:eastAsia="en-AU"/>
        </w:rPr>
        <w:t>greement</w:t>
      </w:r>
    </w:p>
    <w:p w14:paraId="7E40F00E" w14:textId="654C8307" w:rsidR="00E57833"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t xml:space="preserve">Formal requests to amend this Agreement must be raised at the National Biosecurity Committee, </w:t>
      </w:r>
      <w:r w:rsidR="00C47EF0">
        <w:rPr>
          <w:rFonts w:ascii="Calibri" w:eastAsia="Times New Roman" w:hAnsi="Calibri" w:cs="Times New Roman"/>
          <w:lang w:eastAsia="en-AU"/>
        </w:rPr>
        <w:t xml:space="preserve">and </w:t>
      </w:r>
      <w:r w:rsidRPr="00E57833">
        <w:rPr>
          <w:rFonts w:ascii="Calibri" w:eastAsia="Times New Roman" w:hAnsi="Calibri" w:cs="Times New Roman"/>
          <w:lang w:eastAsia="en-AU"/>
        </w:rPr>
        <w:t xml:space="preserve">following a consensus decision, be referred to the AGSOC, and following a consensus decision be referred to the AGMIN for consideration. The AGSOC may determine that </w:t>
      </w:r>
      <w:r w:rsidR="003130DF">
        <w:rPr>
          <w:rFonts w:ascii="Calibri" w:eastAsia="Times New Roman" w:hAnsi="Calibri" w:cs="Times New Roman"/>
          <w:lang w:eastAsia="en-AU"/>
        </w:rPr>
        <w:t xml:space="preserve">an amendment is a </w:t>
      </w:r>
      <w:r w:rsidRPr="00E57833">
        <w:rPr>
          <w:rFonts w:ascii="Calibri" w:eastAsia="Times New Roman" w:hAnsi="Calibri" w:cs="Times New Roman"/>
          <w:lang w:eastAsia="en-AU"/>
        </w:rPr>
        <w:t>minor amendment</w:t>
      </w:r>
      <w:r w:rsidR="003130DF">
        <w:rPr>
          <w:rFonts w:ascii="Calibri" w:eastAsia="Times New Roman" w:hAnsi="Calibri" w:cs="Times New Roman"/>
          <w:lang w:eastAsia="en-AU"/>
        </w:rPr>
        <w:t xml:space="preserve"> and</w:t>
      </w:r>
      <w:r w:rsidRPr="00E57833">
        <w:rPr>
          <w:rFonts w:ascii="Calibri" w:eastAsia="Times New Roman" w:hAnsi="Calibri" w:cs="Times New Roman"/>
          <w:lang w:eastAsia="en-AU"/>
        </w:rPr>
        <w:t xml:space="preserve"> do</w:t>
      </w:r>
      <w:r w:rsidR="003130DF">
        <w:rPr>
          <w:rFonts w:ascii="Calibri" w:eastAsia="Times New Roman" w:hAnsi="Calibri" w:cs="Times New Roman"/>
          <w:lang w:eastAsia="en-AU"/>
        </w:rPr>
        <w:t>es</w:t>
      </w:r>
      <w:r w:rsidRPr="00E57833">
        <w:rPr>
          <w:rFonts w:ascii="Calibri" w:eastAsia="Times New Roman" w:hAnsi="Calibri" w:cs="Times New Roman"/>
          <w:lang w:eastAsia="en-AU"/>
        </w:rPr>
        <w:t xml:space="preserve"> not require referral to the AGMIN.</w:t>
      </w:r>
    </w:p>
    <w:p w14:paraId="7D7102BF" w14:textId="7D96F7B4" w:rsidR="00BC44EE" w:rsidRPr="00BC44EE" w:rsidRDefault="0015417C" w:rsidP="00BC44EE">
      <w:pPr>
        <w:numPr>
          <w:ilvl w:val="1"/>
          <w:numId w:val="1"/>
        </w:numPr>
        <w:spacing w:after="120" w:line="260" w:lineRule="exact"/>
        <w:ind w:left="709" w:hanging="283"/>
        <w:jc w:val="both"/>
        <w:rPr>
          <w:rFonts w:ascii="Calibri" w:eastAsia="Times New Roman" w:hAnsi="Calibri" w:cs="Times New Roman"/>
          <w:szCs w:val="20"/>
          <w:lang w:eastAsia="en-AU"/>
        </w:rPr>
      </w:pPr>
      <w:r>
        <w:rPr>
          <w:rFonts w:ascii="Calibri" w:eastAsia="Times New Roman" w:hAnsi="Calibri" w:cs="Times New Roman"/>
          <w:szCs w:val="20"/>
          <w:lang w:eastAsia="en-AU"/>
        </w:rPr>
        <w:t>The AGMIN may determine</w:t>
      </w:r>
      <w:r w:rsidR="00444A45">
        <w:rPr>
          <w:rFonts w:ascii="Calibri" w:eastAsia="Times New Roman" w:hAnsi="Calibri" w:cs="Times New Roman"/>
          <w:szCs w:val="20"/>
          <w:lang w:eastAsia="en-AU"/>
        </w:rPr>
        <w:t>,</w:t>
      </w:r>
      <w:r>
        <w:rPr>
          <w:rFonts w:ascii="Calibri" w:eastAsia="Times New Roman" w:hAnsi="Calibri" w:cs="Times New Roman"/>
          <w:szCs w:val="20"/>
          <w:lang w:eastAsia="en-AU"/>
        </w:rPr>
        <w:t xml:space="preserve"> by consensus</w:t>
      </w:r>
      <w:r w:rsidR="00444A45">
        <w:rPr>
          <w:rFonts w:ascii="Calibri" w:eastAsia="Times New Roman" w:hAnsi="Calibri" w:cs="Times New Roman"/>
          <w:szCs w:val="20"/>
          <w:lang w:eastAsia="en-AU"/>
        </w:rPr>
        <w:t>,</w:t>
      </w:r>
      <w:r>
        <w:rPr>
          <w:rFonts w:ascii="Calibri" w:eastAsia="Times New Roman" w:hAnsi="Calibri" w:cs="Times New Roman"/>
          <w:szCs w:val="20"/>
          <w:lang w:eastAsia="en-AU"/>
        </w:rPr>
        <w:t xml:space="preserve"> that </w:t>
      </w:r>
      <w:r w:rsidR="00BC44EE">
        <w:rPr>
          <w:rFonts w:ascii="Calibri" w:eastAsia="Times New Roman" w:hAnsi="Calibri" w:cs="Times New Roman"/>
          <w:szCs w:val="20"/>
          <w:lang w:eastAsia="en-AU"/>
        </w:rPr>
        <w:t xml:space="preserve">First Ministers </w:t>
      </w:r>
      <w:r>
        <w:rPr>
          <w:rFonts w:ascii="Calibri" w:eastAsia="Times New Roman" w:hAnsi="Calibri" w:cs="Times New Roman"/>
          <w:szCs w:val="20"/>
          <w:lang w:eastAsia="en-AU"/>
        </w:rPr>
        <w:t xml:space="preserve">are to </w:t>
      </w:r>
      <w:r w:rsidR="000C58C9">
        <w:rPr>
          <w:rFonts w:ascii="Calibri" w:eastAsia="Times New Roman" w:hAnsi="Calibri" w:cs="Times New Roman"/>
          <w:szCs w:val="20"/>
          <w:lang w:eastAsia="en-AU"/>
        </w:rPr>
        <w:t xml:space="preserve">be consulted on </w:t>
      </w:r>
      <w:r>
        <w:rPr>
          <w:rFonts w:ascii="Calibri" w:eastAsia="Times New Roman" w:hAnsi="Calibri" w:cs="Times New Roman"/>
          <w:szCs w:val="20"/>
          <w:lang w:eastAsia="en-AU"/>
        </w:rPr>
        <w:t xml:space="preserve">certain </w:t>
      </w:r>
      <w:r w:rsidR="00BC44EE" w:rsidRPr="00BC44EE">
        <w:rPr>
          <w:rFonts w:ascii="Calibri" w:eastAsia="Times New Roman" w:hAnsi="Calibri" w:cs="Times New Roman"/>
          <w:szCs w:val="20"/>
          <w:lang w:eastAsia="en-AU"/>
        </w:rPr>
        <w:t xml:space="preserve">amendments referred to the AGMIN for consideration. </w:t>
      </w:r>
    </w:p>
    <w:p w14:paraId="1C463EBA" w14:textId="3423D1E2"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t>Unless minor, amendments will operate from the date they are approved by members of the AGMIN</w:t>
      </w:r>
      <w:r w:rsidR="00236B64">
        <w:rPr>
          <w:rFonts w:ascii="Calibri" w:eastAsia="Times New Roman" w:hAnsi="Calibri" w:cs="Times New Roman"/>
          <w:lang w:eastAsia="en-AU"/>
        </w:rPr>
        <w:t xml:space="preserve"> that are p</w:t>
      </w:r>
      <w:r w:rsidR="008E156D">
        <w:rPr>
          <w:rFonts w:ascii="Calibri" w:eastAsia="Times New Roman" w:hAnsi="Calibri" w:cs="Times New Roman"/>
          <w:lang w:eastAsia="en-AU"/>
        </w:rPr>
        <w:t>arties to the A</w:t>
      </w:r>
      <w:r w:rsidR="00236B64">
        <w:rPr>
          <w:rFonts w:ascii="Calibri" w:eastAsia="Times New Roman" w:hAnsi="Calibri" w:cs="Times New Roman"/>
          <w:lang w:eastAsia="en-AU"/>
        </w:rPr>
        <w:t>greement</w:t>
      </w:r>
      <w:r w:rsidRPr="00E57833">
        <w:rPr>
          <w:rFonts w:ascii="Calibri" w:eastAsia="Times New Roman" w:hAnsi="Calibri" w:cs="Times New Roman"/>
          <w:lang w:eastAsia="en-AU"/>
        </w:rPr>
        <w:t>.</w:t>
      </w:r>
      <w:r w:rsidR="003130DF">
        <w:rPr>
          <w:rFonts w:ascii="Calibri" w:eastAsia="Times New Roman" w:hAnsi="Calibri" w:cs="Times New Roman"/>
          <w:lang w:eastAsia="en-AU"/>
        </w:rPr>
        <w:t xml:space="preserve"> Minor amendments will operate from the date approved by AGSOC</w:t>
      </w:r>
      <w:r w:rsidR="00236B64">
        <w:rPr>
          <w:rFonts w:ascii="Calibri" w:eastAsia="Times New Roman" w:hAnsi="Calibri" w:cs="Times New Roman"/>
          <w:lang w:eastAsia="en-AU"/>
        </w:rPr>
        <w:t>, unless otherwise specified by AGSOC</w:t>
      </w:r>
      <w:r w:rsidR="003130DF">
        <w:rPr>
          <w:rFonts w:ascii="Calibri" w:eastAsia="Times New Roman" w:hAnsi="Calibri" w:cs="Times New Roman"/>
          <w:lang w:eastAsia="en-AU"/>
        </w:rPr>
        <w:t>.</w:t>
      </w:r>
    </w:p>
    <w:p w14:paraId="4DE11FF0" w14:textId="7777777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Dispute resolution</w:t>
      </w:r>
    </w:p>
    <w:p w14:paraId="50932722" w14:textId="77777777" w:rsidR="00E57833" w:rsidRPr="00254D38" w:rsidRDefault="00E57833" w:rsidP="00E57833">
      <w:pPr>
        <w:numPr>
          <w:ilvl w:val="0"/>
          <w:numId w:val="1"/>
        </w:numPr>
        <w:spacing w:after="180" w:line="260" w:lineRule="exact"/>
        <w:ind w:left="357" w:hanging="357"/>
        <w:jc w:val="both"/>
        <w:rPr>
          <w:rFonts w:eastAsia="Times New Roman" w:cs="Times New Roman"/>
          <w:lang w:eastAsia="en-AU"/>
        </w:rPr>
      </w:pPr>
      <w:r w:rsidRPr="00254D38">
        <w:rPr>
          <w:rFonts w:eastAsia="Times New Roman" w:cs="Times New Roman"/>
          <w:lang w:eastAsia="en-AU"/>
        </w:rPr>
        <w:t>Officials of relevant Parties plus an independent chief executive officer of a Lead Agency (if possible) will, in the first instance, attempt to resolve any question of interpretation or dispute relevant to this Agreement, with formal notice of the dispute given to Responsible Ministers.</w:t>
      </w:r>
    </w:p>
    <w:p w14:paraId="3851213D" w14:textId="434B9FD9" w:rsidR="00E57833" w:rsidRPr="00254D38" w:rsidRDefault="00E57833" w:rsidP="00E57833">
      <w:pPr>
        <w:numPr>
          <w:ilvl w:val="0"/>
          <w:numId w:val="1"/>
        </w:numPr>
        <w:spacing w:after="180" w:line="260" w:lineRule="exact"/>
        <w:ind w:left="357" w:hanging="357"/>
        <w:jc w:val="both"/>
        <w:rPr>
          <w:rFonts w:eastAsia="Times New Roman" w:cs="Times New Roman"/>
          <w:lang w:eastAsia="en-AU"/>
        </w:rPr>
      </w:pPr>
      <w:r w:rsidRPr="00254D38">
        <w:rPr>
          <w:rFonts w:eastAsia="Times New Roman" w:cs="Times New Roman"/>
          <w:lang w:eastAsia="en-AU"/>
        </w:rPr>
        <w:t xml:space="preserve">If the dispute is not resolved within six (6) months of the initial notification of the dispute the Responsible Ministers may appoint an independent mediator to assist the Parties to reach agreement, with any mediation costs incurred to be </w:t>
      </w:r>
      <w:r w:rsidR="00C47EF0" w:rsidRPr="00254D38">
        <w:rPr>
          <w:rFonts w:eastAsia="Times New Roman" w:cs="Times New Roman"/>
          <w:lang w:eastAsia="en-AU"/>
        </w:rPr>
        <w:t>shared by the disputing parties (</w:t>
      </w:r>
      <w:r w:rsidRPr="00254D38">
        <w:rPr>
          <w:rFonts w:eastAsia="Times New Roman" w:cs="Times New Roman"/>
          <w:lang w:eastAsia="en-AU"/>
        </w:rPr>
        <w:t>unless otherwise agreed</w:t>
      </w:r>
      <w:r w:rsidR="00C47EF0" w:rsidRPr="00254D38">
        <w:rPr>
          <w:rFonts w:eastAsia="Times New Roman" w:cs="Times New Roman"/>
          <w:lang w:eastAsia="en-AU"/>
        </w:rPr>
        <w:t>)</w:t>
      </w:r>
      <w:r w:rsidR="00604B02" w:rsidRPr="00254D38">
        <w:rPr>
          <w:rFonts w:eastAsia="Times New Roman" w:cs="Times New Roman"/>
          <w:lang w:eastAsia="en-AU"/>
        </w:rPr>
        <w:t>,</w:t>
      </w:r>
      <w:r w:rsidRPr="00254D38">
        <w:rPr>
          <w:rFonts w:eastAsia="Times New Roman" w:cs="Times New Roman"/>
          <w:lang w:eastAsia="en-AU"/>
        </w:rPr>
        <w:t xml:space="preserve"> or choose to resolve the dispute under any other mutually agreed process.</w:t>
      </w:r>
    </w:p>
    <w:p w14:paraId="1B74EB7E" w14:textId="47402EC9" w:rsidR="00E57833" w:rsidRPr="00254D38" w:rsidRDefault="00E57833" w:rsidP="00E57833">
      <w:pPr>
        <w:numPr>
          <w:ilvl w:val="0"/>
          <w:numId w:val="1"/>
        </w:numPr>
        <w:spacing w:after="180" w:line="260" w:lineRule="exact"/>
        <w:ind w:left="357" w:hanging="357"/>
        <w:jc w:val="both"/>
        <w:rPr>
          <w:rFonts w:eastAsia="Times New Roman" w:cs="Times New Roman"/>
          <w:lang w:eastAsia="en-AU"/>
        </w:rPr>
      </w:pPr>
      <w:r w:rsidRPr="00254D38">
        <w:rPr>
          <w:rFonts w:eastAsia="Times New Roman" w:cs="Times New Roman"/>
          <w:lang w:eastAsia="en-AU"/>
        </w:rPr>
        <w:t xml:space="preserve">Responsible </w:t>
      </w:r>
      <w:r w:rsidR="00884AA9">
        <w:rPr>
          <w:rFonts w:eastAsia="Times New Roman" w:cs="Times New Roman"/>
          <w:lang w:eastAsia="en-AU"/>
        </w:rPr>
        <w:t>M</w:t>
      </w:r>
      <w:r w:rsidRPr="00254D38">
        <w:rPr>
          <w:rFonts w:eastAsia="Times New Roman" w:cs="Times New Roman"/>
          <w:lang w:eastAsia="en-AU"/>
        </w:rPr>
        <w:t>inisters must be immediately notified of the outcome of the dispute resolution.</w:t>
      </w:r>
    </w:p>
    <w:p w14:paraId="6F7AFB71" w14:textId="77777777" w:rsidR="00E57833" w:rsidRDefault="00E57833" w:rsidP="00E57833">
      <w:pPr>
        <w:numPr>
          <w:ilvl w:val="0"/>
          <w:numId w:val="1"/>
        </w:numPr>
        <w:spacing w:after="180" w:line="260" w:lineRule="exact"/>
        <w:ind w:left="357" w:hanging="357"/>
        <w:jc w:val="both"/>
        <w:rPr>
          <w:rFonts w:eastAsia="Times New Roman" w:cs="Times New Roman"/>
          <w:lang w:eastAsia="en-AU"/>
        </w:rPr>
      </w:pPr>
      <w:r w:rsidRPr="00254D38">
        <w:rPr>
          <w:rFonts w:eastAsia="Times New Roman" w:cs="Times New Roman"/>
          <w:lang w:eastAsia="en-AU"/>
        </w:rPr>
        <w:t>Parties must meet commitments under this Agreement while a dispute remains unresolved.</w:t>
      </w:r>
    </w:p>
    <w:p w14:paraId="5D4B112A" w14:textId="4B424143" w:rsidR="00CC4F54" w:rsidRPr="00254D38" w:rsidRDefault="00DB466C" w:rsidP="00E57833">
      <w:pPr>
        <w:numPr>
          <w:ilvl w:val="0"/>
          <w:numId w:val="1"/>
        </w:numPr>
        <w:spacing w:after="180" w:line="260" w:lineRule="exact"/>
        <w:ind w:left="357" w:hanging="357"/>
        <w:jc w:val="both"/>
        <w:rPr>
          <w:rFonts w:eastAsia="Times New Roman" w:cs="Times New Roman"/>
          <w:lang w:eastAsia="en-AU"/>
        </w:rPr>
      </w:pPr>
      <w:r>
        <w:rPr>
          <w:rFonts w:eastAsia="Times New Roman" w:cs="Times New Roman"/>
          <w:lang w:eastAsia="en-AU"/>
        </w:rPr>
        <w:t xml:space="preserve">Responsible Ministers may </w:t>
      </w:r>
      <w:r w:rsidR="00534DE6">
        <w:rPr>
          <w:rFonts w:eastAsia="Times New Roman" w:cs="Times New Roman"/>
          <w:lang w:eastAsia="en-AU"/>
        </w:rPr>
        <w:t xml:space="preserve">refer </w:t>
      </w:r>
      <w:r w:rsidR="009A725A">
        <w:rPr>
          <w:rFonts w:eastAsia="Times New Roman" w:cs="Times New Roman"/>
          <w:lang w:eastAsia="en-AU"/>
        </w:rPr>
        <w:t xml:space="preserve">a dispute </w:t>
      </w:r>
      <w:r w:rsidR="00534DE6">
        <w:rPr>
          <w:rFonts w:eastAsia="Times New Roman" w:cs="Times New Roman"/>
          <w:lang w:eastAsia="en-AU"/>
        </w:rPr>
        <w:t xml:space="preserve">to </w:t>
      </w:r>
      <w:r w:rsidR="00444A45">
        <w:rPr>
          <w:rFonts w:eastAsia="Times New Roman" w:cs="Times New Roman"/>
          <w:lang w:eastAsia="en-AU"/>
        </w:rPr>
        <w:t xml:space="preserve">respective </w:t>
      </w:r>
      <w:r w:rsidR="00534DE6">
        <w:rPr>
          <w:rFonts w:eastAsia="Times New Roman" w:cs="Times New Roman"/>
          <w:lang w:eastAsia="en-AU"/>
        </w:rPr>
        <w:t>First Ministers</w:t>
      </w:r>
      <w:r>
        <w:t xml:space="preserve">, </w:t>
      </w:r>
      <w:r>
        <w:rPr>
          <w:rFonts w:eastAsia="Times New Roman" w:cs="Times New Roman"/>
          <w:lang w:eastAsia="en-AU"/>
        </w:rPr>
        <w:t>i</w:t>
      </w:r>
      <w:r w:rsidR="00CC4F54">
        <w:rPr>
          <w:rFonts w:eastAsia="Times New Roman" w:cs="Times New Roman"/>
          <w:lang w:eastAsia="en-AU"/>
        </w:rPr>
        <w:t xml:space="preserve">f a dispute cannot be resolved by </w:t>
      </w:r>
      <w:r w:rsidR="00B53125">
        <w:rPr>
          <w:rFonts w:eastAsia="Times New Roman" w:cs="Times New Roman"/>
          <w:lang w:eastAsia="en-AU"/>
        </w:rPr>
        <w:t>them</w:t>
      </w:r>
      <w:r w:rsidR="00CC4F54">
        <w:t>.</w:t>
      </w:r>
      <w:r w:rsidR="00CC4F54">
        <w:rPr>
          <w:rFonts w:eastAsia="Times New Roman" w:cs="Times New Roman"/>
          <w:lang w:eastAsia="en-AU"/>
        </w:rPr>
        <w:t xml:space="preserve"> </w:t>
      </w:r>
    </w:p>
    <w:p w14:paraId="5C0D0081" w14:textId="044F9E87"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 xml:space="preserve">Review of the </w:t>
      </w:r>
      <w:r w:rsidR="008E156D">
        <w:rPr>
          <w:rFonts w:ascii="Calibri" w:eastAsia="Times New Roman" w:hAnsi="Calibri" w:cs="Arial"/>
          <w:b/>
          <w:bCs/>
          <w:iCs/>
          <w:color w:val="00518E"/>
          <w:sz w:val="30"/>
          <w:szCs w:val="30"/>
          <w:lang w:eastAsia="en-AU"/>
        </w:rPr>
        <w:t>A</w:t>
      </w:r>
      <w:r w:rsidRPr="00E57833">
        <w:rPr>
          <w:rFonts w:ascii="Calibri" w:eastAsia="Times New Roman" w:hAnsi="Calibri" w:cs="Arial"/>
          <w:b/>
          <w:bCs/>
          <w:iCs/>
          <w:color w:val="00518E"/>
          <w:sz w:val="30"/>
          <w:szCs w:val="30"/>
          <w:lang w:eastAsia="en-AU"/>
        </w:rPr>
        <w:t>greement</w:t>
      </w:r>
    </w:p>
    <w:p w14:paraId="79D948C6" w14:textId="7D815BC9"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The Parties must, within five (5) years from commencement, and every 5 years afterwards (or earlier if considered necessary by the Parties), initiate an independent review</w:t>
      </w:r>
      <w:r w:rsidR="00884AA9">
        <w:rPr>
          <w:rFonts w:ascii="Calibri" w:eastAsia="Times New Roman" w:hAnsi="Calibri" w:cs="Times New Roman"/>
          <w:szCs w:val="20"/>
          <w:lang w:eastAsia="en-AU"/>
        </w:rPr>
        <w:t xml:space="preserve"> of</w:t>
      </w:r>
      <w:r w:rsidRPr="00E57833">
        <w:rPr>
          <w:rFonts w:ascii="Calibri" w:eastAsia="Times New Roman" w:hAnsi="Calibri" w:cs="Times New Roman"/>
          <w:szCs w:val="20"/>
          <w:lang w:eastAsia="en-AU"/>
        </w:rPr>
        <w:t xml:space="preserve"> the implementation and effectiveness of this Agreement, with input sought from a range of participants in the national biosecurity system, including governments, industries and community members.</w:t>
      </w:r>
    </w:p>
    <w:p w14:paraId="1FC9D40F"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szCs w:val="20"/>
          <w:lang w:eastAsia="en-AU"/>
        </w:rPr>
      </w:pPr>
      <w:r w:rsidRPr="00E57833">
        <w:rPr>
          <w:rFonts w:ascii="Calibri" w:eastAsia="Times New Roman" w:hAnsi="Calibri" w:cs="Times New Roman"/>
          <w:szCs w:val="20"/>
          <w:lang w:eastAsia="en-AU"/>
        </w:rPr>
        <w:t>A report must be prepared and presented to the Responsible Ministers and include findings on the implementation and effectiveness of th</w:t>
      </w:r>
      <w:r w:rsidR="00D776A9">
        <w:rPr>
          <w:rFonts w:ascii="Calibri" w:eastAsia="Times New Roman" w:hAnsi="Calibri" w:cs="Times New Roman"/>
          <w:szCs w:val="20"/>
          <w:lang w:eastAsia="en-AU"/>
        </w:rPr>
        <w:t>is</w:t>
      </w:r>
      <w:r w:rsidRPr="00E57833">
        <w:rPr>
          <w:rFonts w:ascii="Calibri" w:eastAsia="Times New Roman" w:hAnsi="Calibri" w:cs="Times New Roman"/>
          <w:szCs w:val="20"/>
          <w:lang w:eastAsia="en-AU"/>
        </w:rPr>
        <w:t xml:space="preserve"> Agreement and recommendations for amendment. The report will be made public following provision to first ministers, Responsible Ministers and supporting ministers.</w:t>
      </w:r>
    </w:p>
    <w:p w14:paraId="1CD90E4E" w14:textId="66AB1771"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 xml:space="preserve">Withdrawal from the </w:t>
      </w:r>
      <w:r w:rsidR="008E156D">
        <w:rPr>
          <w:rFonts w:ascii="Calibri" w:eastAsia="Times New Roman" w:hAnsi="Calibri" w:cs="Arial"/>
          <w:b/>
          <w:bCs/>
          <w:iCs/>
          <w:color w:val="00518E"/>
          <w:sz w:val="30"/>
          <w:szCs w:val="30"/>
          <w:lang w:eastAsia="en-AU"/>
        </w:rPr>
        <w:t>A</w:t>
      </w:r>
      <w:r w:rsidRPr="00E57833">
        <w:rPr>
          <w:rFonts w:ascii="Calibri" w:eastAsia="Times New Roman" w:hAnsi="Calibri" w:cs="Arial"/>
          <w:b/>
          <w:bCs/>
          <w:iCs/>
          <w:color w:val="00518E"/>
          <w:sz w:val="30"/>
          <w:szCs w:val="30"/>
          <w:lang w:eastAsia="en-AU"/>
        </w:rPr>
        <w:t>greement</w:t>
      </w:r>
    </w:p>
    <w:p w14:paraId="4E068B6B"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t>If a Party wishes to withdraw, notice must be given to each Party, which must include the Party’s reasons for the withdrawal and the date on which withdrawal becomes effective, being no less than six (6) months from the date of notice.</w:t>
      </w:r>
    </w:p>
    <w:p w14:paraId="6C1F73D7" w14:textId="77777777"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lastRenderedPageBreak/>
        <w:t>Where a Party withdraws, Responsible Ministers will convene to discuss the implications for this Agreement of the withdrawal of that Party and notify first ministers of the outcome of this discussion.</w:t>
      </w:r>
    </w:p>
    <w:p w14:paraId="0DABF57F" w14:textId="79480DBC" w:rsidR="00E57833" w:rsidRPr="00E57833" w:rsidRDefault="00E57833" w:rsidP="00E57833">
      <w:pPr>
        <w:keepNext/>
        <w:spacing w:before="120" w:after="60" w:line="240" w:lineRule="auto"/>
        <w:outlineLvl w:val="1"/>
        <w:rPr>
          <w:rFonts w:ascii="Calibri" w:eastAsia="Times New Roman" w:hAnsi="Calibri" w:cs="Arial"/>
          <w:b/>
          <w:bCs/>
          <w:iCs/>
          <w:color w:val="00518E"/>
          <w:sz w:val="30"/>
          <w:szCs w:val="30"/>
          <w:lang w:eastAsia="en-AU"/>
        </w:rPr>
      </w:pPr>
      <w:r w:rsidRPr="00E57833">
        <w:rPr>
          <w:rFonts w:ascii="Calibri" w:eastAsia="Times New Roman" w:hAnsi="Calibri" w:cs="Arial"/>
          <w:b/>
          <w:bCs/>
          <w:iCs/>
          <w:color w:val="00518E"/>
          <w:sz w:val="30"/>
          <w:szCs w:val="30"/>
          <w:lang w:eastAsia="en-AU"/>
        </w:rPr>
        <w:t xml:space="preserve">Enforceability of the </w:t>
      </w:r>
      <w:r w:rsidR="008E156D">
        <w:rPr>
          <w:rFonts w:ascii="Calibri" w:eastAsia="Times New Roman" w:hAnsi="Calibri" w:cs="Arial"/>
          <w:b/>
          <w:bCs/>
          <w:iCs/>
          <w:color w:val="00518E"/>
          <w:sz w:val="30"/>
          <w:szCs w:val="30"/>
          <w:lang w:eastAsia="en-AU"/>
        </w:rPr>
        <w:t>A</w:t>
      </w:r>
      <w:r w:rsidR="008E156D" w:rsidRPr="00E57833">
        <w:rPr>
          <w:rFonts w:ascii="Calibri" w:eastAsia="Times New Roman" w:hAnsi="Calibri" w:cs="Arial"/>
          <w:b/>
          <w:bCs/>
          <w:iCs/>
          <w:color w:val="00518E"/>
          <w:sz w:val="30"/>
          <w:szCs w:val="30"/>
          <w:lang w:eastAsia="en-AU"/>
        </w:rPr>
        <w:t>greement</w:t>
      </w:r>
    </w:p>
    <w:p w14:paraId="18F5BC51" w14:textId="5C43D6F6" w:rsidR="00E57833" w:rsidRPr="00E57833" w:rsidRDefault="00E57833" w:rsidP="00E57833">
      <w:pPr>
        <w:numPr>
          <w:ilvl w:val="0"/>
          <w:numId w:val="1"/>
        </w:numPr>
        <w:spacing w:after="120" w:line="260" w:lineRule="exact"/>
        <w:ind w:left="357" w:hanging="357"/>
        <w:jc w:val="both"/>
        <w:rPr>
          <w:rFonts w:ascii="Calibri" w:eastAsia="Times New Roman" w:hAnsi="Calibri" w:cs="Times New Roman"/>
          <w:lang w:eastAsia="en-AU"/>
        </w:rPr>
      </w:pPr>
      <w:r w:rsidRPr="00E57833">
        <w:rPr>
          <w:rFonts w:ascii="Calibri" w:eastAsia="Times New Roman" w:hAnsi="Calibri" w:cs="Times New Roman"/>
          <w:lang w:eastAsia="en-AU"/>
        </w:rPr>
        <w:t>This Agreement is not intended to create legal relations between the Parties. Notwithstanding this, the Parties intend to comply with all provisions in this Agreement.</w:t>
      </w:r>
    </w:p>
    <w:p w14:paraId="2646253A" w14:textId="77777777" w:rsidR="00E57833" w:rsidRPr="00E57833" w:rsidRDefault="00E57833" w:rsidP="00E57833">
      <w:pPr>
        <w:spacing w:after="180" w:line="260" w:lineRule="exact"/>
        <w:ind w:left="567" w:hanging="567"/>
        <w:jc w:val="both"/>
        <w:rPr>
          <w:rFonts w:ascii="Times New Roman" w:eastAsia="Times New Roman" w:hAnsi="Times New Roman" w:cs="Times New Roman"/>
          <w:sz w:val="24"/>
          <w:szCs w:val="20"/>
          <w:lang w:eastAsia="en-AU"/>
        </w:rPr>
      </w:pPr>
    </w:p>
    <w:p w14:paraId="6C0EE594" w14:textId="77777777" w:rsidR="00E57833" w:rsidRPr="00E57833" w:rsidRDefault="00E57833" w:rsidP="00E57833">
      <w:pPr>
        <w:spacing w:after="180" w:line="260" w:lineRule="exact"/>
        <w:ind w:left="567" w:hanging="567"/>
        <w:jc w:val="both"/>
        <w:rPr>
          <w:rFonts w:ascii="Times New Roman" w:eastAsia="Times New Roman" w:hAnsi="Times New Roman" w:cs="Times New Roman"/>
          <w:sz w:val="24"/>
          <w:szCs w:val="20"/>
          <w:lang w:eastAsia="en-AU"/>
        </w:rPr>
        <w:sectPr w:rsidR="00E57833" w:rsidRPr="00E57833" w:rsidSect="0028020A">
          <w:headerReference w:type="even" r:id="rId18"/>
          <w:headerReference w:type="default" r:id="rId19"/>
          <w:headerReference w:type="first" r:id="rId20"/>
          <w:pgSz w:w="11906" w:h="16838" w:code="9"/>
          <w:pgMar w:top="1134" w:right="1134" w:bottom="1134" w:left="1134" w:header="567" w:footer="567" w:gutter="0"/>
          <w:cols w:space="708"/>
          <w:titlePg/>
          <w:docGrid w:linePitch="360"/>
        </w:sectPr>
      </w:pPr>
    </w:p>
    <w:p w14:paraId="05EDE9B6" w14:textId="77777777" w:rsidR="00E57833" w:rsidRPr="00E57833" w:rsidRDefault="00E57833" w:rsidP="00E57833">
      <w:pPr>
        <w:keepNext/>
        <w:spacing w:before="300" w:after="120" w:line="240" w:lineRule="auto"/>
        <w:outlineLvl w:val="0"/>
        <w:rPr>
          <w:rFonts w:ascii="Calibri" w:eastAsia="Times New Roman" w:hAnsi="Calibri" w:cs="Arial"/>
          <w:b/>
          <w:bCs/>
          <w:caps/>
          <w:color w:val="0070C0"/>
          <w:kern w:val="32"/>
          <w:sz w:val="32"/>
          <w:szCs w:val="36"/>
          <w:lang w:eastAsia="en-AU"/>
        </w:rPr>
      </w:pPr>
      <w:r w:rsidRPr="00E57833">
        <w:rPr>
          <w:rFonts w:ascii="Calibri" w:eastAsia="Times New Roman" w:hAnsi="Calibri" w:cs="Arial"/>
          <w:b/>
          <w:bCs/>
          <w:caps/>
          <w:color w:val="0070C0"/>
          <w:kern w:val="32"/>
          <w:sz w:val="32"/>
          <w:szCs w:val="36"/>
          <w:lang w:eastAsia="en-AU"/>
        </w:rPr>
        <w:lastRenderedPageBreak/>
        <w:t>GLOSSARY</w:t>
      </w:r>
    </w:p>
    <w:tbl>
      <w:tblPr>
        <w:tblW w:w="5000" w:type="pct"/>
        <w:jc w:val="center"/>
        <w:tblBorders>
          <w:top w:val="single" w:sz="12" w:space="0" w:color="000000"/>
          <w:bottom w:val="single" w:sz="12" w:space="0" w:color="000000"/>
          <w:insideH w:val="single" w:sz="24" w:space="0" w:color="FFFFFF"/>
        </w:tblBorders>
        <w:tblCellMar>
          <w:top w:w="28" w:type="dxa"/>
          <w:left w:w="28" w:type="dxa"/>
          <w:bottom w:w="28" w:type="dxa"/>
          <w:right w:w="28" w:type="dxa"/>
        </w:tblCellMar>
        <w:tblLook w:val="01E0" w:firstRow="1" w:lastRow="1" w:firstColumn="1" w:lastColumn="1" w:noHBand="0" w:noVBand="0"/>
      </w:tblPr>
      <w:tblGrid>
        <w:gridCol w:w="2126"/>
        <w:gridCol w:w="7512"/>
      </w:tblGrid>
      <w:tr w:rsidR="00E57833" w:rsidRPr="00E57833" w14:paraId="043DAF7C" w14:textId="77777777" w:rsidTr="005A3018">
        <w:trPr>
          <w:cantSplit/>
          <w:tblHeader/>
          <w:jc w:val="center"/>
        </w:trPr>
        <w:tc>
          <w:tcPr>
            <w:tcW w:w="1103" w:type="pct"/>
            <w:tcBorders>
              <w:top w:val="single" w:sz="12" w:space="0" w:color="000000"/>
              <w:bottom w:val="single" w:sz="12" w:space="0" w:color="000000"/>
            </w:tcBorders>
            <w:shd w:val="clear" w:color="auto" w:fill="E6E6E6"/>
          </w:tcPr>
          <w:p w14:paraId="132B96E1" w14:textId="77777777" w:rsidR="00E57833" w:rsidRPr="00E57833" w:rsidRDefault="00E57833" w:rsidP="00E57833">
            <w:pPr>
              <w:spacing w:after="60" w:line="240" w:lineRule="auto"/>
              <w:rPr>
                <w:rFonts w:ascii="Corbel" w:eastAsia="Times New Roman" w:hAnsi="Corbel" w:cs="Times New Roman"/>
                <w:b/>
                <w:iCs/>
                <w:sz w:val="20"/>
                <w:szCs w:val="20"/>
                <w:lang w:eastAsia="en-AU"/>
              </w:rPr>
            </w:pPr>
            <w:r w:rsidRPr="00E57833">
              <w:rPr>
                <w:rFonts w:ascii="Corbel" w:eastAsia="Times New Roman" w:hAnsi="Corbel" w:cs="Times New Roman"/>
                <w:b/>
                <w:iCs/>
                <w:sz w:val="20"/>
                <w:szCs w:val="20"/>
                <w:lang w:eastAsia="en-AU"/>
              </w:rPr>
              <w:t>Term</w:t>
            </w:r>
          </w:p>
        </w:tc>
        <w:tc>
          <w:tcPr>
            <w:tcW w:w="3897" w:type="pct"/>
            <w:tcBorders>
              <w:top w:val="single" w:sz="12" w:space="0" w:color="000000"/>
              <w:bottom w:val="single" w:sz="12" w:space="0" w:color="000000"/>
            </w:tcBorders>
            <w:shd w:val="clear" w:color="auto" w:fill="E6E6E6"/>
          </w:tcPr>
          <w:p w14:paraId="0A47EC37" w14:textId="77777777" w:rsidR="00E57833" w:rsidRPr="00E57833" w:rsidRDefault="00E57833" w:rsidP="00E57833">
            <w:pPr>
              <w:spacing w:after="60" w:line="240" w:lineRule="auto"/>
              <w:rPr>
                <w:rFonts w:ascii="Corbel" w:eastAsia="Times New Roman" w:hAnsi="Corbel" w:cs="Times New Roman"/>
                <w:b/>
                <w:iCs/>
                <w:sz w:val="20"/>
                <w:szCs w:val="20"/>
                <w:lang w:eastAsia="en-AU"/>
              </w:rPr>
            </w:pPr>
            <w:r w:rsidRPr="00E57833">
              <w:rPr>
                <w:rFonts w:ascii="Corbel" w:eastAsia="Times New Roman" w:hAnsi="Corbel" w:cs="Times New Roman"/>
                <w:b/>
                <w:iCs/>
                <w:sz w:val="20"/>
                <w:szCs w:val="20"/>
                <w:lang w:eastAsia="en-AU"/>
              </w:rPr>
              <w:t>Meaning</w:t>
            </w:r>
          </w:p>
        </w:tc>
      </w:tr>
      <w:tr w:rsidR="00E57833" w:rsidRPr="00E57833" w14:paraId="67607C5C" w14:textId="77777777" w:rsidTr="005A3018">
        <w:trPr>
          <w:cantSplit/>
          <w:jc w:val="center"/>
        </w:trPr>
        <w:tc>
          <w:tcPr>
            <w:tcW w:w="1103" w:type="pct"/>
            <w:shd w:val="clear" w:color="auto" w:fill="E6E6E6"/>
          </w:tcPr>
          <w:p w14:paraId="4D81CFAF"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Biosecurity</w:t>
            </w:r>
          </w:p>
        </w:tc>
        <w:tc>
          <w:tcPr>
            <w:tcW w:w="3897" w:type="pct"/>
            <w:shd w:val="clear" w:color="auto" w:fill="E6E6E6"/>
          </w:tcPr>
          <w:p w14:paraId="080949CA"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 xml:space="preserve">Biosecurity is the management of risks </w:t>
            </w:r>
            <w:r w:rsidR="00941CEE">
              <w:rPr>
                <w:rFonts w:ascii="Corbel" w:eastAsia="Times New Roman" w:hAnsi="Corbel" w:cs="Times New Roman"/>
                <w:color w:val="000000"/>
                <w:sz w:val="18"/>
                <w:szCs w:val="18"/>
                <w:lang w:eastAsia="en-AU"/>
              </w:rPr>
              <w:t>to the economy, the environment</w:t>
            </w:r>
            <w:r w:rsidRPr="00FD41A1">
              <w:rPr>
                <w:rFonts w:ascii="Corbel" w:eastAsia="Times New Roman" w:hAnsi="Corbel" w:cs="Times New Roman"/>
                <w:color w:val="000000"/>
                <w:sz w:val="18"/>
                <w:szCs w:val="18"/>
                <w:lang w:eastAsia="en-AU"/>
              </w:rPr>
              <w:t xml:space="preserve"> and the community, of pests and diseases entering, emerging, establishing or spreading.</w:t>
            </w:r>
          </w:p>
        </w:tc>
      </w:tr>
      <w:tr w:rsidR="00E57833" w:rsidRPr="00E57833" w14:paraId="07C14CEC" w14:textId="77777777" w:rsidTr="005A3018">
        <w:trPr>
          <w:cantSplit/>
          <w:jc w:val="center"/>
        </w:trPr>
        <w:tc>
          <w:tcPr>
            <w:tcW w:w="1103" w:type="pct"/>
            <w:shd w:val="clear" w:color="auto" w:fill="E6E6E6"/>
          </w:tcPr>
          <w:p w14:paraId="7B8FB52D"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Biosecurity Emergency</w:t>
            </w:r>
          </w:p>
        </w:tc>
        <w:tc>
          <w:tcPr>
            <w:tcW w:w="3897" w:type="pct"/>
            <w:shd w:val="clear" w:color="auto" w:fill="E6E6E6"/>
          </w:tcPr>
          <w:p w14:paraId="532684CB"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Circumstances in which a pest or disease poses a significant and immediate threat to part or parts of Australia’s economy, environment or community.</w:t>
            </w:r>
          </w:p>
        </w:tc>
      </w:tr>
      <w:tr w:rsidR="00E57833" w:rsidRPr="00E57833" w14:paraId="437B5FD8" w14:textId="77777777" w:rsidTr="005A3018">
        <w:trPr>
          <w:cantSplit/>
          <w:jc w:val="center"/>
        </w:trPr>
        <w:tc>
          <w:tcPr>
            <w:tcW w:w="1103" w:type="pct"/>
            <w:shd w:val="clear" w:color="auto" w:fill="E6E6E6"/>
          </w:tcPr>
          <w:p w14:paraId="1DB09FCD"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Biosecurity Risks</w:t>
            </w:r>
          </w:p>
        </w:tc>
        <w:tc>
          <w:tcPr>
            <w:tcW w:w="3897" w:type="pct"/>
            <w:shd w:val="clear" w:color="auto" w:fill="E6E6E6"/>
          </w:tcPr>
          <w:p w14:paraId="1BEF3971" w14:textId="77777777" w:rsidR="00E57833" w:rsidRPr="00FD41A1" w:rsidRDefault="00E57833" w:rsidP="0028020A">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The potential of a disease or pest entering, emerging, establishing or spreading in Australia</w:t>
            </w:r>
            <w:r w:rsidR="0028020A">
              <w:rPr>
                <w:rFonts w:ascii="Corbel" w:eastAsia="Times New Roman" w:hAnsi="Corbel" w:cs="Times New Roman"/>
                <w:color w:val="000000"/>
                <w:sz w:val="18"/>
                <w:szCs w:val="18"/>
                <w:lang w:eastAsia="en-AU"/>
              </w:rPr>
              <w:t>,</w:t>
            </w:r>
            <w:r w:rsidRPr="00FD41A1">
              <w:rPr>
                <w:rFonts w:ascii="Corbel" w:eastAsia="Times New Roman" w:hAnsi="Corbel" w:cs="Times New Roman"/>
                <w:color w:val="000000"/>
                <w:sz w:val="18"/>
                <w:szCs w:val="18"/>
                <w:lang w:eastAsia="en-AU"/>
              </w:rPr>
              <w:t xml:space="preserve"> and the disease or pest causing harm to the environment, or economic or community activities. </w:t>
            </w:r>
          </w:p>
        </w:tc>
      </w:tr>
      <w:tr w:rsidR="00E57833" w:rsidRPr="00E57833" w14:paraId="6A532FBE" w14:textId="77777777" w:rsidTr="005A3018">
        <w:trPr>
          <w:cantSplit/>
          <w:jc w:val="center"/>
        </w:trPr>
        <w:tc>
          <w:tcPr>
            <w:tcW w:w="1103" w:type="pct"/>
            <w:shd w:val="clear" w:color="auto" w:fill="E6E6E6"/>
          </w:tcPr>
          <w:p w14:paraId="6F18B95B"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Consensus</w:t>
            </w:r>
          </w:p>
        </w:tc>
        <w:tc>
          <w:tcPr>
            <w:tcW w:w="3897" w:type="pct"/>
            <w:shd w:val="clear" w:color="auto" w:fill="E6E6E6"/>
          </w:tcPr>
          <w:p w14:paraId="228BDABC" w14:textId="19B5168A" w:rsidR="00E57833" w:rsidRPr="00FD41A1" w:rsidRDefault="00E57833" w:rsidP="00692DD8">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In respect of a decision, means that all of the parties present, and not abstaining when an issue is considered, support the decision.</w:t>
            </w:r>
          </w:p>
        </w:tc>
      </w:tr>
      <w:tr w:rsidR="00E57833" w:rsidRPr="00E57833" w14:paraId="60AAE25D" w14:textId="77777777" w:rsidTr="005A3018">
        <w:trPr>
          <w:cantSplit/>
          <w:jc w:val="center"/>
        </w:trPr>
        <w:tc>
          <w:tcPr>
            <w:tcW w:w="1103" w:type="pct"/>
            <w:shd w:val="clear" w:color="auto" w:fill="E6E6E6"/>
          </w:tcPr>
          <w:p w14:paraId="615CFEF1"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Disease</w:t>
            </w:r>
          </w:p>
        </w:tc>
        <w:tc>
          <w:tcPr>
            <w:tcW w:w="3897" w:type="pct"/>
            <w:shd w:val="clear" w:color="auto" w:fill="E6E6E6"/>
          </w:tcPr>
          <w:p w14:paraId="47AD5BE3"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Means the presence of a pathogenic agent in a host and/or the clinical manifestation of infection that has had an impact (i.e. significant negative consequences) or poses a likely threat of an impact. It includes micro-organisms, disease agents, i</w:t>
            </w:r>
            <w:r w:rsidR="0028020A">
              <w:rPr>
                <w:rFonts w:ascii="Corbel" w:eastAsia="Times New Roman" w:hAnsi="Corbel" w:cs="Times New Roman"/>
                <w:color w:val="000000"/>
                <w:sz w:val="18"/>
                <w:szCs w:val="18"/>
                <w:lang w:eastAsia="en-AU"/>
              </w:rPr>
              <w:t>nfectious agents and parasites.</w:t>
            </w:r>
          </w:p>
        </w:tc>
      </w:tr>
      <w:tr w:rsidR="00E57833" w:rsidRPr="00E57833" w14:paraId="20AD1086" w14:textId="77777777" w:rsidTr="005A3018">
        <w:trPr>
          <w:cantSplit/>
          <w:jc w:val="center"/>
        </w:trPr>
        <w:tc>
          <w:tcPr>
            <w:tcW w:w="1103" w:type="pct"/>
            <w:shd w:val="clear" w:color="auto" w:fill="E6E6E6"/>
          </w:tcPr>
          <w:p w14:paraId="16BAEDE4"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Emergency Response</w:t>
            </w:r>
          </w:p>
        </w:tc>
        <w:tc>
          <w:tcPr>
            <w:tcW w:w="3897" w:type="pct"/>
            <w:shd w:val="clear" w:color="auto" w:fill="E6E6E6"/>
          </w:tcPr>
          <w:p w14:paraId="1C451115"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The actions taken in anticipation of, during and immediately after, an outbreak to ensure that its impacts are minimised and may include actions constituting an initial response to an outbreak; and actions that form part of a national biosecurity incident response.</w:t>
            </w:r>
          </w:p>
        </w:tc>
      </w:tr>
      <w:tr w:rsidR="00E57833" w:rsidRPr="00E57833" w14:paraId="3D03FE50" w14:textId="77777777" w:rsidTr="005A3018">
        <w:trPr>
          <w:cantSplit/>
          <w:jc w:val="center"/>
        </w:trPr>
        <w:tc>
          <w:tcPr>
            <w:tcW w:w="1103" w:type="pct"/>
            <w:shd w:val="clear" w:color="auto" w:fill="E6E6E6"/>
          </w:tcPr>
          <w:p w14:paraId="2A5F9981"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Emergency Preparedness</w:t>
            </w:r>
          </w:p>
        </w:tc>
        <w:tc>
          <w:tcPr>
            <w:tcW w:w="3897" w:type="pct"/>
            <w:shd w:val="clear" w:color="auto" w:fill="E6E6E6"/>
          </w:tcPr>
          <w:p w14:paraId="3090C5E0"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The ability to respond to an emergency allowing for the efficient mobilisation and deployment of resources and services n</w:t>
            </w:r>
            <w:r w:rsidR="0028020A">
              <w:rPr>
                <w:rFonts w:ascii="Corbel" w:eastAsia="Times New Roman" w:hAnsi="Corbel" w:cs="Times New Roman"/>
                <w:color w:val="000000"/>
                <w:sz w:val="18"/>
                <w:szCs w:val="18"/>
                <w:lang w:eastAsia="en-AU"/>
              </w:rPr>
              <w:t>eeded to address the outbreak.</w:t>
            </w:r>
          </w:p>
        </w:tc>
      </w:tr>
      <w:tr w:rsidR="00E57833" w:rsidRPr="00E57833" w14:paraId="30FE3DD0" w14:textId="77777777" w:rsidTr="005A3018">
        <w:trPr>
          <w:cantSplit/>
          <w:jc w:val="center"/>
        </w:trPr>
        <w:tc>
          <w:tcPr>
            <w:tcW w:w="1103" w:type="pct"/>
            <w:shd w:val="clear" w:color="auto" w:fill="E6E6E6"/>
          </w:tcPr>
          <w:p w14:paraId="0F06E6EF"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Environmental biosecurity</w:t>
            </w:r>
          </w:p>
        </w:tc>
        <w:tc>
          <w:tcPr>
            <w:tcW w:w="3897" w:type="pct"/>
            <w:shd w:val="clear" w:color="auto" w:fill="E6E6E6"/>
          </w:tcPr>
          <w:p w14:paraId="60CB435D" w14:textId="77777777" w:rsidR="007634F0" w:rsidRDefault="00294AC0" w:rsidP="007634F0">
            <w:pPr>
              <w:spacing w:after="60" w:line="240" w:lineRule="auto"/>
            </w:pPr>
            <w:r>
              <w:rPr>
                <w:rFonts w:ascii="Corbel" w:eastAsia="Times New Roman" w:hAnsi="Corbel" w:cs="Times New Roman"/>
                <w:color w:val="000000"/>
                <w:sz w:val="18"/>
                <w:szCs w:val="18"/>
                <w:lang w:eastAsia="en-AU"/>
              </w:rPr>
              <w:t>T</w:t>
            </w:r>
            <w:r w:rsidRPr="00294AC0">
              <w:rPr>
                <w:rFonts w:ascii="Corbel" w:eastAsia="Times New Roman" w:hAnsi="Corbel" w:cs="Times New Roman"/>
                <w:color w:val="000000"/>
                <w:sz w:val="18"/>
                <w:szCs w:val="18"/>
                <w:lang w:eastAsia="en-AU"/>
              </w:rPr>
              <w:t>he protection of the environment and/or social amenity from the risks and negative effects of pests and diseases entering, emerging, establishing or spreading in Australia.</w:t>
            </w:r>
            <w:r w:rsidR="007634F0">
              <w:t xml:space="preserve"> </w:t>
            </w:r>
          </w:p>
          <w:p w14:paraId="02B13E21" w14:textId="77777777" w:rsidR="007634F0" w:rsidRDefault="007634F0" w:rsidP="007634F0">
            <w:pPr>
              <w:pStyle w:val="ListParagraph"/>
              <w:numPr>
                <w:ilvl w:val="0"/>
                <w:numId w:val="15"/>
              </w:numPr>
              <w:spacing w:after="60" w:line="240" w:lineRule="auto"/>
              <w:ind w:left="256" w:hanging="256"/>
              <w:rPr>
                <w:rFonts w:ascii="Corbel" w:eastAsia="Times New Roman" w:hAnsi="Corbel" w:cs="Times New Roman"/>
                <w:color w:val="000000"/>
                <w:sz w:val="18"/>
                <w:szCs w:val="18"/>
                <w:lang w:eastAsia="en-AU"/>
              </w:rPr>
            </w:pPr>
            <w:r w:rsidRPr="007634F0">
              <w:rPr>
                <w:rFonts w:ascii="Corbel" w:eastAsia="Times New Roman" w:hAnsi="Corbel" w:cs="Times New Roman"/>
                <w:color w:val="000000"/>
                <w:sz w:val="18"/>
                <w:szCs w:val="18"/>
                <w:lang w:eastAsia="en-AU"/>
              </w:rPr>
              <w:t>environment includes Australia’s natural terrestrial, inland water and marine  ecosystems and their constituent parts, and its natural and physical resource</w:t>
            </w:r>
            <w:r>
              <w:rPr>
                <w:rFonts w:ascii="Corbel" w:eastAsia="Times New Roman" w:hAnsi="Corbel" w:cs="Times New Roman"/>
                <w:color w:val="000000"/>
                <w:sz w:val="18"/>
                <w:szCs w:val="18"/>
                <w:lang w:eastAsia="en-AU"/>
              </w:rPr>
              <w:t>s</w:t>
            </w:r>
          </w:p>
          <w:p w14:paraId="16D62961" w14:textId="7B46B84E" w:rsidR="00E57833" w:rsidRPr="007634F0" w:rsidRDefault="007634F0" w:rsidP="007634F0">
            <w:pPr>
              <w:pStyle w:val="ListParagraph"/>
              <w:numPr>
                <w:ilvl w:val="0"/>
                <w:numId w:val="15"/>
              </w:numPr>
              <w:spacing w:after="60" w:line="240" w:lineRule="auto"/>
              <w:ind w:left="256" w:hanging="256"/>
              <w:rPr>
                <w:rFonts w:ascii="Corbel" w:eastAsia="Times New Roman" w:hAnsi="Corbel" w:cs="Times New Roman"/>
                <w:color w:val="000000"/>
                <w:sz w:val="18"/>
                <w:szCs w:val="18"/>
                <w:lang w:eastAsia="en-AU"/>
              </w:rPr>
            </w:pPr>
            <w:r w:rsidRPr="007634F0">
              <w:rPr>
                <w:rFonts w:ascii="Corbel" w:eastAsia="Times New Roman" w:hAnsi="Corbel" w:cs="Times New Roman"/>
                <w:color w:val="000000"/>
                <w:sz w:val="18"/>
                <w:szCs w:val="18"/>
                <w:lang w:eastAsia="en-AU"/>
              </w:rPr>
              <w:t>social amenity includes the social, economic and cultural aspects of the environment, including tourism, human infrastructure, cultural assets and national image.</w:t>
            </w:r>
          </w:p>
        </w:tc>
      </w:tr>
      <w:tr w:rsidR="00E57833" w:rsidRPr="00E57833" w14:paraId="08195837" w14:textId="77777777" w:rsidTr="005A3018">
        <w:trPr>
          <w:cantSplit/>
          <w:jc w:val="center"/>
        </w:trPr>
        <w:tc>
          <w:tcPr>
            <w:tcW w:w="1103" w:type="pct"/>
            <w:shd w:val="clear" w:color="auto" w:fill="E6E6E6"/>
          </w:tcPr>
          <w:p w14:paraId="24962AA8"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Established Pests and Diseases</w:t>
            </w:r>
          </w:p>
        </w:tc>
        <w:tc>
          <w:tcPr>
            <w:tcW w:w="3897" w:type="pct"/>
            <w:shd w:val="clear" w:color="auto" w:fill="E6E6E6"/>
          </w:tcPr>
          <w:p w14:paraId="2FEF3D8F"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A pest or disease that is perpetuated, for the foreseeable future, within any area and where it is not feasible (whether in terms of technical feasibility or a cost-benefit analysis) to eradicate the pest or disease.</w:t>
            </w:r>
          </w:p>
        </w:tc>
      </w:tr>
      <w:tr w:rsidR="00E57833" w:rsidRPr="00E57833" w14:paraId="13817D0B" w14:textId="77777777" w:rsidTr="005A3018">
        <w:trPr>
          <w:cantSplit/>
          <w:jc w:val="center"/>
        </w:trPr>
        <w:tc>
          <w:tcPr>
            <w:tcW w:w="1103" w:type="pct"/>
            <w:shd w:val="clear" w:color="auto" w:fill="E6E6E6"/>
          </w:tcPr>
          <w:p w14:paraId="4F59F179"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Exotic Pests and Diseases</w:t>
            </w:r>
          </w:p>
        </w:tc>
        <w:tc>
          <w:tcPr>
            <w:tcW w:w="3897" w:type="pct"/>
            <w:shd w:val="clear" w:color="auto" w:fill="E6E6E6"/>
          </w:tcPr>
          <w:p w14:paraId="48919156"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Pests and diseases affecting plants or animals (and possibly including humans) that do not normally occur in Australia.</w:t>
            </w:r>
          </w:p>
        </w:tc>
      </w:tr>
      <w:tr w:rsidR="00E57833" w:rsidRPr="00E57833" w14:paraId="004EF950" w14:textId="77777777" w:rsidTr="005A3018">
        <w:trPr>
          <w:cantSplit/>
          <w:jc w:val="center"/>
        </w:trPr>
        <w:tc>
          <w:tcPr>
            <w:tcW w:w="1103" w:type="pct"/>
            <w:shd w:val="clear" w:color="auto" w:fill="E6E6E6"/>
          </w:tcPr>
          <w:p w14:paraId="69A6B894"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Nationally Significant  Pests and Diseases</w:t>
            </w:r>
          </w:p>
        </w:tc>
        <w:tc>
          <w:tcPr>
            <w:tcW w:w="3897" w:type="pct"/>
            <w:shd w:val="clear" w:color="auto" w:fill="E6E6E6"/>
          </w:tcPr>
          <w:p w14:paraId="3C03FEB3"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Indicates that the pest or disease would likely have far reaching and/or national impacts.</w:t>
            </w:r>
          </w:p>
        </w:tc>
      </w:tr>
      <w:tr w:rsidR="00E57833" w:rsidRPr="00E57833" w14:paraId="31FA8E62" w14:textId="77777777" w:rsidTr="005A3018">
        <w:trPr>
          <w:cantSplit/>
          <w:jc w:val="center"/>
        </w:trPr>
        <w:tc>
          <w:tcPr>
            <w:tcW w:w="1103" w:type="pct"/>
            <w:shd w:val="clear" w:color="auto" w:fill="E6E6E6"/>
          </w:tcPr>
          <w:p w14:paraId="7B7308C9"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 xml:space="preserve">Pest </w:t>
            </w:r>
          </w:p>
        </w:tc>
        <w:tc>
          <w:tcPr>
            <w:tcW w:w="3897" w:type="pct"/>
            <w:shd w:val="clear" w:color="auto" w:fill="E6E6E6"/>
          </w:tcPr>
          <w:p w14:paraId="07250341" w14:textId="62E3271F"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Any species, strain or biotype of the Kingdoms Animalia (excluding human beings), Plantae, Fungi, Monera or Protista that has had an impact (i.e. significant negative consequences), or poses a likely threat of having an impact</w:t>
            </w:r>
            <w:r w:rsidR="00294AC0">
              <w:rPr>
                <w:rFonts w:ascii="Corbel" w:eastAsia="Times New Roman" w:hAnsi="Corbel" w:cs="Times New Roman"/>
                <w:color w:val="000000"/>
                <w:sz w:val="18"/>
                <w:szCs w:val="18"/>
                <w:lang w:eastAsia="en-AU"/>
              </w:rPr>
              <w:t>, on human, plant or animal health,  the environment</w:t>
            </w:r>
            <w:r w:rsidR="004B0503">
              <w:rPr>
                <w:rFonts w:ascii="Corbel" w:eastAsia="Times New Roman" w:hAnsi="Corbel" w:cs="Times New Roman"/>
                <w:color w:val="000000"/>
                <w:sz w:val="18"/>
                <w:szCs w:val="18"/>
                <w:lang w:eastAsia="en-AU"/>
              </w:rPr>
              <w:t xml:space="preserve"> or social amenity</w:t>
            </w:r>
          </w:p>
        </w:tc>
      </w:tr>
      <w:tr w:rsidR="00E57833" w:rsidRPr="00E57833" w14:paraId="5E632D28" w14:textId="77777777" w:rsidTr="00254D38">
        <w:trPr>
          <w:cantSplit/>
          <w:trHeight w:val="723"/>
          <w:jc w:val="center"/>
        </w:trPr>
        <w:tc>
          <w:tcPr>
            <w:tcW w:w="1103" w:type="pct"/>
            <w:shd w:val="clear" w:color="auto" w:fill="E6E6E6"/>
          </w:tcPr>
          <w:p w14:paraId="74352129"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 xml:space="preserve">Risk Analysis </w:t>
            </w:r>
          </w:p>
        </w:tc>
        <w:tc>
          <w:tcPr>
            <w:tcW w:w="3897" w:type="pct"/>
            <w:shd w:val="clear" w:color="auto" w:fill="E6E6E6"/>
          </w:tcPr>
          <w:p w14:paraId="354620C0"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Assessment of the level of biosecurity risk associated with the entry, emergence, establishment and spread of pests and diseases and the identification of options to limit the level of biosecurity risk. Includes risk assessment, risk man</w:t>
            </w:r>
            <w:r w:rsidR="0028020A">
              <w:rPr>
                <w:rFonts w:ascii="Corbel" w:eastAsia="Times New Roman" w:hAnsi="Corbel" w:cs="Times New Roman"/>
                <w:color w:val="000000"/>
                <w:sz w:val="18"/>
                <w:szCs w:val="18"/>
                <w:lang w:eastAsia="en-AU"/>
              </w:rPr>
              <w:t>agement and risk communication.</w:t>
            </w:r>
          </w:p>
        </w:tc>
      </w:tr>
      <w:tr w:rsidR="00E57833" w:rsidRPr="00E57833" w14:paraId="09EB5FAC" w14:textId="77777777" w:rsidTr="005A3018">
        <w:trPr>
          <w:cantSplit/>
          <w:jc w:val="center"/>
        </w:trPr>
        <w:tc>
          <w:tcPr>
            <w:tcW w:w="1103" w:type="pct"/>
            <w:shd w:val="clear" w:color="auto" w:fill="E6E6E6"/>
          </w:tcPr>
          <w:p w14:paraId="1DC83558"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 xml:space="preserve">Risk Assessment </w:t>
            </w:r>
          </w:p>
        </w:tc>
        <w:tc>
          <w:tcPr>
            <w:tcW w:w="3897" w:type="pct"/>
            <w:shd w:val="clear" w:color="auto" w:fill="E6E6E6"/>
          </w:tcPr>
          <w:p w14:paraId="24B33455" w14:textId="3F60B351" w:rsidR="00E57833" w:rsidRPr="00FD41A1" w:rsidRDefault="00E57833" w:rsidP="00A6583D">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The evaluation of the likelihood and the biological</w:t>
            </w:r>
            <w:r w:rsidR="004B0503">
              <w:rPr>
                <w:rFonts w:ascii="Corbel" w:eastAsia="Times New Roman" w:hAnsi="Corbel" w:cs="Times New Roman"/>
                <w:color w:val="000000"/>
                <w:sz w:val="18"/>
                <w:szCs w:val="18"/>
                <w:lang w:eastAsia="en-AU"/>
              </w:rPr>
              <w:t>, environmental, social</w:t>
            </w:r>
            <w:r w:rsidRPr="00FD41A1">
              <w:rPr>
                <w:rFonts w:ascii="Corbel" w:eastAsia="Times New Roman" w:hAnsi="Corbel" w:cs="Times New Roman"/>
                <w:color w:val="000000"/>
                <w:sz w:val="18"/>
                <w:szCs w:val="18"/>
                <w:lang w:eastAsia="en-AU"/>
              </w:rPr>
              <w:t xml:space="preserve"> and economic consequences of entry, establishment, or spread of a pest or disease within the terr</w:t>
            </w:r>
            <w:r w:rsidR="0028020A">
              <w:rPr>
                <w:rFonts w:ascii="Corbel" w:eastAsia="Times New Roman" w:hAnsi="Corbel" w:cs="Times New Roman"/>
                <w:color w:val="000000"/>
                <w:sz w:val="18"/>
                <w:szCs w:val="18"/>
                <w:lang w:eastAsia="en-AU"/>
              </w:rPr>
              <w:t>itory of a country.</w:t>
            </w:r>
          </w:p>
        </w:tc>
      </w:tr>
      <w:tr w:rsidR="00E57833" w:rsidRPr="00E57833" w14:paraId="1EB147FF" w14:textId="77777777" w:rsidTr="005A3018">
        <w:trPr>
          <w:cantSplit/>
          <w:jc w:val="center"/>
        </w:trPr>
        <w:tc>
          <w:tcPr>
            <w:tcW w:w="1103" w:type="pct"/>
            <w:shd w:val="clear" w:color="auto" w:fill="E6E6E6"/>
          </w:tcPr>
          <w:p w14:paraId="25C20534"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Shared responsibility</w:t>
            </w:r>
          </w:p>
        </w:tc>
        <w:tc>
          <w:tcPr>
            <w:tcW w:w="3897" w:type="pct"/>
            <w:shd w:val="clear" w:color="auto" w:fill="E6E6E6"/>
          </w:tcPr>
          <w:p w14:paraId="1F4E6CD1"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iCs/>
                <w:color w:val="000000"/>
                <w:sz w:val="18"/>
                <w:szCs w:val="18"/>
                <w:lang w:eastAsia="en-AU"/>
              </w:rPr>
              <w:t>Shared responsibility means everyone takes responsibility for biosecurity matters</w:t>
            </w:r>
            <w:r w:rsidR="00294AC0">
              <w:rPr>
                <w:rFonts w:ascii="Corbel" w:eastAsia="Times New Roman" w:hAnsi="Corbel" w:cs="Times New Roman"/>
                <w:iCs/>
                <w:color w:val="000000"/>
                <w:sz w:val="18"/>
                <w:szCs w:val="18"/>
                <w:lang w:eastAsia="en-AU"/>
              </w:rPr>
              <w:t>, whether</w:t>
            </w:r>
            <w:r w:rsidRPr="00FD41A1">
              <w:rPr>
                <w:rFonts w:ascii="Corbel" w:eastAsia="Times New Roman" w:hAnsi="Corbel" w:cs="Times New Roman"/>
                <w:iCs/>
                <w:color w:val="000000"/>
                <w:sz w:val="18"/>
                <w:szCs w:val="18"/>
                <w:lang w:eastAsia="en-AU"/>
              </w:rPr>
              <w:t xml:space="preserve"> under their</w:t>
            </w:r>
            <w:r w:rsidR="00294AC0">
              <w:rPr>
                <w:rFonts w:ascii="Corbel" w:eastAsia="Times New Roman" w:hAnsi="Corbel" w:cs="Times New Roman"/>
                <w:iCs/>
                <w:color w:val="000000"/>
                <w:sz w:val="18"/>
                <w:szCs w:val="18"/>
                <w:lang w:eastAsia="en-AU"/>
              </w:rPr>
              <w:t xml:space="preserve"> direct</w:t>
            </w:r>
            <w:r w:rsidRPr="00FD41A1">
              <w:rPr>
                <w:rFonts w:ascii="Corbel" w:eastAsia="Times New Roman" w:hAnsi="Corbel" w:cs="Times New Roman"/>
                <w:iCs/>
                <w:color w:val="000000"/>
                <w:sz w:val="18"/>
                <w:szCs w:val="18"/>
                <w:lang w:eastAsia="en-AU"/>
              </w:rPr>
              <w:t xml:space="preserve"> control</w:t>
            </w:r>
            <w:r w:rsidR="00294AC0">
              <w:rPr>
                <w:rFonts w:ascii="Corbel" w:eastAsia="Times New Roman" w:hAnsi="Corbel" w:cs="Times New Roman"/>
                <w:iCs/>
                <w:color w:val="000000"/>
                <w:sz w:val="18"/>
                <w:szCs w:val="18"/>
                <w:lang w:eastAsia="en-AU"/>
              </w:rPr>
              <w:t xml:space="preserve"> or not</w:t>
            </w:r>
            <w:r w:rsidRPr="00FD41A1">
              <w:rPr>
                <w:rFonts w:ascii="Corbel" w:eastAsia="Times New Roman" w:hAnsi="Corbel" w:cs="Times New Roman"/>
                <w:iCs/>
                <w:color w:val="000000"/>
                <w:sz w:val="18"/>
                <w:szCs w:val="18"/>
                <w:lang w:eastAsia="en-AU"/>
              </w:rPr>
              <w:t>. Everyone has an obligation to take action to protect Australia from pests and diseases.</w:t>
            </w:r>
          </w:p>
        </w:tc>
      </w:tr>
      <w:tr w:rsidR="00E57833" w:rsidRPr="00E57833" w14:paraId="48DC8C75" w14:textId="77777777" w:rsidTr="005A3018">
        <w:trPr>
          <w:cantSplit/>
          <w:jc w:val="center"/>
        </w:trPr>
        <w:tc>
          <w:tcPr>
            <w:tcW w:w="1103" w:type="pct"/>
            <w:shd w:val="clear" w:color="auto" w:fill="E6E6E6"/>
          </w:tcPr>
          <w:p w14:paraId="1223D2B6"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Surveillance</w:t>
            </w:r>
          </w:p>
        </w:tc>
        <w:tc>
          <w:tcPr>
            <w:tcW w:w="3897" w:type="pct"/>
            <w:shd w:val="clear" w:color="auto" w:fill="E6E6E6"/>
          </w:tcPr>
          <w:p w14:paraId="03575821"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Activities to investigate the presence or prevalence of a pest or disease in a given plant or animal population and its environment.</w:t>
            </w:r>
          </w:p>
        </w:tc>
      </w:tr>
      <w:tr w:rsidR="00E57833" w:rsidRPr="00E57833" w14:paraId="0DEB28E6" w14:textId="77777777" w:rsidTr="005A3018">
        <w:trPr>
          <w:cantSplit/>
          <w:jc w:val="center"/>
        </w:trPr>
        <w:tc>
          <w:tcPr>
            <w:tcW w:w="1103" w:type="pct"/>
            <w:shd w:val="clear" w:color="auto" w:fill="E6E6E6"/>
          </w:tcPr>
          <w:p w14:paraId="50052D42" w14:textId="77777777" w:rsidR="00E57833" w:rsidRPr="00FD41A1" w:rsidRDefault="00E57833" w:rsidP="00E57833">
            <w:pPr>
              <w:spacing w:after="60" w:line="240" w:lineRule="auto"/>
              <w:rPr>
                <w:rFonts w:ascii="Corbel" w:eastAsia="Times New Roman" w:hAnsi="Corbel" w:cs="Times New Roman"/>
                <w:color w:val="000000"/>
                <w:sz w:val="18"/>
                <w:szCs w:val="18"/>
                <w:lang w:eastAsia="en-AU"/>
              </w:rPr>
            </w:pPr>
            <w:r w:rsidRPr="00FD41A1">
              <w:rPr>
                <w:rFonts w:ascii="Corbel" w:eastAsia="Times New Roman" w:hAnsi="Corbel" w:cs="Times New Roman"/>
                <w:color w:val="000000"/>
                <w:sz w:val="18"/>
                <w:szCs w:val="18"/>
                <w:lang w:eastAsia="en-AU"/>
              </w:rPr>
              <w:t>Zoonoses</w:t>
            </w:r>
          </w:p>
        </w:tc>
        <w:tc>
          <w:tcPr>
            <w:tcW w:w="3897" w:type="pct"/>
            <w:shd w:val="clear" w:color="auto" w:fill="E6E6E6"/>
          </w:tcPr>
          <w:p w14:paraId="71A62520" w14:textId="7BCC0935" w:rsidR="00E57833" w:rsidRPr="00FD41A1" w:rsidRDefault="00294AC0" w:rsidP="00294AC0">
            <w:pPr>
              <w:spacing w:after="60" w:line="240" w:lineRule="auto"/>
              <w:rPr>
                <w:rFonts w:ascii="Corbel" w:eastAsia="Times New Roman" w:hAnsi="Corbel" w:cs="Times New Roman"/>
                <w:color w:val="000000"/>
                <w:sz w:val="18"/>
                <w:szCs w:val="18"/>
                <w:lang w:eastAsia="en-AU"/>
              </w:rPr>
            </w:pPr>
            <w:r>
              <w:rPr>
                <w:rFonts w:ascii="Corbel" w:eastAsia="Times New Roman" w:hAnsi="Corbel" w:cs="Times New Roman"/>
                <w:color w:val="000000"/>
                <w:sz w:val="18"/>
                <w:szCs w:val="18"/>
                <w:lang w:eastAsia="en-AU"/>
              </w:rPr>
              <w:t>D</w:t>
            </w:r>
            <w:r w:rsidRPr="00294AC0">
              <w:rPr>
                <w:rFonts w:ascii="Corbel" w:eastAsia="Times New Roman" w:hAnsi="Corbel" w:cs="Times New Roman"/>
                <w:color w:val="000000"/>
                <w:sz w:val="18"/>
                <w:szCs w:val="18"/>
                <w:lang w:eastAsia="en-AU"/>
              </w:rPr>
              <w:t>iseases and infections that are naturally transmitted between vertebrate animals and humans</w:t>
            </w:r>
            <w:r>
              <w:rPr>
                <w:rFonts w:ascii="Corbel" w:eastAsia="Times New Roman" w:hAnsi="Corbel" w:cs="Times New Roman"/>
                <w:color w:val="000000"/>
                <w:sz w:val="18"/>
                <w:szCs w:val="18"/>
                <w:lang w:eastAsia="en-AU"/>
              </w:rPr>
              <w:t xml:space="preserve"> (including via vectors)</w:t>
            </w:r>
            <w:r w:rsidRPr="00294AC0">
              <w:rPr>
                <w:rFonts w:ascii="Corbel" w:eastAsia="Times New Roman" w:hAnsi="Corbel" w:cs="Times New Roman"/>
                <w:color w:val="000000"/>
                <w:sz w:val="18"/>
                <w:szCs w:val="18"/>
                <w:lang w:eastAsia="en-AU"/>
              </w:rPr>
              <w:t>. A zoonotic agent may be a bacterium, a virus, a fungus or other communicable disease agent.</w:t>
            </w:r>
          </w:p>
        </w:tc>
      </w:tr>
    </w:tbl>
    <w:p w14:paraId="118CC52B" w14:textId="77777777" w:rsidR="00E57833" w:rsidRPr="00E57833" w:rsidRDefault="00E57833" w:rsidP="00E57833">
      <w:pPr>
        <w:spacing w:after="0" w:line="240" w:lineRule="auto"/>
        <w:rPr>
          <w:rFonts w:ascii="Times New Roman" w:eastAsia="Times New Roman" w:hAnsi="Times New Roman" w:cs="Times New Roman"/>
          <w:sz w:val="24"/>
          <w:szCs w:val="20"/>
          <w:lang w:eastAsia="en-AU"/>
        </w:rPr>
        <w:sectPr w:rsidR="00E57833" w:rsidRPr="00E57833" w:rsidSect="0028020A">
          <w:headerReference w:type="even" r:id="rId21"/>
          <w:headerReference w:type="default" r:id="rId22"/>
          <w:headerReference w:type="first" r:id="rId23"/>
          <w:pgSz w:w="11906" w:h="16838" w:code="9"/>
          <w:pgMar w:top="1134" w:right="1134" w:bottom="1134" w:left="1134" w:header="567" w:footer="567" w:gutter="0"/>
          <w:cols w:space="708"/>
          <w:docGrid w:linePitch="360"/>
        </w:sectPr>
      </w:pPr>
    </w:p>
    <w:p w14:paraId="3BA11F53" w14:textId="77777777" w:rsidR="00CD4684" w:rsidRDefault="00CD4684" w:rsidP="00CD4684">
      <w:pPr>
        <w:tabs>
          <w:tab w:val="num" w:pos="567"/>
          <w:tab w:val="num" w:pos="1134"/>
        </w:tabs>
        <w:spacing w:after="240" w:line="260" w:lineRule="exact"/>
        <w:jc w:val="both"/>
        <w:rPr>
          <w:rFonts w:ascii="Corbel" w:eastAsia="Times New Roman" w:hAnsi="Corbel" w:cs="Times New Roman"/>
          <w:color w:val="000000"/>
          <w:sz w:val="23"/>
          <w:szCs w:val="20"/>
          <w:lang w:eastAsia="en-AU"/>
        </w:rPr>
      </w:pPr>
      <w:r w:rsidRPr="00E57833">
        <w:rPr>
          <w:rFonts w:ascii="Corbel" w:eastAsia="Times New Roman" w:hAnsi="Corbel" w:cs="Times New Roman"/>
          <w:color w:val="000000"/>
          <w:sz w:val="23"/>
          <w:szCs w:val="20"/>
          <w:lang w:eastAsia="en-AU"/>
        </w:rPr>
        <w:lastRenderedPageBreak/>
        <w:t>The Parties have confirmed their commitment to this Agreement as follows:</w:t>
      </w:r>
    </w:p>
    <w:p w14:paraId="5143A9BC" w14:textId="58837D4A" w:rsidR="00364DE4" w:rsidRDefault="00635455" w:rsidP="00635455">
      <w:pPr>
        <w:rPr>
          <w:rFonts w:ascii="Corbel" w:eastAsia="Times New Roman" w:hAnsi="Corbel" w:cs="Times New Roman"/>
          <w:color w:val="000000"/>
          <w:sz w:val="23"/>
          <w:szCs w:val="20"/>
          <w:lang w:eastAsia="en-AU"/>
        </w:rPr>
      </w:pPr>
      <w:r>
        <w:rPr>
          <w:noProof/>
        </w:rPr>
        <w:drawing>
          <wp:inline distT="0" distB="0" distL="0" distR="0" wp14:anchorId="70ACE574" wp14:editId="44D72EB8">
            <wp:extent cx="4724400" cy="6591300"/>
            <wp:effectExtent l="0" t="0" r="0" b="0"/>
            <wp:docPr id="336539351" name="Picture 1" descr="Signed for and on behalf of the Commonwealth of Australia by the Honourable Scott Morrison MP, Prime Minister of the Commonwealth of Australia. Signed for and on behalf of the Commonwealth of Australia by the Honourable Gladys Berejiklian MP, Premier of the State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39351" name="Picture 1" descr="Signed for and on behalf of the Commonwealth of Australia by the Honourable Scott Morrison MP, Prime Minister of the Commonwealth of Australia. Signed for and on behalf of the Commonwealth of Australia by the Honourable Gladys Berejiklian MP, Premier of the State of New South Wales."/>
                    <pic:cNvPicPr/>
                  </pic:nvPicPr>
                  <pic:blipFill>
                    <a:blip r:embed="rId24"/>
                    <a:stretch>
                      <a:fillRect/>
                    </a:stretch>
                  </pic:blipFill>
                  <pic:spPr>
                    <a:xfrm>
                      <a:off x="0" y="0"/>
                      <a:ext cx="4724400" cy="6591300"/>
                    </a:xfrm>
                    <a:prstGeom prst="rect">
                      <a:avLst/>
                    </a:prstGeom>
                  </pic:spPr>
                </pic:pic>
              </a:graphicData>
            </a:graphic>
          </wp:inline>
        </w:drawing>
      </w:r>
    </w:p>
    <w:p w14:paraId="476A596C" w14:textId="77777777" w:rsidR="00364DE4" w:rsidRDefault="00364DE4">
      <w:pPr>
        <w:rPr>
          <w:rFonts w:ascii="Corbel" w:eastAsia="Times New Roman" w:hAnsi="Corbel" w:cs="Times New Roman"/>
          <w:color w:val="000000"/>
          <w:sz w:val="23"/>
          <w:szCs w:val="20"/>
          <w:lang w:eastAsia="en-AU"/>
        </w:rPr>
      </w:pPr>
      <w:r>
        <w:rPr>
          <w:rFonts w:ascii="Corbel" w:eastAsia="Times New Roman" w:hAnsi="Corbel" w:cs="Times New Roman"/>
          <w:color w:val="000000"/>
          <w:sz w:val="23"/>
          <w:szCs w:val="20"/>
          <w:lang w:eastAsia="en-AU"/>
        </w:rPr>
        <w:br w:type="page"/>
      </w:r>
    </w:p>
    <w:p w14:paraId="55F56065" w14:textId="77777777" w:rsidR="00364DE4" w:rsidRDefault="00364DE4" w:rsidP="00FD1C69">
      <w:pPr>
        <w:rPr>
          <w:lang w:eastAsia="en-AU"/>
        </w:rPr>
      </w:pPr>
      <w:r w:rsidRPr="00E57833">
        <w:rPr>
          <w:lang w:eastAsia="en-AU"/>
        </w:rPr>
        <w:lastRenderedPageBreak/>
        <w:t>The Parties have confirmed their commitment to this Agreement as follows:</w:t>
      </w:r>
    </w:p>
    <w:p w14:paraId="1AEB8614" w14:textId="0AE474A2" w:rsidR="00635455" w:rsidRDefault="00A55FB1" w:rsidP="00635455">
      <w:pPr>
        <w:rPr>
          <w:rFonts w:ascii="Corbel" w:eastAsia="Times New Roman" w:hAnsi="Corbel" w:cs="Times New Roman"/>
          <w:color w:val="000000"/>
          <w:sz w:val="23"/>
          <w:szCs w:val="20"/>
          <w:lang w:eastAsia="en-AU"/>
        </w:rPr>
      </w:pPr>
      <w:r>
        <w:rPr>
          <w:rFonts w:ascii="Corbel" w:eastAsia="Times New Roman" w:hAnsi="Corbel" w:cs="Times New Roman"/>
          <w:noProof/>
          <w:color w:val="000000"/>
          <w:sz w:val="23"/>
          <w:szCs w:val="20"/>
          <w:lang w:eastAsia="en-AU"/>
        </w:rPr>
        <w:drawing>
          <wp:inline distT="0" distB="0" distL="0" distR="0" wp14:anchorId="795B3208" wp14:editId="1D97AC7C">
            <wp:extent cx="5731510" cy="7876540"/>
            <wp:effectExtent l="0" t="0" r="2540" b="0"/>
            <wp:docPr id="1150436582" name="Picture 1" descr="Signed for and on behalf of the Commonwealth of Australia by the Honourable Scott Morrison MP, Prime Minister of the Commonwealth of Australia. Signed for and on behalf of the Commonwealth of Australia by the Honourable Daniel Andrews MP, Premier of the State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36582" name="Picture 1" descr="Signed for and on behalf of the Commonwealth of Australia by the Honourable Scott Morrison MP, Prime Minister of the Commonwealth of Australia. Signed for and on behalf of the Commonwealth of Australia by the Honourable Daniel Andrews MP, Premier of the State of Victoria."/>
                    <pic:cNvPicPr/>
                  </pic:nvPicPr>
                  <pic:blipFill>
                    <a:blip r:embed="rId25">
                      <a:extLst>
                        <a:ext uri="{28A0092B-C50C-407E-A947-70E740481C1C}">
                          <a14:useLocalDpi xmlns:a14="http://schemas.microsoft.com/office/drawing/2010/main" val="0"/>
                        </a:ext>
                      </a:extLst>
                    </a:blip>
                    <a:stretch>
                      <a:fillRect/>
                    </a:stretch>
                  </pic:blipFill>
                  <pic:spPr>
                    <a:xfrm>
                      <a:off x="0" y="0"/>
                      <a:ext cx="5731510" cy="7876540"/>
                    </a:xfrm>
                    <a:prstGeom prst="rect">
                      <a:avLst/>
                    </a:prstGeom>
                  </pic:spPr>
                </pic:pic>
              </a:graphicData>
            </a:graphic>
          </wp:inline>
        </w:drawing>
      </w:r>
    </w:p>
    <w:p w14:paraId="3E1179DF" w14:textId="704C3FCB" w:rsidR="00A55FB1" w:rsidRDefault="00A55FB1">
      <w:pPr>
        <w:rPr>
          <w:rFonts w:ascii="Corbel" w:eastAsia="Times New Roman" w:hAnsi="Corbel" w:cs="Times New Roman"/>
          <w:color w:val="000000"/>
          <w:sz w:val="23"/>
          <w:szCs w:val="20"/>
          <w:lang w:eastAsia="en-AU"/>
        </w:rPr>
      </w:pPr>
      <w:r>
        <w:rPr>
          <w:rFonts w:ascii="Corbel" w:eastAsia="Times New Roman" w:hAnsi="Corbel" w:cs="Times New Roman"/>
          <w:color w:val="000000"/>
          <w:sz w:val="23"/>
          <w:szCs w:val="20"/>
          <w:lang w:eastAsia="en-AU"/>
        </w:rPr>
        <w:br w:type="page"/>
      </w:r>
    </w:p>
    <w:p w14:paraId="60F7CC18" w14:textId="77777777" w:rsidR="00A55FB1" w:rsidRDefault="00A55FB1" w:rsidP="006A3B79">
      <w:pPr>
        <w:rPr>
          <w:lang w:eastAsia="en-AU"/>
        </w:rPr>
      </w:pPr>
      <w:r w:rsidRPr="00E57833">
        <w:rPr>
          <w:lang w:eastAsia="en-AU"/>
        </w:rPr>
        <w:lastRenderedPageBreak/>
        <w:t>The Parties have confirmed their commitment to this Agreement as follows:</w:t>
      </w:r>
    </w:p>
    <w:p w14:paraId="38383FE3" w14:textId="4F3958DF" w:rsidR="006A3B79" w:rsidRDefault="006A3B79" w:rsidP="006A3B79">
      <w:pPr>
        <w:rPr>
          <w:rFonts w:ascii="Corbel" w:eastAsia="Times New Roman" w:hAnsi="Corbel" w:cs="Times New Roman"/>
          <w:color w:val="000000"/>
          <w:sz w:val="23"/>
          <w:szCs w:val="20"/>
          <w:lang w:eastAsia="en-AU"/>
        </w:rPr>
      </w:pPr>
      <w:r>
        <w:rPr>
          <w:rFonts w:ascii="Corbel" w:eastAsia="Times New Roman" w:hAnsi="Corbel" w:cs="Times New Roman"/>
          <w:noProof/>
          <w:color w:val="000000"/>
          <w:sz w:val="23"/>
          <w:szCs w:val="20"/>
          <w:lang w:eastAsia="en-AU"/>
        </w:rPr>
        <w:drawing>
          <wp:inline distT="0" distB="0" distL="0" distR="0" wp14:anchorId="24B55BBF" wp14:editId="690DCC64">
            <wp:extent cx="5731510" cy="8014970"/>
            <wp:effectExtent l="0" t="0" r="2540" b="5080"/>
            <wp:docPr id="1165874760" name="Picture 2" descr="Signed for and on behalf of the Commonwealth of Australia by the Honourable Scott Morrison MP, Prime Minister of the Commonwealth of Australia. Signed for and on behalf of the Commonwealth of Australia by the Honourable Annastacia Palaszczuk, Premier of the State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4760" name="Picture 2" descr="Signed for and on behalf of the Commonwealth of Australia by the Honourable Scott Morrison MP, Prime Minister of the Commonwealth of Australia. Signed for and on behalf of the Commonwealth of Australia by the Honourable Annastacia Palaszczuk, Premier of the State of Queensland."/>
                    <pic:cNvPicPr/>
                  </pic:nvPicPr>
                  <pic:blipFill>
                    <a:blip r:embed="rId26">
                      <a:extLst>
                        <a:ext uri="{28A0092B-C50C-407E-A947-70E740481C1C}">
                          <a14:useLocalDpi xmlns:a14="http://schemas.microsoft.com/office/drawing/2010/main" val="0"/>
                        </a:ext>
                      </a:extLst>
                    </a:blip>
                    <a:stretch>
                      <a:fillRect/>
                    </a:stretch>
                  </pic:blipFill>
                  <pic:spPr>
                    <a:xfrm>
                      <a:off x="0" y="0"/>
                      <a:ext cx="5731510" cy="8014970"/>
                    </a:xfrm>
                    <a:prstGeom prst="rect">
                      <a:avLst/>
                    </a:prstGeom>
                  </pic:spPr>
                </pic:pic>
              </a:graphicData>
            </a:graphic>
          </wp:inline>
        </w:drawing>
      </w:r>
    </w:p>
    <w:p w14:paraId="6613429E" w14:textId="77777777" w:rsidR="006A3B79" w:rsidRDefault="006A3B79">
      <w:pPr>
        <w:rPr>
          <w:rFonts w:ascii="Corbel" w:eastAsia="Times New Roman" w:hAnsi="Corbel" w:cs="Times New Roman"/>
          <w:color w:val="000000"/>
          <w:sz w:val="23"/>
          <w:szCs w:val="20"/>
          <w:lang w:eastAsia="en-AU"/>
        </w:rPr>
      </w:pPr>
      <w:r>
        <w:rPr>
          <w:rFonts w:ascii="Corbel" w:eastAsia="Times New Roman" w:hAnsi="Corbel" w:cs="Times New Roman"/>
          <w:color w:val="000000"/>
          <w:sz w:val="23"/>
          <w:szCs w:val="20"/>
          <w:lang w:eastAsia="en-AU"/>
        </w:rPr>
        <w:br w:type="page"/>
      </w:r>
    </w:p>
    <w:p w14:paraId="758059EF" w14:textId="77777777" w:rsidR="00E76C49" w:rsidRDefault="00E76C49" w:rsidP="00E76C49">
      <w:pPr>
        <w:rPr>
          <w:lang w:eastAsia="en-AU"/>
        </w:rPr>
      </w:pPr>
      <w:r w:rsidRPr="00E57833">
        <w:rPr>
          <w:lang w:eastAsia="en-AU"/>
        </w:rPr>
        <w:lastRenderedPageBreak/>
        <w:t>The Parties have confirmed their commitment to this Agreement as follows:</w:t>
      </w:r>
    </w:p>
    <w:p w14:paraId="22C0884B" w14:textId="3F0D3023" w:rsidR="00844830" w:rsidRDefault="00E76C49" w:rsidP="00E76C49">
      <w:pPr>
        <w:rPr>
          <w:lang w:eastAsia="en-AU"/>
        </w:rPr>
      </w:pPr>
      <w:r>
        <w:rPr>
          <w:noProof/>
        </w:rPr>
        <w:drawing>
          <wp:inline distT="0" distB="0" distL="0" distR="0" wp14:anchorId="776F319F" wp14:editId="7E45C165">
            <wp:extent cx="6049823" cy="8039594"/>
            <wp:effectExtent l="0" t="0" r="8255" b="0"/>
            <wp:docPr id="669788881" name="Picture 1" descr="Signed for and on behalf of the Commonwealth of Australia by the Honourable Scott Morrison MP, Prime Minister of the Commonwealth of Australia. Signed for and on behalf of the Commonwealth of Australia by the Honourable Mark McGowan MP, Premier of the State of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88881" name="Picture 1" descr="Signed for and on behalf of the Commonwealth of Australia by the Honourable Scott Morrison MP, Prime Minister of the Commonwealth of Australia. Signed for and on behalf of the Commonwealth of Australia by the Honourable Mark McGowan MP, Premier of the State of Western Australia. "/>
                    <pic:cNvPicPr/>
                  </pic:nvPicPr>
                  <pic:blipFill>
                    <a:blip r:embed="rId27"/>
                    <a:stretch>
                      <a:fillRect/>
                    </a:stretch>
                  </pic:blipFill>
                  <pic:spPr>
                    <a:xfrm>
                      <a:off x="0" y="0"/>
                      <a:ext cx="6064462" cy="8059048"/>
                    </a:xfrm>
                    <a:prstGeom prst="rect">
                      <a:avLst/>
                    </a:prstGeom>
                  </pic:spPr>
                </pic:pic>
              </a:graphicData>
            </a:graphic>
          </wp:inline>
        </w:drawing>
      </w:r>
    </w:p>
    <w:p w14:paraId="77FC75E5" w14:textId="77777777" w:rsidR="00844830" w:rsidRDefault="00844830">
      <w:pPr>
        <w:rPr>
          <w:lang w:eastAsia="en-AU"/>
        </w:rPr>
      </w:pPr>
      <w:r>
        <w:rPr>
          <w:lang w:eastAsia="en-AU"/>
        </w:rPr>
        <w:br w:type="page"/>
      </w:r>
    </w:p>
    <w:p w14:paraId="60B5DCE5" w14:textId="77777777" w:rsidR="00844830" w:rsidRDefault="00844830" w:rsidP="00844830">
      <w:pPr>
        <w:rPr>
          <w:lang w:eastAsia="en-AU"/>
        </w:rPr>
      </w:pPr>
      <w:r w:rsidRPr="00E57833">
        <w:rPr>
          <w:lang w:eastAsia="en-AU"/>
        </w:rPr>
        <w:lastRenderedPageBreak/>
        <w:t>The Parties have confirmed their commitment to this Agreement as follows:</w:t>
      </w:r>
    </w:p>
    <w:p w14:paraId="00AE700C" w14:textId="35EBE4FD" w:rsidR="008D2835" w:rsidRDefault="008D2835" w:rsidP="00844830">
      <w:pPr>
        <w:rPr>
          <w:lang w:eastAsia="en-AU"/>
        </w:rPr>
      </w:pPr>
      <w:r>
        <w:rPr>
          <w:noProof/>
          <w:lang w:eastAsia="en-AU"/>
        </w:rPr>
        <w:drawing>
          <wp:inline distT="0" distB="0" distL="0" distR="0" wp14:anchorId="67957496" wp14:editId="7DA27FC8">
            <wp:extent cx="5731510" cy="7742555"/>
            <wp:effectExtent l="0" t="0" r="2540" b="0"/>
            <wp:docPr id="440299147" name="Picture 3" descr="Signed for and on behalf of the Commonwealth of Australia by the Honourable Scott Morrison MP, Prime Minister of the Commonwealth of Australia. Signed for and on behalf of the Commonwealth of Australia by the Honourable Steven Marshall MP, Premier of the State of South Australia - 3 Januar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99147" name="Picture 3" descr="Signed for and on behalf of the Commonwealth of Australia by the Honourable Scott Morrison MP, Prime Minister of the Commonwealth of Australia. Signed for and on behalf of the Commonwealth of Australia by the Honourable Steven Marshall MP, Premier of the State of South Australia - 3 January 2019. "/>
                    <pic:cNvPicPr/>
                  </pic:nvPicPr>
                  <pic:blipFill>
                    <a:blip r:embed="rId28">
                      <a:extLst>
                        <a:ext uri="{28A0092B-C50C-407E-A947-70E740481C1C}">
                          <a14:useLocalDpi xmlns:a14="http://schemas.microsoft.com/office/drawing/2010/main" val="0"/>
                        </a:ext>
                      </a:extLst>
                    </a:blip>
                    <a:stretch>
                      <a:fillRect/>
                    </a:stretch>
                  </pic:blipFill>
                  <pic:spPr>
                    <a:xfrm>
                      <a:off x="0" y="0"/>
                      <a:ext cx="5731510" cy="7742555"/>
                    </a:xfrm>
                    <a:prstGeom prst="rect">
                      <a:avLst/>
                    </a:prstGeom>
                  </pic:spPr>
                </pic:pic>
              </a:graphicData>
            </a:graphic>
          </wp:inline>
        </w:drawing>
      </w:r>
    </w:p>
    <w:p w14:paraId="35BC8EC2" w14:textId="77777777" w:rsidR="008D2835" w:rsidRDefault="008D2835">
      <w:pPr>
        <w:rPr>
          <w:lang w:eastAsia="en-AU"/>
        </w:rPr>
      </w:pPr>
      <w:r>
        <w:rPr>
          <w:lang w:eastAsia="en-AU"/>
        </w:rPr>
        <w:br w:type="page"/>
      </w:r>
    </w:p>
    <w:p w14:paraId="0A2ECFBF" w14:textId="77777777" w:rsidR="008D2835" w:rsidRDefault="008D2835" w:rsidP="008D2835">
      <w:pPr>
        <w:rPr>
          <w:lang w:eastAsia="en-AU"/>
        </w:rPr>
      </w:pPr>
      <w:r w:rsidRPr="00E57833">
        <w:rPr>
          <w:lang w:eastAsia="en-AU"/>
        </w:rPr>
        <w:lastRenderedPageBreak/>
        <w:t>The Parties have confirmed their commitment to this Agreement as follows:</w:t>
      </w:r>
    </w:p>
    <w:p w14:paraId="5FAE1F19" w14:textId="6EB3F1FF" w:rsidR="002E0343" w:rsidRDefault="002E0343" w:rsidP="00844830">
      <w:pPr>
        <w:rPr>
          <w:lang w:eastAsia="en-AU"/>
        </w:rPr>
      </w:pPr>
      <w:r>
        <w:rPr>
          <w:noProof/>
          <w:lang w:eastAsia="en-AU"/>
        </w:rPr>
        <w:drawing>
          <wp:inline distT="0" distB="0" distL="0" distR="0" wp14:anchorId="449773CA" wp14:editId="010F9AF7">
            <wp:extent cx="5731510" cy="8267700"/>
            <wp:effectExtent l="0" t="0" r="2540" b="0"/>
            <wp:docPr id="797452384" name="Picture 4" descr="Signed for and on behalf of the Commonwealth of Australia by the Honourable Scott Morrison MP, Prime Minister of the Commonwealth of Australia. Signed for and on behalf of the Commonwealth of Australia by the Honourable Will Hodgman MP, Premier of the State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52384" name="Picture 4" descr="Signed for and on behalf of the Commonwealth of Australia by the Honourable Scott Morrison MP, Prime Minister of the Commonwealth of Australia. Signed for and on behalf of the Commonwealth of Australia by the Honourable Will Hodgman MP, Premier of the State of Tasmania."/>
                    <pic:cNvPicPr/>
                  </pic:nvPicPr>
                  <pic:blipFill>
                    <a:blip r:embed="rId29">
                      <a:extLst>
                        <a:ext uri="{28A0092B-C50C-407E-A947-70E740481C1C}">
                          <a14:useLocalDpi xmlns:a14="http://schemas.microsoft.com/office/drawing/2010/main" val="0"/>
                        </a:ext>
                      </a:extLst>
                    </a:blip>
                    <a:stretch>
                      <a:fillRect/>
                    </a:stretch>
                  </pic:blipFill>
                  <pic:spPr>
                    <a:xfrm>
                      <a:off x="0" y="0"/>
                      <a:ext cx="5731510" cy="8267700"/>
                    </a:xfrm>
                    <a:prstGeom prst="rect">
                      <a:avLst/>
                    </a:prstGeom>
                  </pic:spPr>
                </pic:pic>
              </a:graphicData>
            </a:graphic>
          </wp:inline>
        </w:drawing>
      </w:r>
    </w:p>
    <w:p w14:paraId="0857BE00" w14:textId="77777777" w:rsidR="002E0343" w:rsidRDefault="002E0343">
      <w:pPr>
        <w:rPr>
          <w:lang w:eastAsia="en-AU"/>
        </w:rPr>
      </w:pPr>
      <w:r>
        <w:rPr>
          <w:lang w:eastAsia="en-AU"/>
        </w:rPr>
        <w:br w:type="page"/>
      </w:r>
    </w:p>
    <w:p w14:paraId="6C7767F2" w14:textId="77777777" w:rsidR="00A80032" w:rsidRDefault="00A80032" w:rsidP="00A80032">
      <w:pPr>
        <w:rPr>
          <w:lang w:eastAsia="en-AU"/>
        </w:rPr>
      </w:pPr>
      <w:r w:rsidRPr="00E57833">
        <w:rPr>
          <w:lang w:eastAsia="en-AU"/>
        </w:rPr>
        <w:lastRenderedPageBreak/>
        <w:t>The Parties have confirmed their commitment to this Agreement as follows:</w:t>
      </w:r>
    </w:p>
    <w:p w14:paraId="74B8C03E" w14:textId="7D881153" w:rsidR="00432F92" w:rsidRDefault="00432F92" w:rsidP="00844830">
      <w:pPr>
        <w:rPr>
          <w:lang w:eastAsia="en-AU"/>
        </w:rPr>
      </w:pPr>
      <w:r>
        <w:rPr>
          <w:noProof/>
        </w:rPr>
        <w:drawing>
          <wp:inline distT="0" distB="0" distL="0" distR="0" wp14:anchorId="3819998A" wp14:editId="7867E9FA">
            <wp:extent cx="6112100" cy="8265226"/>
            <wp:effectExtent l="0" t="0" r="3175" b="2540"/>
            <wp:docPr id="1885116415" name="Picture 1" descr="Signed for and on behalf of the Commonwealth of Australia by the Honourable Scott Morrison MP, Prime Minister of the Commonwealth of Australia. Signed for and on behalf of the Commonwealth of Australia by the Honourable Andrew Barr MLA, Chief Minister of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16415" name="Picture 1" descr="Signed for and on behalf of the Commonwealth of Australia by the Honourable Scott Morrison MP, Prime Minister of the Commonwealth of Australia. Signed for and on behalf of the Commonwealth of Australia by the Honourable Andrew Barr MLA, Chief Minister of the Australian Capital Territory. "/>
                    <pic:cNvPicPr/>
                  </pic:nvPicPr>
                  <pic:blipFill>
                    <a:blip r:embed="rId30"/>
                    <a:stretch>
                      <a:fillRect/>
                    </a:stretch>
                  </pic:blipFill>
                  <pic:spPr>
                    <a:xfrm>
                      <a:off x="0" y="0"/>
                      <a:ext cx="6116908" cy="8271728"/>
                    </a:xfrm>
                    <a:prstGeom prst="rect">
                      <a:avLst/>
                    </a:prstGeom>
                  </pic:spPr>
                </pic:pic>
              </a:graphicData>
            </a:graphic>
          </wp:inline>
        </w:drawing>
      </w:r>
    </w:p>
    <w:p w14:paraId="71C7E993" w14:textId="77777777" w:rsidR="00432F92" w:rsidRDefault="00432F92">
      <w:pPr>
        <w:rPr>
          <w:lang w:eastAsia="en-AU"/>
        </w:rPr>
      </w:pPr>
      <w:r>
        <w:rPr>
          <w:lang w:eastAsia="en-AU"/>
        </w:rPr>
        <w:br w:type="page"/>
      </w:r>
    </w:p>
    <w:p w14:paraId="7165F38D" w14:textId="77777777" w:rsidR="00A80032" w:rsidRDefault="00A80032" w:rsidP="00A80032">
      <w:pPr>
        <w:rPr>
          <w:lang w:eastAsia="en-AU"/>
        </w:rPr>
      </w:pPr>
      <w:r w:rsidRPr="00E57833">
        <w:rPr>
          <w:lang w:eastAsia="en-AU"/>
        </w:rPr>
        <w:lastRenderedPageBreak/>
        <w:t>The Parties have confirmed their commitment to this Agreement as follows:</w:t>
      </w:r>
    </w:p>
    <w:p w14:paraId="1DC45396" w14:textId="60D4EFCA" w:rsidR="008A08E6" w:rsidRDefault="00A80032" w:rsidP="00844830">
      <w:pPr>
        <w:rPr>
          <w:lang w:eastAsia="en-AU"/>
        </w:rPr>
      </w:pPr>
      <w:r>
        <w:rPr>
          <w:noProof/>
        </w:rPr>
        <w:drawing>
          <wp:inline distT="0" distB="0" distL="0" distR="0" wp14:anchorId="3EC29077" wp14:editId="26F38731">
            <wp:extent cx="6041070" cy="8455231"/>
            <wp:effectExtent l="0" t="0" r="0" b="3175"/>
            <wp:docPr id="91860079" name="Picture 1" descr="Signed for and on behalf of the Commonwealth of Australia by the Honourable Scott Morrison MP, Prime Minister of the Commonwealth of Australia. Signed for and on behalf of the Commonwealth of Australia by the Honourable Michael Gunner MLA, Chief Minister for the Northern Territo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0079" name="Picture 1" descr="Signed for and on behalf of the Commonwealth of Australia by the Honourable Scott Morrison MP, Prime Minister of the Commonwealth of Australia. Signed for and on behalf of the Commonwealth of Australia by the Honourable Michael Gunner MLA, Chief Minister for the Northern Territory of Australia."/>
                    <pic:cNvPicPr/>
                  </pic:nvPicPr>
                  <pic:blipFill>
                    <a:blip r:embed="rId31"/>
                    <a:stretch>
                      <a:fillRect/>
                    </a:stretch>
                  </pic:blipFill>
                  <pic:spPr>
                    <a:xfrm>
                      <a:off x="0" y="0"/>
                      <a:ext cx="6050574" cy="8468534"/>
                    </a:xfrm>
                    <a:prstGeom prst="rect">
                      <a:avLst/>
                    </a:prstGeom>
                  </pic:spPr>
                </pic:pic>
              </a:graphicData>
            </a:graphic>
          </wp:inline>
        </w:drawing>
      </w:r>
    </w:p>
    <w:sectPr w:rsidR="008A08E6" w:rsidSect="0028020A">
      <w:headerReference w:type="default" r:id="rId32"/>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2674A" w14:textId="77777777" w:rsidR="00AB6132" w:rsidRDefault="00AB6132" w:rsidP="00243F2F">
      <w:pPr>
        <w:spacing w:after="0" w:line="240" w:lineRule="auto"/>
      </w:pPr>
      <w:r>
        <w:separator/>
      </w:r>
    </w:p>
  </w:endnote>
  <w:endnote w:type="continuationSeparator" w:id="0">
    <w:p w14:paraId="152FFC2C" w14:textId="77777777" w:rsidR="00AB6132" w:rsidRDefault="00AB6132" w:rsidP="00243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E78F3" w14:textId="230C32B2" w:rsidR="00B92236" w:rsidRDefault="00B92236">
    <w:pPr>
      <w:pStyle w:val="Footer"/>
    </w:pPr>
    <w:r>
      <w:rPr>
        <w:noProof/>
      </w:rPr>
      <mc:AlternateContent>
        <mc:Choice Requires="wps">
          <w:drawing>
            <wp:anchor distT="0" distB="0" distL="0" distR="0" simplePos="0" relativeHeight="251658245" behindDoc="0" locked="0" layoutInCell="1" allowOverlap="1" wp14:anchorId="26018FD6" wp14:editId="5B453ACE">
              <wp:simplePos x="635" y="635"/>
              <wp:positionH relativeFrom="page">
                <wp:align>center</wp:align>
              </wp:positionH>
              <wp:positionV relativeFrom="page">
                <wp:align>bottom</wp:align>
              </wp:positionV>
              <wp:extent cx="622300" cy="391160"/>
              <wp:effectExtent l="0" t="0" r="6350" b="0"/>
              <wp:wrapNone/>
              <wp:docPr id="2403029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E74DDB7" w14:textId="746A8221"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018FD6" id="_x0000_t202" coordsize="21600,21600" o:spt="202" path="m,l,21600r21600,l21600,xe">
              <v:stroke joinstyle="miter"/>
              <v:path gradientshapeok="t" o:connecttype="rect"/>
            </v:shapetype>
            <v:shape id="Text Box 12" o:spid="_x0000_s1027" type="#_x0000_t202" alt="OFFICIAL" style="position:absolute;margin-left:0;margin-top:0;width:49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4E74DDB7" w14:textId="746A8221"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FAB7" w14:textId="3FD85674" w:rsidR="00D57391" w:rsidRDefault="00000000" w:rsidP="0028020A">
    <w:pPr>
      <w:pStyle w:val="Footer"/>
      <w:pBdr>
        <w:top w:val="single" w:sz="4" w:space="1" w:color="D9D9D9" w:themeColor="background1" w:themeShade="D9"/>
      </w:pBdr>
      <w:jc w:val="right"/>
    </w:pPr>
    <w:sdt>
      <w:sdtPr>
        <w:id w:val="2027130497"/>
        <w:docPartObj>
          <w:docPartGallery w:val="Page Numbers (Bottom of Page)"/>
          <w:docPartUnique/>
        </w:docPartObj>
      </w:sdtPr>
      <w:sdtEndPr>
        <w:rPr>
          <w:color w:val="7F7F7F" w:themeColor="background1" w:themeShade="7F"/>
          <w:spacing w:val="60"/>
        </w:rPr>
      </w:sdtEndPr>
      <w:sdtContent>
        <w:r w:rsidR="00D57391">
          <w:fldChar w:fldCharType="begin"/>
        </w:r>
        <w:r w:rsidR="00D57391">
          <w:instrText xml:space="preserve"> PAGE   \* MERGEFORMAT </w:instrText>
        </w:r>
        <w:r w:rsidR="00D57391">
          <w:fldChar w:fldCharType="separate"/>
        </w:r>
        <w:r w:rsidR="000F4995">
          <w:rPr>
            <w:noProof/>
          </w:rPr>
          <w:t>1</w:t>
        </w:r>
        <w:r w:rsidR="00D57391">
          <w:rPr>
            <w:noProof/>
          </w:rPr>
          <w:fldChar w:fldCharType="end"/>
        </w:r>
        <w:r w:rsidR="00D57391">
          <w:t xml:space="preserve"> | </w:t>
        </w:r>
        <w:r w:rsidR="00D57391">
          <w:rPr>
            <w:color w:val="7F7F7F" w:themeColor="background1" w:themeShade="7F"/>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6D41A" w14:textId="77777777" w:rsidR="00AB6132" w:rsidRDefault="00AB6132" w:rsidP="00243F2F">
      <w:pPr>
        <w:spacing w:after="0" w:line="240" w:lineRule="auto"/>
      </w:pPr>
      <w:r>
        <w:separator/>
      </w:r>
    </w:p>
  </w:footnote>
  <w:footnote w:type="continuationSeparator" w:id="0">
    <w:p w14:paraId="0271FEE3" w14:textId="77777777" w:rsidR="00AB6132" w:rsidRDefault="00AB6132" w:rsidP="00243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E858" w14:textId="0CA6FA18" w:rsidR="00B92236" w:rsidRDefault="00B92236">
    <w:pPr>
      <w:pStyle w:val="Header"/>
    </w:pPr>
    <w:r>
      <w:rPr>
        <w:noProof/>
      </w:rPr>
      <mc:AlternateContent>
        <mc:Choice Requires="wps">
          <w:drawing>
            <wp:anchor distT="0" distB="0" distL="0" distR="0" simplePos="0" relativeHeight="251658241" behindDoc="0" locked="0" layoutInCell="1" allowOverlap="1" wp14:anchorId="7CD51413" wp14:editId="76FB6996">
              <wp:simplePos x="635" y="635"/>
              <wp:positionH relativeFrom="page">
                <wp:align>center</wp:align>
              </wp:positionH>
              <wp:positionV relativeFrom="page">
                <wp:align>top</wp:align>
              </wp:positionV>
              <wp:extent cx="622300" cy="391160"/>
              <wp:effectExtent l="0" t="0" r="6350" b="8890"/>
              <wp:wrapNone/>
              <wp:docPr id="18050915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3E87713" w14:textId="482CEA98"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D51413"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43E87713" w14:textId="482CEA98"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599F0" w14:textId="19EE44EF" w:rsidR="00D57391" w:rsidRPr="00134298" w:rsidRDefault="00D57391" w:rsidP="00134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90B1" w14:textId="27340422" w:rsidR="0060248C" w:rsidRPr="0060248C" w:rsidRDefault="0060248C">
    <w:pPr>
      <w:pStyle w:val="Header"/>
      <w:rPr>
        <w:b/>
      </w:rPr>
    </w:pPr>
    <w:r>
      <w:tab/>
    </w:r>
    <w:r>
      <w:tab/>
    </w:r>
  </w:p>
  <w:p w14:paraId="0FAC5084" w14:textId="39FFC02C" w:rsidR="00D57391" w:rsidRDefault="00D573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B929" w14:textId="0061DFF1" w:rsidR="00B92236" w:rsidRDefault="00B92236">
    <w:pPr>
      <w:pStyle w:val="Header"/>
    </w:pPr>
    <w:r>
      <w:rPr>
        <w:noProof/>
      </w:rPr>
      <mc:AlternateContent>
        <mc:Choice Requires="wps">
          <w:drawing>
            <wp:anchor distT="0" distB="0" distL="0" distR="0" simplePos="0" relativeHeight="251658240" behindDoc="0" locked="0" layoutInCell="1" allowOverlap="1" wp14:anchorId="45D8BFCC" wp14:editId="2681603C">
              <wp:simplePos x="635" y="635"/>
              <wp:positionH relativeFrom="page">
                <wp:align>center</wp:align>
              </wp:positionH>
              <wp:positionV relativeFrom="page">
                <wp:align>top</wp:align>
              </wp:positionV>
              <wp:extent cx="622300" cy="391160"/>
              <wp:effectExtent l="0" t="0" r="6350" b="8890"/>
              <wp:wrapNone/>
              <wp:docPr id="10484780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67F2829" w14:textId="47347ECB"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D8BFCC" id="_x0000_t202" coordsize="21600,21600" o:spt="202" path="m,l,21600r21600,l21600,xe">
              <v:stroke joinstyle="miter"/>
              <v:path gradientshapeok="t" o:connecttype="rect"/>
            </v:shapetype>
            <v:shape id="Text Box 1" o:spid="_x0000_s1028"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367F2829" w14:textId="47347ECB"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A414" w14:textId="02BB65E2" w:rsidR="00D57391" w:rsidRDefault="00B92236">
    <w:pPr>
      <w:pStyle w:val="Header"/>
    </w:pPr>
    <w:r>
      <w:rPr>
        <w:noProof/>
      </w:rPr>
      <mc:AlternateContent>
        <mc:Choice Requires="wps">
          <w:drawing>
            <wp:anchor distT="0" distB="0" distL="0" distR="0" simplePos="0" relativeHeight="251658242" behindDoc="0" locked="0" layoutInCell="1" allowOverlap="1" wp14:anchorId="6A40352A" wp14:editId="12916D60">
              <wp:simplePos x="635" y="635"/>
              <wp:positionH relativeFrom="page">
                <wp:align>center</wp:align>
              </wp:positionH>
              <wp:positionV relativeFrom="page">
                <wp:align>top</wp:align>
              </wp:positionV>
              <wp:extent cx="622300" cy="391160"/>
              <wp:effectExtent l="0" t="0" r="6350" b="8890"/>
              <wp:wrapNone/>
              <wp:docPr id="29279127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2848C7F" w14:textId="520E9AE9"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0352A" id="_x0000_t202" coordsize="21600,21600" o:spt="202" path="m,l,21600r21600,l21600,xe">
              <v:stroke joinstyle="miter"/>
              <v:path gradientshapeok="t" o:connecttype="rect"/>
            </v:shapetype>
            <v:shape id="Text Box 5" o:spid="_x0000_s1029" type="#_x0000_t202" alt="OFFICIAL" style="position:absolute;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Ta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T83H6LdRHWsrDie/g5Kql1msR8Fl4IpimJdHi&#10;Ex3aQF9xOFucNeB//s0f8wl3inLWk2AqbknRnJnvlviI2kpGcZt/jmD40b0dDbvv7oFkWNCLcDKZ&#10;MQ/NaGoP3SvJeRkbUUhYSe0qjqN5jyfl0nOQarlMSSQjJ3BtN07G0hGuiOXL8Cq8OwOOxNQjjGoS&#10;5TvcT7nxZnDLPRL6iZQI7QnIM+IkwcTV+blEjb/9T1nXR734BQ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El0FNoMAgAAHAQAAA4A&#10;AAAAAAAAAAAAAAAALgIAAGRycy9lMm9Eb2MueG1sUEsBAi0AFAAGAAgAAAAhAGGiSGjYAAAAAwEA&#10;AA8AAAAAAAAAAAAAAAAAZgQAAGRycy9kb3ducmV2LnhtbFBLBQYAAAAABAAEAPMAAABrBQAAAAA=&#10;" filled="f" stroked="f">
              <v:textbox style="mso-fit-shape-to-text:t" inset="0,15pt,0,0">
                <w:txbxContent>
                  <w:p w14:paraId="22848C7F" w14:textId="520E9AE9"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45B0" w14:textId="7606EFCF" w:rsidR="00D57391" w:rsidRPr="00134298" w:rsidRDefault="00D57391" w:rsidP="001342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1B1E" w14:textId="118F41B4" w:rsidR="00D57391" w:rsidRPr="00134298" w:rsidRDefault="00D57391" w:rsidP="001342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9B8AB" w14:textId="4D3A1DF2" w:rsidR="00D57391" w:rsidRDefault="00B92236">
    <w:pPr>
      <w:pStyle w:val="Header"/>
    </w:pPr>
    <w:r>
      <w:rPr>
        <w:noProof/>
      </w:rPr>
      <mc:AlternateContent>
        <mc:Choice Requires="wps">
          <w:drawing>
            <wp:anchor distT="0" distB="0" distL="0" distR="0" simplePos="0" relativeHeight="251658244" behindDoc="0" locked="0" layoutInCell="1" allowOverlap="1" wp14:anchorId="499BA6D4" wp14:editId="03AE95DA">
              <wp:simplePos x="635" y="635"/>
              <wp:positionH relativeFrom="page">
                <wp:align>center</wp:align>
              </wp:positionH>
              <wp:positionV relativeFrom="page">
                <wp:align>top</wp:align>
              </wp:positionV>
              <wp:extent cx="622300" cy="391160"/>
              <wp:effectExtent l="0" t="0" r="6350" b="8890"/>
              <wp:wrapNone/>
              <wp:docPr id="112634068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0DD95B8" w14:textId="2FC5B060"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9BA6D4" id="_x0000_t202" coordsize="21600,21600" o:spt="202" path="m,l,21600r21600,l21600,xe">
              <v:stroke joinstyle="miter"/>
              <v:path gradientshapeok="t" o:connecttype="rect"/>
            </v:shapetype>
            <v:shape id="Text Box 8" o:spid="_x0000_s1030"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60DD95B8" w14:textId="2FC5B060"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3EB7E" w14:textId="032ABF01" w:rsidR="00D57391" w:rsidRPr="00674995" w:rsidRDefault="00D57391" w:rsidP="005A3018">
    <w:pPr>
      <w:pStyle w:val="Header"/>
      <w:spacing w:after="120"/>
      <w:jc w:val="right"/>
      <w:rPr>
        <w:rFonts w:ascii="Consolas" w:hAnsi="Consolas" w:cs="Arial"/>
        <w:bCs/>
        <w:caps/>
        <w:color w:val="1F497D"/>
        <w:kern w:val="32"/>
        <w:sz w:val="32"/>
        <w:szCs w:val="36"/>
      </w:rPr>
    </w:pPr>
    <w:r>
      <w:rPr>
        <w:rFonts w:ascii="Consolas" w:hAnsi="Consolas" w:cs="Arial"/>
        <w:bCs/>
        <w:color w:val="1F497D"/>
        <w:kern w:val="32"/>
        <w:sz w:val="32"/>
        <w:szCs w:val="36"/>
      </w:rP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3B8A" w14:textId="5A47345F" w:rsidR="00D57391" w:rsidRDefault="00B92236">
    <w:pPr>
      <w:pStyle w:val="Header"/>
    </w:pPr>
    <w:r>
      <w:rPr>
        <w:noProof/>
      </w:rPr>
      <mc:AlternateContent>
        <mc:Choice Requires="wps">
          <w:drawing>
            <wp:anchor distT="0" distB="0" distL="0" distR="0" simplePos="0" relativeHeight="251658243" behindDoc="0" locked="0" layoutInCell="1" allowOverlap="1" wp14:anchorId="78B11552" wp14:editId="273C5D8F">
              <wp:simplePos x="635" y="635"/>
              <wp:positionH relativeFrom="page">
                <wp:align>center</wp:align>
              </wp:positionH>
              <wp:positionV relativeFrom="page">
                <wp:align>top</wp:align>
              </wp:positionV>
              <wp:extent cx="622300" cy="391160"/>
              <wp:effectExtent l="0" t="0" r="6350" b="8890"/>
              <wp:wrapNone/>
              <wp:docPr id="162700263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8BCF819" w14:textId="748698CB"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B11552" id="_x0000_t202" coordsize="21600,21600" o:spt="202" path="m,l,21600r21600,l21600,xe">
              <v:stroke joinstyle="miter"/>
              <v:path gradientshapeok="t" o:connecttype="rect"/>
            </v:shapetype>
            <v:shape id="Text Box 7" o:spid="_x0000_s1031"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n97tXDQIAABwEAAAO&#10;AAAAAAAAAAAAAAAAAC4CAABkcnMvZTJvRG9jLnhtbFBLAQItABQABgAIAAAAIQBhokho2AAAAAMB&#10;AAAPAAAAAAAAAAAAAAAAAGcEAABkcnMvZG93bnJldi54bWxQSwUGAAAAAAQABADzAAAAbAUAAAAA&#10;" filled="f" stroked="f">
              <v:textbox style="mso-fit-shape-to-text:t" inset="0,15pt,0,0">
                <w:txbxContent>
                  <w:p w14:paraId="28BCF819" w14:textId="748698CB" w:rsidR="00B92236" w:rsidRPr="00B92236" w:rsidRDefault="00B92236" w:rsidP="00B92236">
                    <w:pPr>
                      <w:spacing w:after="0"/>
                      <w:rPr>
                        <w:rFonts w:ascii="Aptos" w:eastAsia="Aptos" w:hAnsi="Aptos" w:cs="Aptos"/>
                        <w:noProof/>
                        <w:color w:val="FF0000"/>
                        <w:sz w:val="24"/>
                        <w:szCs w:val="24"/>
                      </w:rPr>
                    </w:pPr>
                    <w:r w:rsidRPr="00B92236">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43EC"/>
    <w:multiLevelType w:val="hybridMultilevel"/>
    <w:tmpl w:val="D5D038A2"/>
    <w:lvl w:ilvl="0" w:tplc="0C090019">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 w15:restartNumberingAfterBreak="0">
    <w:nsid w:val="196320D6"/>
    <w:multiLevelType w:val="hybridMultilevel"/>
    <w:tmpl w:val="E0744F36"/>
    <w:lvl w:ilvl="0" w:tplc="0C09000F">
      <w:start w:val="1"/>
      <w:numFmt w:val="decimal"/>
      <w:lvlText w:val="%1."/>
      <w:lvlJc w:val="left"/>
      <w:pPr>
        <w:ind w:left="1211"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 w15:restartNumberingAfterBreak="0">
    <w:nsid w:val="1AD16A8F"/>
    <w:multiLevelType w:val="hybridMultilevel"/>
    <w:tmpl w:val="7AC088F0"/>
    <w:lvl w:ilvl="0" w:tplc="0C090019">
      <w:start w:val="1"/>
      <w:numFmt w:val="lowerLetter"/>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3" w15:restartNumberingAfterBreak="0">
    <w:nsid w:val="265F3594"/>
    <w:multiLevelType w:val="hybridMultilevel"/>
    <w:tmpl w:val="F2C27D3C"/>
    <w:lvl w:ilvl="0" w:tplc="8E028132">
      <w:start w:val="6"/>
      <w:numFmt w:val="bullet"/>
      <w:lvlText w:val=""/>
      <w:lvlJc w:val="left"/>
      <w:pPr>
        <w:ind w:left="720" w:hanging="360"/>
      </w:pPr>
      <w:rPr>
        <w:rFonts w:ascii="Symbol" w:eastAsia="DengXi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7B0339A"/>
    <w:multiLevelType w:val="hybridMultilevel"/>
    <w:tmpl w:val="D6CE16A0"/>
    <w:lvl w:ilvl="0" w:tplc="0C09000F">
      <w:start w:val="1"/>
      <w:numFmt w:val="decimal"/>
      <w:lvlText w:val="%1."/>
      <w:lvlJc w:val="left"/>
      <w:pPr>
        <w:ind w:left="1211"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28476DA2"/>
    <w:multiLevelType w:val="hybridMultilevel"/>
    <w:tmpl w:val="6D12EB14"/>
    <w:lvl w:ilvl="0" w:tplc="0C090019">
      <w:start w:val="1"/>
      <w:numFmt w:val="lowerLetter"/>
      <w:lvlText w:val="%1."/>
      <w:lvlJc w:val="left"/>
      <w:pPr>
        <w:ind w:left="1070" w:hanging="360"/>
      </w:pPr>
    </w:lvl>
    <w:lvl w:ilvl="1" w:tplc="0C09001B">
      <w:start w:val="1"/>
      <w:numFmt w:val="lowerRoman"/>
      <w:lvlText w:val="%2."/>
      <w:lvlJc w:val="righ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6" w15:restartNumberingAfterBreak="0">
    <w:nsid w:val="32397379"/>
    <w:multiLevelType w:val="hybridMultilevel"/>
    <w:tmpl w:val="D6CE16A0"/>
    <w:lvl w:ilvl="0" w:tplc="0C09000F">
      <w:start w:val="1"/>
      <w:numFmt w:val="decimal"/>
      <w:lvlText w:val="%1."/>
      <w:lvlJc w:val="left"/>
      <w:pPr>
        <w:ind w:left="1211"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358F64AE"/>
    <w:multiLevelType w:val="hybridMultilevel"/>
    <w:tmpl w:val="8D100DF0"/>
    <w:lvl w:ilvl="0" w:tplc="0C090019">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38FD7663"/>
    <w:multiLevelType w:val="hybridMultilevel"/>
    <w:tmpl w:val="E8ACD38C"/>
    <w:lvl w:ilvl="0" w:tplc="0C09000F">
      <w:start w:val="1"/>
      <w:numFmt w:val="decimal"/>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9" w15:restartNumberingAfterBreak="0">
    <w:nsid w:val="3C444903"/>
    <w:multiLevelType w:val="hybridMultilevel"/>
    <w:tmpl w:val="85EC4772"/>
    <w:lvl w:ilvl="0" w:tplc="0C090019">
      <w:start w:val="1"/>
      <w:numFmt w:val="lowerLetter"/>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 w15:restartNumberingAfterBreak="0">
    <w:nsid w:val="510A3582"/>
    <w:multiLevelType w:val="hybridMultilevel"/>
    <w:tmpl w:val="F7202622"/>
    <w:lvl w:ilvl="0" w:tplc="0C090019">
      <w:start w:val="1"/>
      <w:numFmt w:val="lowerLetter"/>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11" w15:restartNumberingAfterBreak="0">
    <w:nsid w:val="627A3F53"/>
    <w:multiLevelType w:val="hybridMultilevel"/>
    <w:tmpl w:val="33A23952"/>
    <w:lvl w:ilvl="0" w:tplc="0C090019">
      <w:start w:val="1"/>
      <w:numFmt w:val="lowerLetter"/>
      <w:lvlText w:val="%1."/>
      <w:lvlJc w:val="left"/>
      <w:pPr>
        <w:ind w:left="717" w:hanging="360"/>
      </w:pPr>
    </w:lvl>
    <w:lvl w:ilvl="1" w:tplc="0C09001B">
      <w:start w:val="1"/>
      <w:numFmt w:val="lowerRoman"/>
      <w:lvlText w:val="%2."/>
      <w:lvlJc w:val="righ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 w15:restartNumberingAfterBreak="0">
    <w:nsid w:val="6E563101"/>
    <w:multiLevelType w:val="hybridMultilevel"/>
    <w:tmpl w:val="57DABE42"/>
    <w:lvl w:ilvl="0" w:tplc="0F50B90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2061E7"/>
    <w:multiLevelType w:val="hybridMultilevel"/>
    <w:tmpl w:val="574EBCB8"/>
    <w:lvl w:ilvl="0" w:tplc="0C090019">
      <w:start w:val="1"/>
      <w:numFmt w:val="lowerLetter"/>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14" w15:restartNumberingAfterBreak="0">
    <w:nsid w:val="6F5861E1"/>
    <w:multiLevelType w:val="hybridMultilevel"/>
    <w:tmpl w:val="663684A6"/>
    <w:lvl w:ilvl="0" w:tplc="0C090019">
      <w:start w:val="1"/>
      <w:numFmt w:val="lowerLetter"/>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 w15:restartNumberingAfterBreak="0">
    <w:nsid w:val="7EAE3266"/>
    <w:multiLevelType w:val="hybridMultilevel"/>
    <w:tmpl w:val="4E14D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575333">
    <w:abstractNumId w:val="1"/>
  </w:num>
  <w:num w:numId="2" w16cid:durableId="1504971838">
    <w:abstractNumId w:val="12"/>
  </w:num>
  <w:num w:numId="3" w16cid:durableId="1784883253">
    <w:abstractNumId w:val="4"/>
  </w:num>
  <w:num w:numId="4" w16cid:durableId="1701782081">
    <w:abstractNumId w:val="6"/>
  </w:num>
  <w:num w:numId="5" w16cid:durableId="1784494571">
    <w:abstractNumId w:val="8"/>
  </w:num>
  <w:num w:numId="6" w16cid:durableId="1366709255">
    <w:abstractNumId w:val="7"/>
  </w:num>
  <w:num w:numId="7" w16cid:durableId="1520269193">
    <w:abstractNumId w:val="0"/>
  </w:num>
  <w:num w:numId="8" w16cid:durableId="1402752873">
    <w:abstractNumId w:val="13"/>
  </w:num>
  <w:num w:numId="9" w16cid:durableId="1794591079">
    <w:abstractNumId w:val="2"/>
  </w:num>
  <w:num w:numId="10" w16cid:durableId="255554900">
    <w:abstractNumId w:val="10"/>
  </w:num>
  <w:num w:numId="11" w16cid:durableId="1468234111">
    <w:abstractNumId w:val="5"/>
  </w:num>
  <w:num w:numId="12" w16cid:durableId="347634706">
    <w:abstractNumId w:val="9"/>
  </w:num>
  <w:num w:numId="13" w16cid:durableId="2113237712">
    <w:abstractNumId w:val="14"/>
  </w:num>
  <w:num w:numId="14" w16cid:durableId="227544312">
    <w:abstractNumId w:val="11"/>
  </w:num>
  <w:num w:numId="15" w16cid:durableId="927738700">
    <w:abstractNumId w:val="15"/>
  </w:num>
  <w:num w:numId="16" w16cid:durableId="1863860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D39"/>
    <w:rsid w:val="0000083A"/>
    <w:rsid w:val="000256A2"/>
    <w:rsid w:val="00031AD0"/>
    <w:rsid w:val="00035694"/>
    <w:rsid w:val="0003717F"/>
    <w:rsid w:val="00041FBA"/>
    <w:rsid w:val="00046213"/>
    <w:rsid w:val="00051331"/>
    <w:rsid w:val="00056C31"/>
    <w:rsid w:val="00071D4C"/>
    <w:rsid w:val="000A36B8"/>
    <w:rsid w:val="000B12AD"/>
    <w:rsid w:val="000B4A3D"/>
    <w:rsid w:val="000B4D89"/>
    <w:rsid w:val="000C3879"/>
    <w:rsid w:val="000C4ECB"/>
    <w:rsid w:val="000C58C9"/>
    <w:rsid w:val="000C61A3"/>
    <w:rsid w:val="000D0767"/>
    <w:rsid w:val="000D1C2E"/>
    <w:rsid w:val="000D365A"/>
    <w:rsid w:val="000D5D29"/>
    <w:rsid w:val="000E40E1"/>
    <w:rsid w:val="000F3145"/>
    <w:rsid w:val="000F4995"/>
    <w:rsid w:val="000F7A0D"/>
    <w:rsid w:val="00115B3D"/>
    <w:rsid w:val="0012330B"/>
    <w:rsid w:val="001268E5"/>
    <w:rsid w:val="00134298"/>
    <w:rsid w:val="00143228"/>
    <w:rsid w:val="0015417C"/>
    <w:rsid w:val="0015603D"/>
    <w:rsid w:val="00161261"/>
    <w:rsid w:val="001802C3"/>
    <w:rsid w:val="001844A3"/>
    <w:rsid w:val="0018739F"/>
    <w:rsid w:val="001A3F0B"/>
    <w:rsid w:val="001B3439"/>
    <w:rsid w:val="001B4CDE"/>
    <w:rsid w:val="001B78C1"/>
    <w:rsid w:val="001C4B15"/>
    <w:rsid w:val="001D032F"/>
    <w:rsid w:val="001D6FDF"/>
    <w:rsid w:val="001E250B"/>
    <w:rsid w:val="001E7B02"/>
    <w:rsid w:val="002030BC"/>
    <w:rsid w:val="00223CD2"/>
    <w:rsid w:val="00232AC8"/>
    <w:rsid w:val="00236B64"/>
    <w:rsid w:val="00236F3A"/>
    <w:rsid w:val="002432FE"/>
    <w:rsid w:val="00243F2F"/>
    <w:rsid w:val="002464EB"/>
    <w:rsid w:val="0025327C"/>
    <w:rsid w:val="00253FBD"/>
    <w:rsid w:val="00254D38"/>
    <w:rsid w:val="002551D8"/>
    <w:rsid w:val="002627DC"/>
    <w:rsid w:val="00272850"/>
    <w:rsid w:val="002755A8"/>
    <w:rsid w:val="00276A4B"/>
    <w:rsid w:val="0028020A"/>
    <w:rsid w:val="0028420B"/>
    <w:rsid w:val="002860DE"/>
    <w:rsid w:val="00294AC0"/>
    <w:rsid w:val="002A0FF3"/>
    <w:rsid w:val="002A4CB5"/>
    <w:rsid w:val="002C0D91"/>
    <w:rsid w:val="002C3628"/>
    <w:rsid w:val="002D0333"/>
    <w:rsid w:val="002D5558"/>
    <w:rsid w:val="002E0343"/>
    <w:rsid w:val="002E2DFD"/>
    <w:rsid w:val="002F4C99"/>
    <w:rsid w:val="002F7ADB"/>
    <w:rsid w:val="00305329"/>
    <w:rsid w:val="003130DF"/>
    <w:rsid w:val="003131D3"/>
    <w:rsid w:val="00340100"/>
    <w:rsid w:val="00343D97"/>
    <w:rsid w:val="00364DE4"/>
    <w:rsid w:val="003741D8"/>
    <w:rsid w:val="003967ED"/>
    <w:rsid w:val="003A5851"/>
    <w:rsid w:val="003A7369"/>
    <w:rsid w:val="003B1C61"/>
    <w:rsid w:val="003C3541"/>
    <w:rsid w:val="003C501B"/>
    <w:rsid w:val="003D74FC"/>
    <w:rsid w:val="003F3C6F"/>
    <w:rsid w:val="003F7125"/>
    <w:rsid w:val="00407AD9"/>
    <w:rsid w:val="00407DB6"/>
    <w:rsid w:val="00423964"/>
    <w:rsid w:val="004302CE"/>
    <w:rsid w:val="00431B17"/>
    <w:rsid w:val="00432F92"/>
    <w:rsid w:val="00441907"/>
    <w:rsid w:val="00441E37"/>
    <w:rsid w:val="00444A45"/>
    <w:rsid w:val="00464706"/>
    <w:rsid w:val="00492FD2"/>
    <w:rsid w:val="00493B87"/>
    <w:rsid w:val="004B0503"/>
    <w:rsid w:val="004B24AC"/>
    <w:rsid w:val="004B640D"/>
    <w:rsid w:val="004C785B"/>
    <w:rsid w:val="004D131E"/>
    <w:rsid w:val="004E07F7"/>
    <w:rsid w:val="004E1E4F"/>
    <w:rsid w:val="004F776F"/>
    <w:rsid w:val="00534DE6"/>
    <w:rsid w:val="00535EF4"/>
    <w:rsid w:val="00544D39"/>
    <w:rsid w:val="00581D1F"/>
    <w:rsid w:val="0059536E"/>
    <w:rsid w:val="005A3018"/>
    <w:rsid w:val="005B5EB2"/>
    <w:rsid w:val="005C1531"/>
    <w:rsid w:val="005C48C3"/>
    <w:rsid w:val="005E0109"/>
    <w:rsid w:val="0060248C"/>
    <w:rsid w:val="0060251D"/>
    <w:rsid w:val="00604B02"/>
    <w:rsid w:val="0061334A"/>
    <w:rsid w:val="0061459D"/>
    <w:rsid w:val="006208C9"/>
    <w:rsid w:val="006337ED"/>
    <w:rsid w:val="00635455"/>
    <w:rsid w:val="00636E4A"/>
    <w:rsid w:val="00640BBE"/>
    <w:rsid w:val="00642E12"/>
    <w:rsid w:val="00643760"/>
    <w:rsid w:val="00667946"/>
    <w:rsid w:val="00692516"/>
    <w:rsid w:val="00692DD8"/>
    <w:rsid w:val="006A04BF"/>
    <w:rsid w:val="006A3B79"/>
    <w:rsid w:val="006A4C7D"/>
    <w:rsid w:val="006B2C7F"/>
    <w:rsid w:val="006F408F"/>
    <w:rsid w:val="006F6227"/>
    <w:rsid w:val="00705715"/>
    <w:rsid w:val="007166AA"/>
    <w:rsid w:val="007168C6"/>
    <w:rsid w:val="007433E9"/>
    <w:rsid w:val="00745F14"/>
    <w:rsid w:val="007634F0"/>
    <w:rsid w:val="00771341"/>
    <w:rsid w:val="007749ED"/>
    <w:rsid w:val="00776B26"/>
    <w:rsid w:val="00786D35"/>
    <w:rsid w:val="007B2E1F"/>
    <w:rsid w:val="007B3B1E"/>
    <w:rsid w:val="007C14E5"/>
    <w:rsid w:val="007D672B"/>
    <w:rsid w:val="007E2C27"/>
    <w:rsid w:val="007E7F2C"/>
    <w:rsid w:val="007F49DB"/>
    <w:rsid w:val="007F5BCB"/>
    <w:rsid w:val="00802D71"/>
    <w:rsid w:val="0081651A"/>
    <w:rsid w:val="00821586"/>
    <w:rsid w:val="00822A4B"/>
    <w:rsid w:val="00844830"/>
    <w:rsid w:val="008455D0"/>
    <w:rsid w:val="0085692C"/>
    <w:rsid w:val="00861AAE"/>
    <w:rsid w:val="00867128"/>
    <w:rsid w:val="008675F6"/>
    <w:rsid w:val="00871154"/>
    <w:rsid w:val="00876C4A"/>
    <w:rsid w:val="00884AA9"/>
    <w:rsid w:val="008A08E6"/>
    <w:rsid w:val="008A2BCF"/>
    <w:rsid w:val="008D2835"/>
    <w:rsid w:val="008D5C1C"/>
    <w:rsid w:val="008E156D"/>
    <w:rsid w:val="0091134B"/>
    <w:rsid w:val="009171AE"/>
    <w:rsid w:val="00932C1B"/>
    <w:rsid w:val="00941CEE"/>
    <w:rsid w:val="0098265F"/>
    <w:rsid w:val="0098283C"/>
    <w:rsid w:val="00986DB3"/>
    <w:rsid w:val="009A725A"/>
    <w:rsid w:val="009B494E"/>
    <w:rsid w:val="009C54D0"/>
    <w:rsid w:val="009D490C"/>
    <w:rsid w:val="009E15CE"/>
    <w:rsid w:val="009E491C"/>
    <w:rsid w:val="009F5DEB"/>
    <w:rsid w:val="009F5F57"/>
    <w:rsid w:val="009F600B"/>
    <w:rsid w:val="00A13E6E"/>
    <w:rsid w:val="00A212E0"/>
    <w:rsid w:val="00A256E2"/>
    <w:rsid w:val="00A43BA1"/>
    <w:rsid w:val="00A518E6"/>
    <w:rsid w:val="00A55FB1"/>
    <w:rsid w:val="00A6132B"/>
    <w:rsid w:val="00A61490"/>
    <w:rsid w:val="00A61BC0"/>
    <w:rsid w:val="00A6583D"/>
    <w:rsid w:val="00A66A58"/>
    <w:rsid w:val="00A749F3"/>
    <w:rsid w:val="00A80032"/>
    <w:rsid w:val="00A874EF"/>
    <w:rsid w:val="00A91541"/>
    <w:rsid w:val="00AA338B"/>
    <w:rsid w:val="00AB2794"/>
    <w:rsid w:val="00AB6132"/>
    <w:rsid w:val="00AC606C"/>
    <w:rsid w:val="00AD2331"/>
    <w:rsid w:val="00AE0440"/>
    <w:rsid w:val="00B048EF"/>
    <w:rsid w:val="00B054E9"/>
    <w:rsid w:val="00B06700"/>
    <w:rsid w:val="00B17A31"/>
    <w:rsid w:val="00B255D0"/>
    <w:rsid w:val="00B53125"/>
    <w:rsid w:val="00B8489D"/>
    <w:rsid w:val="00B92236"/>
    <w:rsid w:val="00B964C6"/>
    <w:rsid w:val="00BB15C6"/>
    <w:rsid w:val="00BC44EE"/>
    <w:rsid w:val="00BD49F8"/>
    <w:rsid w:val="00BE63F7"/>
    <w:rsid w:val="00BF587F"/>
    <w:rsid w:val="00C143F3"/>
    <w:rsid w:val="00C1613E"/>
    <w:rsid w:val="00C167AA"/>
    <w:rsid w:val="00C20180"/>
    <w:rsid w:val="00C227BA"/>
    <w:rsid w:val="00C25EA0"/>
    <w:rsid w:val="00C26BE3"/>
    <w:rsid w:val="00C33125"/>
    <w:rsid w:val="00C42FC9"/>
    <w:rsid w:val="00C47585"/>
    <w:rsid w:val="00C47EF0"/>
    <w:rsid w:val="00C5067A"/>
    <w:rsid w:val="00C775CF"/>
    <w:rsid w:val="00CA50D7"/>
    <w:rsid w:val="00CC4F54"/>
    <w:rsid w:val="00CD4684"/>
    <w:rsid w:val="00CD4FA2"/>
    <w:rsid w:val="00CE3982"/>
    <w:rsid w:val="00D10529"/>
    <w:rsid w:val="00D14D6C"/>
    <w:rsid w:val="00D1522D"/>
    <w:rsid w:val="00D16147"/>
    <w:rsid w:val="00D21697"/>
    <w:rsid w:val="00D31821"/>
    <w:rsid w:val="00D3340D"/>
    <w:rsid w:val="00D34A68"/>
    <w:rsid w:val="00D36BC4"/>
    <w:rsid w:val="00D406FA"/>
    <w:rsid w:val="00D409C9"/>
    <w:rsid w:val="00D57391"/>
    <w:rsid w:val="00D76FC9"/>
    <w:rsid w:val="00D776A9"/>
    <w:rsid w:val="00D81E73"/>
    <w:rsid w:val="00D845A8"/>
    <w:rsid w:val="00D94985"/>
    <w:rsid w:val="00DA2FC0"/>
    <w:rsid w:val="00DB061C"/>
    <w:rsid w:val="00DB466C"/>
    <w:rsid w:val="00DD480B"/>
    <w:rsid w:val="00DF2E24"/>
    <w:rsid w:val="00DF58A9"/>
    <w:rsid w:val="00E11C56"/>
    <w:rsid w:val="00E137B4"/>
    <w:rsid w:val="00E2087B"/>
    <w:rsid w:val="00E34582"/>
    <w:rsid w:val="00E379C3"/>
    <w:rsid w:val="00E43BE9"/>
    <w:rsid w:val="00E5507C"/>
    <w:rsid w:val="00E5733C"/>
    <w:rsid w:val="00E57833"/>
    <w:rsid w:val="00E703D9"/>
    <w:rsid w:val="00E735BB"/>
    <w:rsid w:val="00E745CB"/>
    <w:rsid w:val="00E76C49"/>
    <w:rsid w:val="00E77E4A"/>
    <w:rsid w:val="00E80E14"/>
    <w:rsid w:val="00E8260C"/>
    <w:rsid w:val="00E870F2"/>
    <w:rsid w:val="00E92EEE"/>
    <w:rsid w:val="00EA3DCA"/>
    <w:rsid w:val="00EA5E25"/>
    <w:rsid w:val="00EB1C5F"/>
    <w:rsid w:val="00EC16F3"/>
    <w:rsid w:val="00EE514D"/>
    <w:rsid w:val="00EE6A9E"/>
    <w:rsid w:val="00F249AE"/>
    <w:rsid w:val="00F416DC"/>
    <w:rsid w:val="00F463C0"/>
    <w:rsid w:val="00F6588F"/>
    <w:rsid w:val="00F715CA"/>
    <w:rsid w:val="00F769D4"/>
    <w:rsid w:val="00F8202F"/>
    <w:rsid w:val="00F83B68"/>
    <w:rsid w:val="00FB2E22"/>
    <w:rsid w:val="00FC3CC8"/>
    <w:rsid w:val="00FD007F"/>
    <w:rsid w:val="00FD01A2"/>
    <w:rsid w:val="00FD1869"/>
    <w:rsid w:val="00FD1C69"/>
    <w:rsid w:val="00FD41A1"/>
    <w:rsid w:val="00FE4D5E"/>
    <w:rsid w:val="00FF1D39"/>
    <w:rsid w:val="00FF4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B5D0C"/>
  <w15:chartTrackingRefBased/>
  <w15:docId w15:val="{CBD52402-9D9F-46F2-8365-813F76CA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833"/>
  </w:style>
  <w:style w:type="paragraph" w:styleId="Footer">
    <w:name w:val="footer"/>
    <w:basedOn w:val="Normal"/>
    <w:link w:val="FooterChar"/>
    <w:uiPriority w:val="99"/>
    <w:unhideWhenUsed/>
    <w:rsid w:val="00E57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833"/>
  </w:style>
  <w:style w:type="paragraph" w:styleId="BalloonText">
    <w:name w:val="Balloon Text"/>
    <w:basedOn w:val="Normal"/>
    <w:link w:val="BalloonTextChar"/>
    <w:uiPriority w:val="99"/>
    <w:semiHidden/>
    <w:unhideWhenUsed/>
    <w:rsid w:val="00E57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833"/>
    <w:rPr>
      <w:rFonts w:ascii="Segoe UI" w:hAnsi="Segoe UI" w:cs="Segoe UI"/>
      <w:sz w:val="18"/>
      <w:szCs w:val="18"/>
    </w:rPr>
  </w:style>
  <w:style w:type="character" w:styleId="CommentReference">
    <w:name w:val="annotation reference"/>
    <w:basedOn w:val="DefaultParagraphFont"/>
    <w:uiPriority w:val="99"/>
    <w:semiHidden/>
    <w:unhideWhenUsed/>
    <w:rsid w:val="00294AC0"/>
    <w:rPr>
      <w:sz w:val="16"/>
      <w:szCs w:val="16"/>
    </w:rPr>
  </w:style>
  <w:style w:type="paragraph" w:styleId="CommentText">
    <w:name w:val="annotation text"/>
    <w:basedOn w:val="Normal"/>
    <w:link w:val="CommentTextChar"/>
    <w:uiPriority w:val="99"/>
    <w:unhideWhenUsed/>
    <w:rsid w:val="00294AC0"/>
    <w:pPr>
      <w:spacing w:line="240" w:lineRule="auto"/>
    </w:pPr>
    <w:rPr>
      <w:sz w:val="20"/>
      <w:szCs w:val="20"/>
    </w:rPr>
  </w:style>
  <w:style w:type="character" w:customStyle="1" w:styleId="CommentTextChar">
    <w:name w:val="Comment Text Char"/>
    <w:basedOn w:val="DefaultParagraphFont"/>
    <w:link w:val="CommentText"/>
    <w:uiPriority w:val="99"/>
    <w:rsid w:val="00294AC0"/>
    <w:rPr>
      <w:sz w:val="20"/>
      <w:szCs w:val="20"/>
    </w:rPr>
  </w:style>
  <w:style w:type="paragraph" w:styleId="CommentSubject">
    <w:name w:val="annotation subject"/>
    <w:basedOn w:val="CommentText"/>
    <w:next w:val="CommentText"/>
    <w:link w:val="CommentSubjectChar"/>
    <w:uiPriority w:val="99"/>
    <w:semiHidden/>
    <w:unhideWhenUsed/>
    <w:rsid w:val="00294AC0"/>
    <w:rPr>
      <w:b/>
      <w:bCs/>
    </w:rPr>
  </w:style>
  <w:style w:type="character" w:customStyle="1" w:styleId="CommentSubjectChar">
    <w:name w:val="Comment Subject Char"/>
    <w:basedOn w:val="CommentTextChar"/>
    <w:link w:val="CommentSubject"/>
    <w:uiPriority w:val="99"/>
    <w:semiHidden/>
    <w:rsid w:val="00294AC0"/>
    <w:rPr>
      <w:b/>
      <w:bCs/>
      <w:sz w:val="20"/>
      <w:szCs w:val="20"/>
    </w:rPr>
  </w:style>
  <w:style w:type="character" w:styleId="Hyperlink">
    <w:name w:val="Hyperlink"/>
    <w:basedOn w:val="DefaultParagraphFont"/>
    <w:uiPriority w:val="99"/>
    <w:unhideWhenUsed/>
    <w:rsid w:val="002D5558"/>
    <w:rPr>
      <w:color w:val="0563C1" w:themeColor="hyperlink"/>
      <w:u w:val="single"/>
    </w:rPr>
  </w:style>
  <w:style w:type="paragraph" w:styleId="ListParagraph">
    <w:name w:val="List Paragraph"/>
    <w:basedOn w:val="Normal"/>
    <w:uiPriority w:val="34"/>
    <w:qFormat/>
    <w:rsid w:val="00763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386863">
      <w:bodyDiv w:val="1"/>
      <w:marLeft w:val="0"/>
      <w:marRight w:val="0"/>
      <w:marTop w:val="0"/>
      <w:marBottom w:val="0"/>
      <w:divBdr>
        <w:top w:val="none" w:sz="0" w:space="0" w:color="auto"/>
        <w:left w:val="none" w:sz="0" w:space="0" w:color="auto"/>
        <w:bottom w:val="none" w:sz="0" w:space="0" w:color="auto"/>
        <w:right w:val="none" w:sz="0" w:space="0" w:color="auto"/>
      </w:divBdr>
    </w:div>
    <w:div w:id="604532517">
      <w:bodyDiv w:val="1"/>
      <w:marLeft w:val="0"/>
      <w:marRight w:val="0"/>
      <w:marTop w:val="0"/>
      <w:marBottom w:val="0"/>
      <w:divBdr>
        <w:top w:val="none" w:sz="0" w:space="0" w:color="auto"/>
        <w:left w:val="none" w:sz="0" w:space="0" w:color="auto"/>
        <w:bottom w:val="none" w:sz="0" w:space="0" w:color="auto"/>
        <w:right w:val="none" w:sz="0" w:space="0" w:color="auto"/>
      </w:divBdr>
    </w:div>
    <w:div w:id="627592473">
      <w:bodyDiv w:val="1"/>
      <w:marLeft w:val="0"/>
      <w:marRight w:val="0"/>
      <w:marTop w:val="0"/>
      <w:marBottom w:val="0"/>
      <w:divBdr>
        <w:top w:val="none" w:sz="0" w:space="0" w:color="auto"/>
        <w:left w:val="none" w:sz="0" w:space="0" w:color="auto"/>
        <w:bottom w:val="none" w:sz="0" w:space="0" w:color="auto"/>
        <w:right w:val="none" w:sz="0" w:space="0" w:color="auto"/>
      </w:divBdr>
    </w:div>
    <w:div w:id="1079523546">
      <w:bodyDiv w:val="1"/>
      <w:marLeft w:val="0"/>
      <w:marRight w:val="0"/>
      <w:marTop w:val="0"/>
      <w:marBottom w:val="0"/>
      <w:divBdr>
        <w:top w:val="none" w:sz="0" w:space="0" w:color="auto"/>
        <w:left w:val="none" w:sz="0" w:space="0" w:color="auto"/>
        <w:bottom w:val="none" w:sz="0" w:space="0" w:color="auto"/>
        <w:right w:val="none" w:sz="0" w:space="0" w:color="auto"/>
      </w:divBdr>
    </w:div>
    <w:div w:id="133260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image" Target="media/image6.jp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ca42fb49eba1a8c78b8ee12454d051e6">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2564e00aa982f94144761137ec9a9e19"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0dfa800-9ef0-44cb-8a12-633e29de1e0b">
      <Value>4</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PMCdoc-213507164-70380</_dlc_DocId>
    <_dlc_DocIdUrl xmlns="d0dfa800-9ef0-44cb-8a12-633e29de1e0b">
      <Url>https://pmc01.sharepoint.com/sites/pmc-ms-cb/_layouts/15/DocIdRedir.aspx?ID=PMCdoc-213507164-70380</Url>
      <Description>PMCdoc-213507164-70380</Description>
    </_dlc_DocIdUrl>
  </documentManagement>
</p:properties>
</file>

<file path=customXml/itemProps1.xml><?xml version="1.0" encoding="utf-8"?>
<ds:datastoreItem xmlns:ds="http://schemas.openxmlformats.org/officeDocument/2006/customXml" ds:itemID="{C1AC08F3-FA69-4377-BDCC-EFE3631D8940}">
  <ds:schemaRefs>
    <ds:schemaRef ds:uri="http://schemas.microsoft.com/sharepoint/v3/contenttype/forms"/>
  </ds:schemaRefs>
</ds:datastoreItem>
</file>

<file path=customXml/itemProps2.xml><?xml version="1.0" encoding="utf-8"?>
<ds:datastoreItem xmlns:ds="http://schemas.openxmlformats.org/officeDocument/2006/customXml" ds:itemID="{F725EBBB-07EA-40FA-B3B2-81F92B6F0BA2}">
  <ds:schemaRefs>
    <ds:schemaRef ds:uri="http://schemas.openxmlformats.org/officeDocument/2006/bibliography"/>
  </ds:schemaRefs>
</ds:datastoreItem>
</file>

<file path=customXml/itemProps3.xml><?xml version="1.0" encoding="utf-8"?>
<ds:datastoreItem xmlns:ds="http://schemas.openxmlformats.org/officeDocument/2006/customXml" ds:itemID="{4373468D-2E3C-48FE-8995-507138B02159}">
  <ds:schemaRefs>
    <ds:schemaRef ds:uri="http://schemas.microsoft.com/sharepoint/events"/>
  </ds:schemaRefs>
</ds:datastoreItem>
</file>

<file path=customXml/itemProps4.xml><?xml version="1.0" encoding="utf-8"?>
<ds:datastoreItem xmlns:ds="http://schemas.openxmlformats.org/officeDocument/2006/customXml" ds:itemID="{5602E8B5-5CAB-4F34-9EF2-3882877BF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B552E3-1408-4269-AEC4-9D68E060A263}">
  <ds:schemaRefs>
    <ds:schemaRef ds:uri="http://schemas.microsoft.com/office/2006/metadata/properties"/>
    <ds:schemaRef ds:uri="http://schemas.microsoft.com/office/infopath/2007/PartnerControls"/>
    <ds:schemaRef ds:uri="d0dfa800-9ef0-44cb-8a12-633e29de1e0b"/>
    <ds:schemaRef ds:uri="ce530a30-1469-477c-a42f-e412a5d2cfe7"/>
    <ds:schemaRef ds:uri="e771ab56-0c5d-40e7-b080-2686d2b89623"/>
    <ds:schemaRef ds:uri="http://schemas.microsoft.com/sharepoint/v3"/>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49</TotalTime>
  <Pages>19</Pages>
  <Words>3842</Words>
  <Characters>23357</Characters>
  <Application>Microsoft Office Word</Application>
  <DocSecurity>0</DocSecurity>
  <Lines>412</Lines>
  <Paragraphs>207</Paragraphs>
  <ScaleCrop>false</ScaleCrop>
  <HeadingPairs>
    <vt:vector size="2" baseType="variant">
      <vt:variant>
        <vt:lpstr>Title</vt:lpstr>
      </vt:variant>
      <vt:variant>
        <vt:i4>1</vt:i4>
      </vt:variant>
    </vt:vector>
  </HeadingPairs>
  <TitlesOfParts>
    <vt:vector size="1" baseType="lpstr">
      <vt:lpstr>Intergovernmental Agreement on Biosecurity</vt:lpstr>
    </vt:vector>
  </TitlesOfParts>
  <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Intergovernmental Agreement on Biosecurity</dc:title>
  <dc:subject/>
  <cp:keywords/>
  <dc:description/>
  <cp:lastPrinted>2026-02-16T00:37:00Z</cp:lastPrinted>
  <dcterms:created xsi:type="dcterms:W3CDTF">2026-02-12T23:33:00Z</dcterms:created>
  <dcterms:modified xsi:type="dcterms:W3CDTF">2026-02-16T00:37:00Z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1;#UNCLASSIFIED|9c49a7c7-17c7-412f-8077-62dec89b9196</vt:lpwstr>
  </property>
  <property fmtid="{D5CDD505-2E9C-101B-9397-08002B2CF9AE}" pid="3" name="ContentTypeId">
    <vt:lpwstr>0x0101004F285619428CBE4886618267E9F1076D</vt:lpwstr>
  </property>
  <property fmtid="{D5CDD505-2E9C-101B-9397-08002B2CF9AE}" pid="4" name="ESearchTags">
    <vt:lpwstr/>
  </property>
  <property fmtid="{D5CDD505-2E9C-101B-9397-08002B2CF9AE}" pid="5" name="PMC.ESearch.TagGeneratedTime">
    <vt:lpwstr>2019-02-06T11:41:57</vt:lpwstr>
  </property>
  <property fmtid="{D5CDD505-2E9C-101B-9397-08002B2CF9AE}" pid="6" name="HPRMSecurityCaveat">
    <vt:lpwstr/>
  </property>
  <property fmtid="{D5CDD505-2E9C-101B-9397-08002B2CF9AE}" pid="7" name="ClassificationContentMarkingHeaderShapeIds">
    <vt:lpwstr>3e7e8170,6b9782af,55cd7289,1db6cd84,1173a3e6,5178eb5e,60fa170e,4322984f,bfa2aa2,29f74895</vt:lpwstr>
  </property>
  <property fmtid="{D5CDD505-2E9C-101B-9397-08002B2CF9AE}" pid="8" name="ClassificationContentMarkingHeaderFontProps">
    <vt:lpwstr>#ff0000,12,Aptos</vt:lpwstr>
  </property>
  <property fmtid="{D5CDD505-2E9C-101B-9397-08002B2CF9AE}" pid="9" name="ClassificationContentMarkingHeaderText">
    <vt:lpwstr>OFFICIAL</vt:lpwstr>
  </property>
  <property fmtid="{D5CDD505-2E9C-101B-9397-08002B2CF9AE}" pid="10" name="ClassificationContentMarkingFooterShapeIds">
    <vt:lpwstr>2a7fe015,e52bb4a,613c3c75</vt:lpwstr>
  </property>
  <property fmtid="{D5CDD505-2E9C-101B-9397-08002B2CF9AE}" pid="11" name="ClassificationContentMarkingFooterFontProps">
    <vt:lpwstr>#ff0000,12,Aptos</vt:lpwstr>
  </property>
  <property fmtid="{D5CDD505-2E9C-101B-9397-08002B2CF9AE}" pid="12" name="ClassificationContentMarkingFooterText">
    <vt:lpwstr>OFFICIAL</vt:lpwstr>
  </property>
  <property fmtid="{D5CDD505-2E9C-101B-9397-08002B2CF9AE}" pid="13" name="MediaServiceImageTags">
    <vt:lpwstr/>
  </property>
  <property fmtid="{D5CDD505-2E9C-101B-9397-08002B2CF9AE}" pid="14" name="docLang">
    <vt:lpwstr>en</vt:lpwstr>
  </property>
  <property fmtid="{D5CDD505-2E9C-101B-9397-08002B2CF9AE}" pid="15" name="TaxKeyword">
    <vt:lpwstr/>
  </property>
  <property fmtid="{D5CDD505-2E9C-101B-9397-08002B2CF9AE}" pid="16" name="InformationMarker">
    <vt:lpwstr/>
  </property>
  <property fmtid="{D5CDD505-2E9C-101B-9397-08002B2CF9AE}" pid="17" name="SecurityClassification">
    <vt:lpwstr>4;#OFFICIAL|9e0ec9cb-4e7f-4d4a-bd32-1ee7525c6d87</vt:lpwstr>
  </property>
  <property fmtid="{D5CDD505-2E9C-101B-9397-08002B2CF9AE}" pid="18" name="_dlc_DocIdItemGuid">
    <vt:lpwstr>29b3018a-3f82-43e2-9299-f93b7cb0c0f7</vt:lpwstr>
  </property>
</Properties>
</file>